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9C022B9" w14:textId="064FFF54" w:rsidR="00B61C6B" w:rsidRPr="00A939D4" w:rsidRDefault="00061863" w:rsidP="006F786D">
      <w:pPr>
        <w:pStyle w:val="Title"/>
        <w:jc w:val="right"/>
        <w:rPr>
          <w:rFonts w:ascii="Arial" w:hAnsi="Arial" w:cs="Arial"/>
          <w:color w:val="FFFFFF" w:themeColor="background1"/>
          <w:spacing w:val="0"/>
          <w:kern w:val="0"/>
          <w:sz w:val="48"/>
          <w:szCs w:val="32"/>
          <w:lang w:eastAsia="en-US"/>
        </w:rPr>
      </w:pPr>
      <w:r w:rsidRPr="00A939D4">
        <w:rPr>
          <w:rFonts w:ascii="Arial" w:hAnsi="Arial" w:cs="Arial"/>
          <w:color w:val="FFFFFF" w:themeColor="background1"/>
          <w:spacing w:val="0"/>
          <w:kern w:val="0"/>
          <w:sz w:val="48"/>
          <w:szCs w:val="32"/>
          <w:lang w:eastAsia="en-US"/>
        </w:rPr>
        <w:t xml:space="preserve">Gender Impact Assessment (GIA) research in rural </w:t>
      </w:r>
      <w:r w:rsidRPr="00A939D4">
        <w:rPr>
          <w:rFonts w:ascii="Arial" w:hAnsi="Arial" w:cs="Arial"/>
          <w:color w:val="FFFFFF" w:themeColor="background1"/>
          <w:spacing w:val="0"/>
          <w:kern w:val="0"/>
          <w:sz w:val="48"/>
          <w:szCs w:val="32"/>
          <w:lang w:eastAsia="en-US"/>
        </w:rPr>
        <w:br/>
        <w:t>and regional councils and hospitals in Victoria</w:t>
      </w:r>
    </w:p>
    <w:p w14:paraId="5E8CCD7F" w14:textId="7CA57805" w:rsidR="004316A9" w:rsidRPr="00A939D4" w:rsidRDefault="00B61C6B" w:rsidP="00B41855">
      <w:pPr>
        <w:pStyle w:val="Title"/>
        <w:jc w:val="right"/>
        <w:rPr>
          <w:rFonts w:ascii="Arial" w:hAnsi="Arial" w:cs="Arial"/>
          <w:color w:val="FFFFFF" w:themeColor="background1"/>
          <w:spacing w:val="0"/>
          <w:kern w:val="0"/>
          <w:sz w:val="24"/>
          <w:szCs w:val="24"/>
          <w:lang w:eastAsia="en-US"/>
        </w:rPr>
      </w:pPr>
      <w:r w:rsidRPr="00A939D4">
        <w:rPr>
          <w:rFonts w:ascii="Arial" w:hAnsi="Arial" w:cs="Arial"/>
          <w:color w:val="FFFFFF" w:themeColor="background1"/>
          <w:spacing w:val="0"/>
          <w:kern w:val="0"/>
          <w:sz w:val="24"/>
          <w:szCs w:val="24"/>
          <w:lang w:eastAsia="en-US"/>
        </w:rPr>
        <w:t>Final report</w:t>
      </w:r>
      <w:r w:rsidR="00EA1319" w:rsidRPr="00A939D4">
        <w:rPr>
          <w:rFonts w:ascii="Arial" w:hAnsi="Arial" w:cs="Arial"/>
          <w:color w:val="FFFFFF" w:themeColor="background1"/>
          <w:spacing w:val="0"/>
          <w:kern w:val="0"/>
          <w:sz w:val="24"/>
          <w:szCs w:val="24"/>
          <w:lang w:eastAsia="en-US"/>
        </w:rPr>
        <w:t xml:space="preserve">: </w:t>
      </w:r>
      <w:r w:rsidR="00C762B3" w:rsidRPr="00A939D4">
        <w:rPr>
          <w:rFonts w:ascii="Arial" w:hAnsi="Arial" w:cs="Arial"/>
          <w:color w:val="FFFFFF" w:themeColor="background1"/>
          <w:spacing w:val="0"/>
          <w:kern w:val="0"/>
          <w:sz w:val="24"/>
          <w:szCs w:val="24"/>
          <w:lang w:eastAsia="en-US"/>
        </w:rPr>
        <w:t xml:space="preserve">January </w:t>
      </w:r>
      <w:r w:rsidR="00DA65ED" w:rsidRPr="00A939D4">
        <w:rPr>
          <w:rFonts w:ascii="Arial" w:hAnsi="Arial" w:cs="Arial"/>
          <w:color w:val="FFFFFF" w:themeColor="background1"/>
          <w:spacing w:val="0"/>
          <w:kern w:val="0"/>
          <w:sz w:val="24"/>
          <w:szCs w:val="24"/>
          <w:lang w:eastAsia="en-US"/>
        </w:rPr>
        <w:t>2025</w:t>
      </w:r>
    </w:p>
    <w:p w14:paraId="7074E7D6" w14:textId="77777777" w:rsidR="00EA1319" w:rsidRPr="00A939D4" w:rsidRDefault="00EA1319" w:rsidP="00EA1319">
      <w:pPr>
        <w:pStyle w:val="Body"/>
        <w:rPr>
          <w:rFonts w:cs="Arial"/>
        </w:rPr>
      </w:pPr>
    </w:p>
    <w:p w14:paraId="42415EA0" w14:textId="77777777" w:rsidR="00EA1319" w:rsidRPr="00A939D4" w:rsidRDefault="00EA1319" w:rsidP="00EA1319">
      <w:pPr>
        <w:pStyle w:val="Body"/>
        <w:rPr>
          <w:rFonts w:cs="Arial"/>
        </w:rPr>
      </w:pPr>
    </w:p>
    <w:p w14:paraId="18CD52BE" w14:textId="63FC4A31" w:rsidR="00D46E4F" w:rsidRPr="00A939D4" w:rsidRDefault="00D46E4F" w:rsidP="00D70AE4">
      <w:pPr>
        <w:pStyle w:val="Heading1"/>
        <w:rPr>
          <w:rFonts w:cs="Arial"/>
        </w:rPr>
      </w:pPr>
      <w:bookmarkStart w:id="0" w:name="_Toc191986225"/>
      <w:r w:rsidRPr="00A939D4">
        <w:rPr>
          <w:rFonts w:cs="Arial"/>
        </w:rPr>
        <w:t>Overview and content</w:t>
      </w:r>
      <w:r w:rsidR="00B07193">
        <w:rPr>
          <w:rFonts w:cs="Arial"/>
        </w:rPr>
        <w:t>s</w:t>
      </w:r>
      <w:bookmarkEnd w:id="0"/>
    </w:p>
    <w:p w14:paraId="1EF0B688" w14:textId="10212CAA" w:rsidR="00A67A85" w:rsidRPr="00A939D4" w:rsidRDefault="00A67A85" w:rsidP="0007620A">
      <w:pPr>
        <w:pStyle w:val="Heading2"/>
        <w:rPr>
          <w:rFonts w:cs="Arial"/>
        </w:rPr>
      </w:pPr>
      <w:bookmarkStart w:id="1" w:name="_Toc191980129"/>
      <w:bookmarkStart w:id="2" w:name="_Toc191984372"/>
      <w:bookmarkStart w:id="3" w:name="_Toc191986226"/>
      <w:r w:rsidRPr="00A939D4">
        <w:rPr>
          <w:rFonts w:cs="Arial"/>
        </w:rPr>
        <w:t>Introduction</w:t>
      </w:r>
      <w:bookmarkEnd w:id="1"/>
      <w:bookmarkEnd w:id="2"/>
      <w:bookmarkEnd w:id="3"/>
    </w:p>
    <w:p w14:paraId="4923D04C" w14:textId="0C01A094" w:rsidR="00364CBA" w:rsidRPr="00A939D4" w:rsidRDefault="00364CBA" w:rsidP="00A939D4">
      <w:pPr>
        <w:pStyle w:val="Body"/>
      </w:pPr>
      <w:r w:rsidRPr="00A939D4">
        <w:t>This document serves as the final report for the Commission for Gender Equality in the Public Sector (</w:t>
      </w:r>
      <w:r w:rsidR="00EA1319" w:rsidRPr="00A939D4">
        <w:t>the Commission</w:t>
      </w:r>
      <w:r w:rsidRPr="00A939D4">
        <w:t>) Gender Impact Assessment (GIA) research project in rural and regional councils and hospitals, supported by Right Lane Consulting.</w:t>
      </w:r>
    </w:p>
    <w:p w14:paraId="2815D544" w14:textId="77777777" w:rsidR="00A939D4" w:rsidRPr="00A939D4" w:rsidRDefault="00364CBA" w:rsidP="00A939D4">
      <w:pPr>
        <w:pStyle w:val="Body"/>
        <w:rPr>
          <w:b/>
          <w:bCs/>
        </w:rPr>
      </w:pPr>
      <w:r w:rsidRPr="00A939D4">
        <w:rPr>
          <w:b/>
          <w:bCs/>
        </w:rPr>
        <w:t xml:space="preserve">The aim of this document is to provide a synthesis of the insights on the identified strengths to build on and the challenges to address when conducting GIAs in councils and hospitals in rural and regional Victoria. </w:t>
      </w:r>
    </w:p>
    <w:p w14:paraId="7DFAD1DE" w14:textId="493241DF" w:rsidR="00364CBA" w:rsidRPr="00A939D4" w:rsidRDefault="00364CBA" w:rsidP="00A939D4">
      <w:pPr>
        <w:pStyle w:val="Body"/>
      </w:pPr>
      <w:r w:rsidRPr="00A939D4">
        <w:t>These insights are informed by extensive stakeholder consultation, including:</w:t>
      </w:r>
    </w:p>
    <w:p w14:paraId="1A521ED2" w14:textId="77777777" w:rsidR="00364CBA" w:rsidRPr="00A939D4" w:rsidRDefault="00364CBA" w:rsidP="008B533D">
      <w:pPr>
        <w:numPr>
          <w:ilvl w:val="0"/>
          <w:numId w:val="2"/>
        </w:numPr>
        <w:spacing w:line="360" w:lineRule="auto"/>
        <w:rPr>
          <w:rFonts w:ascii="Arial" w:eastAsia="Times" w:hAnsi="Arial" w:cs="Arial"/>
          <w:szCs w:val="20"/>
        </w:rPr>
      </w:pPr>
      <w:r w:rsidRPr="00A939D4">
        <w:rPr>
          <w:rFonts w:ascii="Arial" w:eastAsia="Times" w:hAnsi="Arial" w:cs="Arial"/>
          <w:szCs w:val="20"/>
        </w:rPr>
        <w:t>Interviews with external stakeholders (N=6) and selected councils (N=6) and hospitals (N=4).</w:t>
      </w:r>
    </w:p>
    <w:p w14:paraId="5B752ACA" w14:textId="77777777" w:rsidR="00364CBA" w:rsidRPr="00A939D4" w:rsidRDefault="00364CBA" w:rsidP="008B533D">
      <w:pPr>
        <w:numPr>
          <w:ilvl w:val="0"/>
          <w:numId w:val="2"/>
        </w:numPr>
        <w:spacing w:line="360" w:lineRule="auto"/>
        <w:rPr>
          <w:rFonts w:ascii="Arial" w:eastAsia="Times" w:hAnsi="Arial" w:cs="Arial"/>
          <w:szCs w:val="20"/>
        </w:rPr>
      </w:pPr>
      <w:r w:rsidRPr="00A939D4">
        <w:rPr>
          <w:rFonts w:ascii="Arial" w:eastAsia="Times" w:hAnsi="Arial" w:cs="Arial"/>
          <w:szCs w:val="20"/>
        </w:rPr>
        <w:t>Online survey distributed to 48 councils and 60 hospitals across rural and regional Victoria.</w:t>
      </w:r>
    </w:p>
    <w:p w14:paraId="38F772AE" w14:textId="77777777" w:rsidR="00364CBA" w:rsidRPr="00A939D4" w:rsidRDefault="00364CBA" w:rsidP="008B533D">
      <w:pPr>
        <w:numPr>
          <w:ilvl w:val="0"/>
          <w:numId w:val="2"/>
        </w:numPr>
        <w:spacing w:line="360" w:lineRule="auto"/>
        <w:rPr>
          <w:rFonts w:ascii="Arial" w:eastAsia="Times" w:hAnsi="Arial" w:cs="Arial"/>
          <w:szCs w:val="20"/>
        </w:rPr>
      </w:pPr>
      <w:r w:rsidRPr="00A939D4">
        <w:rPr>
          <w:rFonts w:ascii="Arial" w:eastAsia="Times" w:hAnsi="Arial" w:cs="Arial"/>
          <w:szCs w:val="20"/>
        </w:rPr>
        <w:t>Focus group discussions with representatives from councils (N=11) and hospitals (N=9)​.</w:t>
      </w:r>
    </w:p>
    <w:p w14:paraId="07F75B40" w14:textId="1F78DC6E" w:rsidR="00364CBA" w:rsidRPr="00A939D4" w:rsidRDefault="00364CBA" w:rsidP="008B533D">
      <w:pPr>
        <w:numPr>
          <w:ilvl w:val="0"/>
          <w:numId w:val="2"/>
        </w:numPr>
        <w:spacing w:line="360" w:lineRule="auto"/>
        <w:rPr>
          <w:rFonts w:ascii="Arial" w:eastAsia="Times" w:hAnsi="Arial" w:cs="Arial"/>
          <w:szCs w:val="20"/>
        </w:rPr>
      </w:pPr>
      <w:r w:rsidRPr="00A939D4">
        <w:rPr>
          <w:rFonts w:ascii="Arial" w:eastAsia="Times" w:hAnsi="Arial" w:cs="Arial"/>
          <w:szCs w:val="20"/>
        </w:rPr>
        <w:t xml:space="preserve">Document review and consultation with the </w:t>
      </w:r>
      <w:r w:rsidR="006E69F8" w:rsidRPr="00A939D4">
        <w:rPr>
          <w:rFonts w:ascii="Arial" w:eastAsia="Times" w:hAnsi="Arial" w:cs="Arial"/>
          <w:szCs w:val="20"/>
        </w:rPr>
        <w:t xml:space="preserve">Commission </w:t>
      </w:r>
      <w:r w:rsidRPr="00A939D4">
        <w:rPr>
          <w:rFonts w:ascii="Arial" w:eastAsia="Times" w:hAnsi="Arial" w:cs="Arial"/>
          <w:szCs w:val="20"/>
        </w:rPr>
        <w:t>project team.</w:t>
      </w:r>
    </w:p>
    <w:p w14:paraId="51D81E04" w14:textId="77777777" w:rsidR="00936C00" w:rsidRPr="00A939D4" w:rsidRDefault="00364CBA" w:rsidP="00A939D4">
      <w:pPr>
        <w:pStyle w:val="Body"/>
        <w:sectPr w:rsidR="00936C00" w:rsidRPr="00A939D4" w:rsidSect="00FF6015">
          <w:headerReference w:type="even" r:id="rId11"/>
          <w:headerReference w:type="default" r:id="rId12"/>
          <w:footerReference w:type="even" r:id="rId13"/>
          <w:footerReference w:type="default" r:id="rId14"/>
          <w:headerReference w:type="first" r:id="rId15"/>
          <w:pgSz w:w="16838" w:h="11906" w:orient="landscape"/>
          <w:pgMar w:top="1531" w:right="1440" w:bottom="1440" w:left="1440" w:header="709" w:footer="709" w:gutter="0"/>
          <w:cols w:space="708"/>
          <w:docGrid w:linePitch="360"/>
        </w:sectPr>
      </w:pPr>
      <w:r w:rsidRPr="00A939D4">
        <w:t xml:space="preserve">It also includes a list of recommendations that would serve as the foundation to improve conducting GIAs in rural and regional councils and hospitals in Victoria. </w:t>
      </w:r>
    </w:p>
    <w:p w14:paraId="0566A8F6" w14:textId="400DD3A9" w:rsidR="00364CBA" w:rsidRPr="00A939D4" w:rsidRDefault="00364CBA" w:rsidP="008B533D">
      <w:pPr>
        <w:spacing w:line="360" w:lineRule="auto"/>
        <w:rPr>
          <w:rFonts w:ascii="Arial" w:eastAsia="Times" w:hAnsi="Arial" w:cs="Arial"/>
        </w:rPr>
      </w:pPr>
    </w:p>
    <w:p w14:paraId="4483D99E" w14:textId="6ABC1093" w:rsidR="0045385D" w:rsidRPr="00A939D4" w:rsidRDefault="0045385D" w:rsidP="0007620A">
      <w:pPr>
        <w:pStyle w:val="Heading2"/>
        <w:rPr>
          <w:rFonts w:cs="Arial"/>
        </w:rPr>
      </w:pPr>
      <w:bookmarkStart w:id="4" w:name="_Toc191980130"/>
      <w:bookmarkStart w:id="5" w:name="_Toc191984373"/>
      <w:bookmarkStart w:id="6" w:name="_Toc191986227"/>
      <w:r w:rsidRPr="00A939D4">
        <w:rPr>
          <w:rFonts w:cs="Arial"/>
        </w:rPr>
        <w:lastRenderedPageBreak/>
        <w:t>Contents</w:t>
      </w:r>
      <w:bookmarkEnd w:id="4"/>
      <w:bookmarkEnd w:id="5"/>
      <w:bookmarkEnd w:id="6"/>
    </w:p>
    <w:sdt>
      <w:sdtPr>
        <w:rPr>
          <w:rFonts w:ascii="Arial" w:eastAsia="Times New Roman" w:hAnsi="Arial" w:cs="Arial"/>
          <w:color w:val="auto"/>
          <w:sz w:val="22"/>
          <w:szCs w:val="22"/>
          <w:lang w:val="en-AU" w:eastAsia="en-GB"/>
        </w:rPr>
        <w:id w:val="-1421861352"/>
        <w:docPartObj>
          <w:docPartGallery w:val="Table of Contents"/>
          <w:docPartUnique/>
        </w:docPartObj>
      </w:sdtPr>
      <w:sdtEndPr>
        <w:rPr>
          <w:noProof/>
        </w:rPr>
      </w:sdtEndPr>
      <w:sdtContent>
        <w:p w14:paraId="65B1A947" w14:textId="3E7936D0" w:rsidR="00E344F2" w:rsidRPr="002B6C3E" w:rsidRDefault="00E344F2">
          <w:pPr>
            <w:pStyle w:val="TOCHeading"/>
            <w:rPr>
              <w:rFonts w:ascii="Arial" w:hAnsi="Arial" w:cs="Arial"/>
              <w:color w:val="auto"/>
              <w:sz w:val="22"/>
              <w:szCs w:val="22"/>
            </w:rPr>
          </w:pPr>
        </w:p>
        <w:p w14:paraId="3D4F1B72" w14:textId="4344DE3B" w:rsidR="002B6C3E" w:rsidRPr="002B6C3E" w:rsidRDefault="00A939D4">
          <w:pPr>
            <w:pStyle w:val="TOC1"/>
            <w:tabs>
              <w:tab w:val="right" w:leader="dot" w:pos="13948"/>
            </w:tabs>
            <w:rPr>
              <w:rFonts w:eastAsiaTheme="minorEastAsia" w:cs="Arial"/>
              <w:noProof/>
              <w:kern w:val="2"/>
              <w:szCs w:val="22"/>
              <w:lang w:eastAsia="en-AU"/>
              <w14:ligatures w14:val="standardContextual"/>
            </w:rPr>
          </w:pPr>
          <w:r w:rsidRPr="002B6C3E">
            <w:rPr>
              <w:rFonts w:cs="Arial"/>
              <w:szCs w:val="22"/>
            </w:rPr>
            <w:fldChar w:fldCharType="begin"/>
          </w:r>
          <w:r w:rsidRPr="002B6C3E">
            <w:rPr>
              <w:rFonts w:cs="Arial"/>
              <w:szCs w:val="22"/>
            </w:rPr>
            <w:instrText xml:space="preserve"> TOC \o "1-2" \h \z \u </w:instrText>
          </w:r>
          <w:r w:rsidRPr="002B6C3E">
            <w:rPr>
              <w:rFonts w:cs="Arial"/>
              <w:szCs w:val="22"/>
            </w:rPr>
            <w:fldChar w:fldCharType="separate"/>
          </w:r>
          <w:hyperlink w:anchor="_Toc191986225" w:history="1">
            <w:r w:rsidR="002B6C3E" w:rsidRPr="002B6C3E">
              <w:rPr>
                <w:rStyle w:val="Hyperlink"/>
                <w:rFonts w:cs="Arial"/>
                <w:noProof/>
                <w:color w:val="auto"/>
                <w:szCs w:val="22"/>
              </w:rPr>
              <w:t>Overview and contents</w:t>
            </w:r>
            <w:r w:rsidR="002B6C3E" w:rsidRPr="002B6C3E">
              <w:rPr>
                <w:rFonts w:cs="Arial"/>
                <w:noProof/>
                <w:webHidden/>
                <w:szCs w:val="22"/>
              </w:rPr>
              <w:tab/>
            </w:r>
            <w:r w:rsidR="002B6C3E" w:rsidRPr="002B6C3E">
              <w:rPr>
                <w:rFonts w:cs="Arial"/>
                <w:noProof/>
                <w:webHidden/>
                <w:szCs w:val="22"/>
              </w:rPr>
              <w:fldChar w:fldCharType="begin"/>
            </w:r>
            <w:r w:rsidR="002B6C3E" w:rsidRPr="002B6C3E">
              <w:rPr>
                <w:rFonts w:cs="Arial"/>
                <w:noProof/>
                <w:webHidden/>
                <w:szCs w:val="22"/>
              </w:rPr>
              <w:instrText xml:space="preserve"> PAGEREF _Toc191986225 \h </w:instrText>
            </w:r>
            <w:r w:rsidR="002B6C3E" w:rsidRPr="002B6C3E">
              <w:rPr>
                <w:rFonts w:cs="Arial"/>
                <w:noProof/>
                <w:webHidden/>
                <w:szCs w:val="22"/>
              </w:rPr>
            </w:r>
            <w:r w:rsidR="002B6C3E" w:rsidRPr="002B6C3E">
              <w:rPr>
                <w:rFonts w:cs="Arial"/>
                <w:noProof/>
                <w:webHidden/>
                <w:szCs w:val="22"/>
              </w:rPr>
              <w:fldChar w:fldCharType="separate"/>
            </w:r>
            <w:r w:rsidR="002B6C3E" w:rsidRPr="002B6C3E">
              <w:rPr>
                <w:rFonts w:cs="Arial"/>
                <w:noProof/>
                <w:webHidden/>
                <w:szCs w:val="22"/>
              </w:rPr>
              <w:t>1</w:t>
            </w:r>
            <w:r w:rsidR="002B6C3E" w:rsidRPr="002B6C3E">
              <w:rPr>
                <w:rFonts w:cs="Arial"/>
                <w:noProof/>
                <w:webHidden/>
                <w:szCs w:val="22"/>
              </w:rPr>
              <w:fldChar w:fldCharType="end"/>
            </w:r>
          </w:hyperlink>
        </w:p>
        <w:p w14:paraId="4F641036" w14:textId="1FE12BAA" w:rsidR="002B6C3E" w:rsidRPr="002B6C3E" w:rsidRDefault="002B6C3E">
          <w:pPr>
            <w:pStyle w:val="TOC1"/>
            <w:tabs>
              <w:tab w:val="right" w:leader="dot" w:pos="13948"/>
            </w:tabs>
            <w:rPr>
              <w:rFonts w:eastAsiaTheme="minorEastAsia" w:cs="Arial"/>
              <w:noProof/>
              <w:kern w:val="2"/>
              <w:szCs w:val="22"/>
              <w:lang w:eastAsia="en-AU"/>
              <w14:ligatures w14:val="standardContextual"/>
            </w:rPr>
          </w:pPr>
          <w:hyperlink w:anchor="_Toc191986228" w:history="1">
            <w:r w:rsidRPr="002B6C3E">
              <w:rPr>
                <w:rStyle w:val="Hyperlink"/>
                <w:rFonts w:cs="Arial"/>
                <w:noProof/>
                <w:color w:val="auto"/>
                <w:szCs w:val="22"/>
              </w:rPr>
              <w:t>Executive summary</w:t>
            </w:r>
            <w:r w:rsidRPr="002B6C3E">
              <w:rPr>
                <w:rFonts w:cs="Arial"/>
                <w:noProof/>
                <w:webHidden/>
                <w:szCs w:val="22"/>
              </w:rPr>
              <w:tab/>
            </w:r>
            <w:r w:rsidRPr="002B6C3E">
              <w:rPr>
                <w:rFonts w:cs="Arial"/>
                <w:noProof/>
                <w:webHidden/>
                <w:szCs w:val="22"/>
              </w:rPr>
              <w:fldChar w:fldCharType="begin"/>
            </w:r>
            <w:r w:rsidRPr="002B6C3E">
              <w:rPr>
                <w:rFonts w:cs="Arial"/>
                <w:noProof/>
                <w:webHidden/>
                <w:szCs w:val="22"/>
              </w:rPr>
              <w:instrText xml:space="preserve"> PAGEREF _Toc191986228 \h </w:instrText>
            </w:r>
            <w:r w:rsidRPr="002B6C3E">
              <w:rPr>
                <w:rFonts w:cs="Arial"/>
                <w:noProof/>
                <w:webHidden/>
                <w:szCs w:val="22"/>
              </w:rPr>
            </w:r>
            <w:r w:rsidRPr="002B6C3E">
              <w:rPr>
                <w:rFonts w:cs="Arial"/>
                <w:noProof/>
                <w:webHidden/>
                <w:szCs w:val="22"/>
              </w:rPr>
              <w:fldChar w:fldCharType="separate"/>
            </w:r>
            <w:r w:rsidRPr="002B6C3E">
              <w:rPr>
                <w:rFonts w:cs="Arial"/>
                <w:noProof/>
                <w:webHidden/>
                <w:szCs w:val="22"/>
              </w:rPr>
              <w:t>4</w:t>
            </w:r>
            <w:r w:rsidRPr="002B6C3E">
              <w:rPr>
                <w:rFonts w:cs="Arial"/>
                <w:noProof/>
                <w:webHidden/>
                <w:szCs w:val="22"/>
              </w:rPr>
              <w:fldChar w:fldCharType="end"/>
            </w:r>
          </w:hyperlink>
        </w:p>
        <w:p w14:paraId="4CCEC487" w14:textId="4B89ABD1" w:rsidR="002B6C3E" w:rsidRPr="002B6C3E" w:rsidRDefault="002B6C3E">
          <w:pPr>
            <w:pStyle w:val="TOC1"/>
            <w:tabs>
              <w:tab w:val="right" w:leader="dot" w:pos="13948"/>
            </w:tabs>
            <w:rPr>
              <w:rFonts w:eastAsiaTheme="minorEastAsia" w:cs="Arial"/>
              <w:noProof/>
              <w:kern w:val="2"/>
              <w:szCs w:val="22"/>
              <w:lang w:eastAsia="en-AU"/>
              <w14:ligatures w14:val="standardContextual"/>
            </w:rPr>
          </w:pPr>
          <w:hyperlink w:anchor="_Toc191986229" w:history="1">
            <w:r w:rsidRPr="002B6C3E">
              <w:rPr>
                <w:rStyle w:val="Hyperlink"/>
                <w:rFonts w:cs="Arial"/>
                <w:noProof/>
                <w:color w:val="auto"/>
                <w:szCs w:val="22"/>
              </w:rPr>
              <w:t>Context</w:t>
            </w:r>
            <w:r w:rsidRPr="002B6C3E">
              <w:rPr>
                <w:rFonts w:cs="Arial"/>
                <w:noProof/>
                <w:webHidden/>
                <w:szCs w:val="22"/>
              </w:rPr>
              <w:tab/>
            </w:r>
            <w:r w:rsidRPr="002B6C3E">
              <w:rPr>
                <w:rFonts w:cs="Arial"/>
                <w:noProof/>
                <w:webHidden/>
                <w:szCs w:val="22"/>
              </w:rPr>
              <w:fldChar w:fldCharType="begin"/>
            </w:r>
            <w:r w:rsidRPr="002B6C3E">
              <w:rPr>
                <w:rFonts w:cs="Arial"/>
                <w:noProof/>
                <w:webHidden/>
                <w:szCs w:val="22"/>
              </w:rPr>
              <w:instrText xml:space="preserve"> PAGEREF _Toc191986229 \h </w:instrText>
            </w:r>
            <w:r w:rsidRPr="002B6C3E">
              <w:rPr>
                <w:rFonts w:cs="Arial"/>
                <w:noProof/>
                <w:webHidden/>
                <w:szCs w:val="22"/>
              </w:rPr>
            </w:r>
            <w:r w:rsidRPr="002B6C3E">
              <w:rPr>
                <w:rFonts w:cs="Arial"/>
                <w:noProof/>
                <w:webHidden/>
                <w:szCs w:val="22"/>
              </w:rPr>
              <w:fldChar w:fldCharType="separate"/>
            </w:r>
            <w:r w:rsidRPr="002B6C3E">
              <w:rPr>
                <w:rFonts w:cs="Arial"/>
                <w:noProof/>
                <w:webHidden/>
                <w:szCs w:val="22"/>
              </w:rPr>
              <w:t>6</w:t>
            </w:r>
            <w:r w:rsidRPr="002B6C3E">
              <w:rPr>
                <w:rFonts w:cs="Arial"/>
                <w:noProof/>
                <w:webHidden/>
                <w:szCs w:val="22"/>
              </w:rPr>
              <w:fldChar w:fldCharType="end"/>
            </w:r>
          </w:hyperlink>
        </w:p>
        <w:p w14:paraId="719EB8B8" w14:textId="3465F377" w:rsidR="002B6C3E" w:rsidRPr="002B6C3E" w:rsidRDefault="002B6C3E">
          <w:pPr>
            <w:pStyle w:val="TOC1"/>
            <w:tabs>
              <w:tab w:val="right" w:leader="dot" w:pos="13948"/>
            </w:tabs>
            <w:rPr>
              <w:rFonts w:eastAsiaTheme="minorEastAsia" w:cs="Arial"/>
              <w:noProof/>
              <w:kern w:val="2"/>
              <w:szCs w:val="22"/>
              <w:lang w:eastAsia="en-AU"/>
              <w14:ligatures w14:val="standardContextual"/>
            </w:rPr>
          </w:pPr>
          <w:hyperlink w:anchor="_Toc191986236" w:history="1">
            <w:r w:rsidRPr="002B6C3E">
              <w:rPr>
                <w:rStyle w:val="Hyperlink"/>
                <w:rFonts w:cs="Arial"/>
                <w:noProof/>
                <w:color w:val="auto"/>
                <w:szCs w:val="22"/>
              </w:rPr>
              <w:t>Key findings</w:t>
            </w:r>
            <w:r w:rsidRPr="002B6C3E">
              <w:rPr>
                <w:rFonts w:cs="Arial"/>
                <w:noProof/>
                <w:webHidden/>
                <w:szCs w:val="22"/>
              </w:rPr>
              <w:tab/>
            </w:r>
            <w:r w:rsidRPr="002B6C3E">
              <w:rPr>
                <w:rFonts w:cs="Arial"/>
                <w:noProof/>
                <w:webHidden/>
                <w:szCs w:val="22"/>
              </w:rPr>
              <w:fldChar w:fldCharType="begin"/>
            </w:r>
            <w:r w:rsidRPr="002B6C3E">
              <w:rPr>
                <w:rFonts w:cs="Arial"/>
                <w:noProof/>
                <w:webHidden/>
                <w:szCs w:val="22"/>
              </w:rPr>
              <w:instrText xml:space="preserve"> PAGEREF _Toc191986236 \h </w:instrText>
            </w:r>
            <w:r w:rsidRPr="002B6C3E">
              <w:rPr>
                <w:rFonts w:cs="Arial"/>
                <w:noProof/>
                <w:webHidden/>
                <w:szCs w:val="22"/>
              </w:rPr>
            </w:r>
            <w:r w:rsidRPr="002B6C3E">
              <w:rPr>
                <w:rFonts w:cs="Arial"/>
                <w:noProof/>
                <w:webHidden/>
                <w:szCs w:val="22"/>
              </w:rPr>
              <w:fldChar w:fldCharType="separate"/>
            </w:r>
            <w:r w:rsidRPr="002B6C3E">
              <w:rPr>
                <w:rFonts w:cs="Arial"/>
                <w:noProof/>
                <w:webHidden/>
                <w:szCs w:val="22"/>
              </w:rPr>
              <w:t>15</w:t>
            </w:r>
            <w:r w:rsidRPr="002B6C3E">
              <w:rPr>
                <w:rFonts w:cs="Arial"/>
                <w:noProof/>
                <w:webHidden/>
                <w:szCs w:val="22"/>
              </w:rPr>
              <w:fldChar w:fldCharType="end"/>
            </w:r>
          </w:hyperlink>
        </w:p>
        <w:p w14:paraId="71215E9B" w14:textId="4AF7693E"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37" w:history="1">
            <w:r w:rsidRPr="002B6C3E">
              <w:rPr>
                <w:rStyle w:val="Hyperlink"/>
                <w:rFonts w:ascii="Arial" w:hAnsi="Arial" w:cs="Arial"/>
                <w:noProof/>
                <w:color w:val="auto"/>
                <w:szCs w:val="22"/>
              </w:rPr>
              <w:t>Rural and regional councils</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_Toc191986237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16</w:t>
            </w:r>
            <w:r w:rsidRPr="002B6C3E">
              <w:rPr>
                <w:rFonts w:ascii="Arial" w:hAnsi="Arial" w:cs="Arial"/>
                <w:noProof/>
                <w:webHidden/>
                <w:szCs w:val="22"/>
              </w:rPr>
              <w:fldChar w:fldCharType="end"/>
            </w:r>
          </w:hyperlink>
        </w:p>
        <w:p w14:paraId="28375293" w14:textId="58528A06"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38" w:history="1">
            <w:r w:rsidRPr="002B6C3E">
              <w:rPr>
                <w:rStyle w:val="Hyperlink"/>
                <w:rFonts w:ascii="Arial" w:hAnsi="Arial" w:cs="Arial"/>
                <w:noProof/>
                <w:color w:val="auto"/>
                <w:szCs w:val="22"/>
              </w:rPr>
              <w:t>Rural and regional hospitals</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_Toc191986238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46</w:t>
            </w:r>
            <w:r w:rsidRPr="002B6C3E">
              <w:rPr>
                <w:rFonts w:ascii="Arial" w:hAnsi="Arial" w:cs="Arial"/>
                <w:noProof/>
                <w:webHidden/>
                <w:szCs w:val="22"/>
              </w:rPr>
              <w:fldChar w:fldCharType="end"/>
            </w:r>
          </w:hyperlink>
        </w:p>
        <w:p w14:paraId="6D67AB64" w14:textId="7C237176" w:rsidR="002B6C3E" w:rsidRPr="002B6C3E" w:rsidRDefault="002B6C3E">
          <w:pPr>
            <w:pStyle w:val="TOC1"/>
            <w:tabs>
              <w:tab w:val="right" w:leader="dot" w:pos="13948"/>
            </w:tabs>
            <w:rPr>
              <w:rFonts w:eastAsiaTheme="minorEastAsia" w:cs="Arial"/>
              <w:noProof/>
              <w:kern w:val="2"/>
              <w:szCs w:val="22"/>
              <w:lang w:eastAsia="en-AU"/>
              <w14:ligatures w14:val="standardContextual"/>
            </w:rPr>
          </w:pPr>
          <w:hyperlink w:anchor="_Toc191986239" w:history="1">
            <w:r w:rsidRPr="002B6C3E">
              <w:rPr>
                <w:rStyle w:val="Hyperlink"/>
                <w:rFonts w:cs="Arial"/>
                <w:noProof/>
                <w:color w:val="auto"/>
                <w:szCs w:val="22"/>
              </w:rPr>
              <w:t>Recommendations</w:t>
            </w:r>
            <w:r w:rsidRPr="002B6C3E">
              <w:rPr>
                <w:rFonts w:cs="Arial"/>
                <w:noProof/>
                <w:webHidden/>
                <w:szCs w:val="22"/>
              </w:rPr>
              <w:tab/>
            </w:r>
            <w:r w:rsidRPr="002B6C3E">
              <w:rPr>
                <w:rFonts w:cs="Arial"/>
                <w:noProof/>
                <w:webHidden/>
                <w:szCs w:val="22"/>
              </w:rPr>
              <w:fldChar w:fldCharType="begin"/>
            </w:r>
            <w:r w:rsidRPr="002B6C3E">
              <w:rPr>
                <w:rFonts w:cs="Arial"/>
                <w:noProof/>
                <w:webHidden/>
                <w:szCs w:val="22"/>
              </w:rPr>
              <w:instrText xml:space="preserve"> PAGEREF _Toc191986239 \h </w:instrText>
            </w:r>
            <w:r w:rsidRPr="002B6C3E">
              <w:rPr>
                <w:rFonts w:cs="Arial"/>
                <w:noProof/>
                <w:webHidden/>
                <w:szCs w:val="22"/>
              </w:rPr>
            </w:r>
            <w:r w:rsidRPr="002B6C3E">
              <w:rPr>
                <w:rFonts w:cs="Arial"/>
                <w:noProof/>
                <w:webHidden/>
                <w:szCs w:val="22"/>
              </w:rPr>
              <w:fldChar w:fldCharType="separate"/>
            </w:r>
            <w:r w:rsidRPr="002B6C3E">
              <w:rPr>
                <w:rFonts w:cs="Arial"/>
                <w:noProof/>
                <w:webHidden/>
                <w:szCs w:val="22"/>
              </w:rPr>
              <w:t>74</w:t>
            </w:r>
            <w:r w:rsidRPr="002B6C3E">
              <w:rPr>
                <w:rFonts w:cs="Arial"/>
                <w:noProof/>
                <w:webHidden/>
                <w:szCs w:val="22"/>
              </w:rPr>
              <w:fldChar w:fldCharType="end"/>
            </w:r>
          </w:hyperlink>
        </w:p>
        <w:p w14:paraId="3D26FAF0" w14:textId="5D06F77F"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0" w:history="1">
            <w:r w:rsidRPr="002B6C3E">
              <w:rPr>
                <w:rStyle w:val="Hyperlink"/>
                <w:rFonts w:ascii="Arial" w:hAnsi="Arial" w:cs="Arial"/>
                <w:noProof/>
                <w:color w:val="auto"/>
                <w:szCs w:val="22"/>
              </w:rPr>
              <w:t>Overview</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_Toc191986240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74</w:t>
            </w:r>
            <w:r w:rsidRPr="002B6C3E">
              <w:rPr>
                <w:rFonts w:ascii="Arial" w:hAnsi="Arial" w:cs="Arial"/>
                <w:noProof/>
                <w:webHidden/>
                <w:szCs w:val="22"/>
              </w:rPr>
              <w:fldChar w:fldCharType="end"/>
            </w:r>
          </w:hyperlink>
        </w:p>
        <w:p w14:paraId="1B759A56" w14:textId="236F3562"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1" w:history="1">
            <w:r w:rsidRPr="002B6C3E">
              <w:rPr>
                <w:rStyle w:val="Hyperlink"/>
                <w:rFonts w:ascii="Arial" w:hAnsi="Arial" w:cs="Arial"/>
                <w:noProof/>
                <w:color w:val="auto"/>
                <w:szCs w:val="22"/>
              </w:rPr>
              <w:t>Recommendations for the Commission</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_Toc191986241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75</w:t>
            </w:r>
            <w:r w:rsidRPr="002B6C3E">
              <w:rPr>
                <w:rFonts w:ascii="Arial" w:hAnsi="Arial" w:cs="Arial"/>
                <w:noProof/>
                <w:webHidden/>
                <w:szCs w:val="22"/>
              </w:rPr>
              <w:fldChar w:fldCharType="end"/>
            </w:r>
          </w:hyperlink>
        </w:p>
        <w:p w14:paraId="09AEA438" w14:textId="6F395D96"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2" w:history="1">
            <w:r w:rsidRPr="002B6C3E">
              <w:rPr>
                <w:rStyle w:val="Hyperlink"/>
                <w:rFonts w:ascii="Arial" w:hAnsi="Arial" w:cs="Arial"/>
                <w:noProof/>
                <w:color w:val="auto"/>
                <w:szCs w:val="22"/>
              </w:rPr>
              <w:t>Recommendations for councils</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_Toc191986242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78</w:t>
            </w:r>
            <w:r w:rsidRPr="002B6C3E">
              <w:rPr>
                <w:rFonts w:ascii="Arial" w:hAnsi="Arial" w:cs="Arial"/>
                <w:noProof/>
                <w:webHidden/>
                <w:szCs w:val="22"/>
              </w:rPr>
              <w:fldChar w:fldCharType="end"/>
            </w:r>
          </w:hyperlink>
        </w:p>
        <w:p w14:paraId="0BDEBD0E" w14:textId="28FDBEC5"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3" w:history="1">
            <w:r w:rsidRPr="002B6C3E">
              <w:rPr>
                <w:rStyle w:val="Hyperlink"/>
                <w:rFonts w:ascii="Arial" w:hAnsi="Arial" w:cs="Arial"/>
                <w:noProof/>
                <w:color w:val="auto"/>
                <w:szCs w:val="22"/>
              </w:rPr>
              <w:t>Recommendations for the sector</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_Toc191986243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80</w:t>
            </w:r>
            <w:r w:rsidRPr="002B6C3E">
              <w:rPr>
                <w:rFonts w:ascii="Arial" w:hAnsi="Arial" w:cs="Arial"/>
                <w:noProof/>
                <w:webHidden/>
                <w:szCs w:val="22"/>
              </w:rPr>
              <w:fldChar w:fldCharType="end"/>
            </w:r>
          </w:hyperlink>
        </w:p>
        <w:p w14:paraId="7B078B36" w14:textId="5CB5FCE5" w:rsidR="002B6C3E" w:rsidRPr="002B6C3E" w:rsidRDefault="002B6C3E">
          <w:pPr>
            <w:pStyle w:val="TOC1"/>
            <w:tabs>
              <w:tab w:val="right" w:leader="dot" w:pos="13948"/>
            </w:tabs>
            <w:rPr>
              <w:rFonts w:eastAsiaTheme="minorEastAsia" w:cs="Arial"/>
              <w:noProof/>
              <w:kern w:val="2"/>
              <w:szCs w:val="22"/>
              <w:lang w:eastAsia="en-AU"/>
              <w14:ligatures w14:val="standardContextual"/>
            </w:rPr>
          </w:pPr>
          <w:hyperlink w:anchor="_Toc191986244" w:history="1">
            <w:r w:rsidRPr="002B6C3E">
              <w:rPr>
                <w:rStyle w:val="Hyperlink"/>
                <w:rFonts w:cs="Arial"/>
                <w:noProof/>
                <w:color w:val="auto"/>
                <w:szCs w:val="22"/>
              </w:rPr>
              <w:t>Appendix</w:t>
            </w:r>
            <w:r w:rsidRPr="002B6C3E">
              <w:rPr>
                <w:rFonts w:cs="Arial"/>
                <w:noProof/>
                <w:webHidden/>
                <w:szCs w:val="22"/>
              </w:rPr>
              <w:tab/>
            </w:r>
            <w:r w:rsidRPr="002B6C3E">
              <w:rPr>
                <w:rFonts w:cs="Arial"/>
                <w:noProof/>
                <w:webHidden/>
                <w:szCs w:val="22"/>
              </w:rPr>
              <w:fldChar w:fldCharType="begin"/>
            </w:r>
            <w:r w:rsidRPr="002B6C3E">
              <w:rPr>
                <w:rFonts w:cs="Arial"/>
                <w:noProof/>
                <w:webHidden/>
                <w:szCs w:val="22"/>
              </w:rPr>
              <w:instrText xml:space="preserve"> PAGEREF _Toc191986244 \h </w:instrText>
            </w:r>
            <w:r w:rsidRPr="002B6C3E">
              <w:rPr>
                <w:rFonts w:cs="Arial"/>
                <w:noProof/>
                <w:webHidden/>
                <w:szCs w:val="22"/>
              </w:rPr>
            </w:r>
            <w:r w:rsidRPr="002B6C3E">
              <w:rPr>
                <w:rFonts w:cs="Arial"/>
                <w:noProof/>
                <w:webHidden/>
                <w:szCs w:val="22"/>
              </w:rPr>
              <w:fldChar w:fldCharType="separate"/>
            </w:r>
            <w:r w:rsidRPr="002B6C3E">
              <w:rPr>
                <w:rFonts w:cs="Arial"/>
                <w:noProof/>
                <w:webHidden/>
                <w:szCs w:val="22"/>
              </w:rPr>
              <w:t>82</w:t>
            </w:r>
            <w:r w:rsidRPr="002B6C3E">
              <w:rPr>
                <w:rFonts w:cs="Arial"/>
                <w:noProof/>
                <w:webHidden/>
                <w:szCs w:val="22"/>
              </w:rPr>
              <w:fldChar w:fldCharType="end"/>
            </w:r>
          </w:hyperlink>
        </w:p>
        <w:p w14:paraId="6B74A19B" w14:textId="26D193FE"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5" w:history="1">
            <w:r w:rsidRPr="002B6C3E">
              <w:rPr>
                <w:rStyle w:val="Hyperlink"/>
                <w:rFonts w:ascii="Arial" w:hAnsi="Arial" w:cs="Arial"/>
                <w:noProof/>
                <w:color w:val="auto"/>
                <w:szCs w:val="22"/>
              </w:rPr>
              <w:t>A. GIA insights mapped against the recommendations</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_Toc191986245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83</w:t>
            </w:r>
            <w:r w:rsidRPr="002B6C3E">
              <w:rPr>
                <w:rFonts w:ascii="Arial" w:hAnsi="Arial" w:cs="Arial"/>
                <w:noProof/>
                <w:webHidden/>
                <w:szCs w:val="22"/>
              </w:rPr>
              <w:fldChar w:fldCharType="end"/>
            </w:r>
          </w:hyperlink>
        </w:p>
        <w:p w14:paraId="7468B569" w14:textId="49DE09BC"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6" w:history="1">
            <w:r w:rsidRPr="002B6C3E">
              <w:rPr>
                <w:rStyle w:val="Hyperlink"/>
                <w:rFonts w:ascii="Arial" w:hAnsi="Arial" w:cs="Arial"/>
                <w:noProof/>
                <w:color w:val="auto"/>
                <w:szCs w:val="22"/>
              </w:rPr>
              <w:t>B. List of organisations consulted</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_Toc191986246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97</w:t>
            </w:r>
            <w:r w:rsidRPr="002B6C3E">
              <w:rPr>
                <w:rFonts w:ascii="Arial" w:hAnsi="Arial" w:cs="Arial"/>
                <w:noProof/>
                <w:webHidden/>
                <w:szCs w:val="22"/>
              </w:rPr>
              <w:fldChar w:fldCharType="end"/>
            </w:r>
          </w:hyperlink>
        </w:p>
        <w:p w14:paraId="700471F5" w14:textId="5DC06BAA"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7" w:history="1">
            <w:r w:rsidRPr="002B6C3E">
              <w:rPr>
                <w:rStyle w:val="Hyperlink"/>
                <w:rFonts w:ascii="Arial" w:hAnsi="Arial" w:cs="Arial"/>
                <w:noProof/>
                <w:color w:val="auto"/>
                <w:szCs w:val="22"/>
              </w:rPr>
              <w:t>C. Interview and focus group guides</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_Toc191986247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101</w:t>
            </w:r>
            <w:r w:rsidRPr="002B6C3E">
              <w:rPr>
                <w:rFonts w:ascii="Arial" w:hAnsi="Arial" w:cs="Arial"/>
                <w:noProof/>
                <w:webHidden/>
                <w:szCs w:val="22"/>
              </w:rPr>
              <w:fldChar w:fldCharType="end"/>
            </w:r>
          </w:hyperlink>
        </w:p>
        <w:p w14:paraId="7594A4BC" w14:textId="17D61588" w:rsidR="002B6C3E" w:rsidRPr="002B6C3E" w:rsidRDefault="002B6C3E">
          <w:pPr>
            <w:pStyle w:val="TOC2"/>
            <w:tabs>
              <w:tab w:val="right" w:leader="dot" w:pos="13948"/>
            </w:tabs>
            <w:rPr>
              <w:rFonts w:ascii="Arial" w:eastAsiaTheme="minorEastAsia" w:hAnsi="Arial" w:cs="Arial"/>
              <w:noProof/>
              <w:kern w:val="2"/>
              <w:szCs w:val="22"/>
              <w:lang w:eastAsia="en-AU"/>
              <w14:ligatures w14:val="standardContextual"/>
            </w:rPr>
          </w:pPr>
          <w:hyperlink w:anchor="_Toc191986248" w:history="1">
            <w:r w:rsidRPr="002B6C3E">
              <w:rPr>
                <w:rStyle w:val="Hyperlink"/>
                <w:rFonts w:ascii="Arial" w:hAnsi="Arial" w:cs="Arial"/>
                <w:noProof/>
                <w:color w:val="auto"/>
                <w:szCs w:val="22"/>
              </w:rPr>
              <w:t>D. Detailed survey outcomes</w:t>
            </w:r>
            <w:r w:rsidRPr="002B6C3E">
              <w:rPr>
                <w:rFonts w:ascii="Arial" w:hAnsi="Arial" w:cs="Arial"/>
                <w:noProof/>
                <w:webHidden/>
                <w:szCs w:val="22"/>
              </w:rPr>
              <w:tab/>
            </w:r>
            <w:r w:rsidRPr="002B6C3E">
              <w:rPr>
                <w:rFonts w:ascii="Arial" w:hAnsi="Arial" w:cs="Arial"/>
                <w:noProof/>
                <w:webHidden/>
                <w:szCs w:val="22"/>
              </w:rPr>
              <w:fldChar w:fldCharType="begin"/>
            </w:r>
            <w:r w:rsidRPr="002B6C3E">
              <w:rPr>
                <w:rFonts w:ascii="Arial" w:hAnsi="Arial" w:cs="Arial"/>
                <w:noProof/>
                <w:webHidden/>
                <w:szCs w:val="22"/>
              </w:rPr>
              <w:instrText xml:space="preserve"> PAGEREF _Toc191986248 \h </w:instrText>
            </w:r>
            <w:r w:rsidRPr="002B6C3E">
              <w:rPr>
                <w:rFonts w:ascii="Arial" w:hAnsi="Arial" w:cs="Arial"/>
                <w:noProof/>
                <w:webHidden/>
                <w:szCs w:val="22"/>
              </w:rPr>
            </w:r>
            <w:r w:rsidRPr="002B6C3E">
              <w:rPr>
                <w:rFonts w:ascii="Arial" w:hAnsi="Arial" w:cs="Arial"/>
                <w:noProof/>
                <w:webHidden/>
                <w:szCs w:val="22"/>
              </w:rPr>
              <w:fldChar w:fldCharType="separate"/>
            </w:r>
            <w:r w:rsidRPr="002B6C3E">
              <w:rPr>
                <w:rFonts w:ascii="Arial" w:hAnsi="Arial" w:cs="Arial"/>
                <w:noProof/>
                <w:webHidden/>
                <w:szCs w:val="22"/>
              </w:rPr>
              <w:t>110</w:t>
            </w:r>
            <w:r w:rsidRPr="002B6C3E">
              <w:rPr>
                <w:rFonts w:ascii="Arial" w:hAnsi="Arial" w:cs="Arial"/>
                <w:noProof/>
                <w:webHidden/>
                <w:szCs w:val="22"/>
              </w:rPr>
              <w:fldChar w:fldCharType="end"/>
            </w:r>
          </w:hyperlink>
        </w:p>
        <w:p w14:paraId="6BB8053F" w14:textId="6280AD51" w:rsidR="00E344F2" w:rsidRPr="002B6C3E" w:rsidRDefault="00A939D4">
          <w:pPr>
            <w:rPr>
              <w:rFonts w:ascii="Arial" w:hAnsi="Arial" w:cs="Arial"/>
              <w:szCs w:val="22"/>
            </w:rPr>
          </w:pPr>
          <w:r w:rsidRPr="002B6C3E">
            <w:rPr>
              <w:rFonts w:ascii="Arial" w:hAnsi="Arial" w:cs="Arial"/>
              <w:szCs w:val="22"/>
            </w:rPr>
            <w:fldChar w:fldCharType="end"/>
          </w:r>
        </w:p>
      </w:sdtContent>
    </w:sdt>
    <w:p w14:paraId="5E46A3AC" w14:textId="196F2989" w:rsidR="0079289B" w:rsidRPr="00A939D4" w:rsidRDefault="003246CC" w:rsidP="00D70AE4">
      <w:pPr>
        <w:pStyle w:val="Heading1"/>
        <w:rPr>
          <w:rFonts w:cs="Arial"/>
        </w:rPr>
      </w:pPr>
      <w:bookmarkStart w:id="7" w:name="_Executive_summary"/>
      <w:bookmarkEnd w:id="7"/>
      <w:r w:rsidRPr="00A939D4">
        <w:rPr>
          <w:rFonts w:cs="Arial"/>
          <w:sz w:val="36"/>
          <w:szCs w:val="26"/>
        </w:rPr>
        <w:br w:type="page"/>
      </w:r>
      <w:bookmarkStart w:id="8" w:name="_Toc191986228"/>
      <w:r w:rsidR="008F4BB3" w:rsidRPr="00A939D4">
        <w:rPr>
          <w:rFonts w:cs="Arial"/>
        </w:rPr>
        <w:lastRenderedPageBreak/>
        <w:t>Executive summary</w:t>
      </w:r>
      <w:bookmarkEnd w:id="8"/>
    </w:p>
    <w:p w14:paraId="55454196" w14:textId="6E90D602" w:rsidR="008F4BB3" w:rsidRPr="00A939D4" w:rsidRDefault="008F4BB3" w:rsidP="00F91AC3">
      <w:pPr>
        <w:pStyle w:val="Body"/>
        <w:rPr>
          <w:rFonts w:cs="Arial"/>
        </w:rPr>
      </w:pPr>
      <w:r w:rsidRPr="00A939D4">
        <w:rPr>
          <w:rFonts w:cs="Arial"/>
        </w:rPr>
        <w:t>This report presents the findings of the Gender Impact Assessment (GIA) research conducted by the Commission for Gender Equality in the Public Sector (</w:t>
      </w:r>
      <w:r w:rsidR="000C1F4C" w:rsidRPr="00A939D4">
        <w:rPr>
          <w:rFonts w:cs="Arial"/>
        </w:rPr>
        <w:t>the Commission</w:t>
      </w:r>
      <w:r w:rsidRPr="00A939D4">
        <w:rPr>
          <w:rFonts w:cs="Arial"/>
        </w:rPr>
        <w:t xml:space="preserve">) in collaboration with Right Lane Consulting, from May to November 2024. The 2024 progress reporting outcomes show that rural and regional councils and hospitals are falling behind in GIA compliance compared to their metropolitan counterparts. The compliance gap is particularly large in hospitals. </w:t>
      </w:r>
    </w:p>
    <w:p w14:paraId="7AF7866D" w14:textId="77777777" w:rsidR="006338B0" w:rsidRPr="00A939D4" w:rsidRDefault="001334C8" w:rsidP="00F91AC3">
      <w:pPr>
        <w:pStyle w:val="Body"/>
        <w:rPr>
          <w:rFonts w:cs="Arial"/>
        </w:rPr>
      </w:pPr>
      <w:r w:rsidRPr="00A939D4">
        <w:rPr>
          <w:rFonts w:cs="Arial"/>
        </w:rPr>
        <w:t>This research seeks to understand how rural and regional councils and hospitals are implementing GIAs, as well as the opportunities and challenges they encounter in the process. It is based on extensive consultations with organisations, including ~44% of councils, and 30% of hospitals in rural and regional Victoria as well as relevant peak bodies. It highlights the strengths and challenges these entities face when conducting GIAs and presents practical recommendations to improve GIA practices in these organisations.</w:t>
      </w:r>
    </w:p>
    <w:p w14:paraId="4402C74B" w14:textId="18EDEF06" w:rsidR="001334C8" w:rsidRPr="00A939D4" w:rsidRDefault="00B4685A" w:rsidP="00F91AC3">
      <w:pPr>
        <w:pStyle w:val="Body"/>
        <w:rPr>
          <w:rFonts w:cs="Arial"/>
          <w:b/>
          <w:bCs/>
        </w:rPr>
      </w:pPr>
      <w:r w:rsidRPr="00A939D4">
        <w:rPr>
          <w:rFonts w:cs="Arial"/>
          <w:b/>
          <w:bCs/>
        </w:rPr>
        <w:t>The research revealed several strengths in conducting GIAs within rural and regional councils and hospitals. Key strengths include:</w:t>
      </w:r>
    </w:p>
    <w:p w14:paraId="7D00F653" w14:textId="4D2948C0" w:rsidR="00B4685A" w:rsidRPr="00A939D4" w:rsidRDefault="00B4685A" w:rsidP="00356F49">
      <w:pPr>
        <w:pStyle w:val="Bullet1"/>
        <w:rPr>
          <w:rFonts w:cs="Arial"/>
        </w:rPr>
      </w:pPr>
      <w:r w:rsidRPr="00A939D4">
        <w:rPr>
          <w:rFonts w:cs="Arial"/>
        </w:rPr>
        <w:t>Established communities of practice and support networks which provide a valuable platform for councils and hospitals for shared learning and problem-solving</w:t>
      </w:r>
    </w:p>
    <w:p w14:paraId="28F6BF12" w14:textId="6E709D65" w:rsidR="00B4685A" w:rsidRPr="00A939D4" w:rsidRDefault="00B4685A" w:rsidP="00356F49">
      <w:pPr>
        <w:pStyle w:val="Bullet1"/>
        <w:rPr>
          <w:rFonts w:cs="Arial"/>
        </w:rPr>
      </w:pPr>
      <w:r w:rsidRPr="00A939D4">
        <w:rPr>
          <w:rFonts w:cs="Arial"/>
        </w:rPr>
        <w:t xml:space="preserve">Visits from the Commissioner to raise awareness on the </w:t>
      </w:r>
      <w:r w:rsidRPr="00A939D4">
        <w:rPr>
          <w:rFonts w:cs="Arial"/>
          <w:i/>
        </w:rPr>
        <w:t>Gender Equality Act 2020</w:t>
      </w:r>
      <w:r w:rsidRPr="00A939D4">
        <w:rPr>
          <w:rFonts w:cs="Arial"/>
        </w:rPr>
        <w:t xml:space="preserve"> including GIAs</w:t>
      </w:r>
    </w:p>
    <w:p w14:paraId="1D0CE531" w14:textId="1E1869E8" w:rsidR="00B4685A" w:rsidRPr="00A939D4" w:rsidRDefault="00B4685A" w:rsidP="00356F49">
      <w:pPr>
        <w:pStyle w:val="Bullet1"/>
        <w:rPr>
          <w:rFonts w:cs="Arial"/>
        </w:rPr>
      </w:pPr>
      <w:r w:rsidRPr="00A939D4">
        <w:rPr>
          <w:rFonts w:cs="Arial"/>
        </w:rPr>
        <w:t>Awareness amongst the leadership team about their role in promoting gender equality, and their recognition of the importance of GIAs in driving better community and patient outcomes</w:t>
      </w:r>
    </w:p>
    <w:p w14:paraId="09ACDA20" w14:textId="4D9C13B4" w:rsidR="00B90B54" w:rsidRPr="00A939D4" w:rsidRDefault="00B4685A" w:rsidP="00356F49">
      <w:pPr>
        <w:pStyle w:val="Bullet1"/>
        <w:rPr>
          <w:rFonts w:cs="Arial"/>
        </w:rPr>
        <w:sectPr w:rsidR="00B90B54" w:rsidRPr="00A939D4" w:rsidSect="009672DB">
          <w:headerReference w:type="default" r:id="rId16"/>
          <w:type w:val="continuous"/>
          <w:pgSz w:w="16838" w:h="11906" w:orient="landscape"/>
          <w:pgMar w:top="1531" w:right="1440" w:bottom="1440" w:left="1440" w:header="709" w:footer="709" w:gutter="0"/>
          <w:cols w:space="708"/>
          <w:titlePg/>
          <w:docGrid w:linePitch="360"/>
        </w:sectPr>
      </w:pPr>
      <w:r w:rsidRPr="00A939D4">
        <w:rPr>
          <w:rFonts w:cs="Arial"/>
        </w:rPr>
        <w:t>Availability of tailored GIA resources, either shared by peer organisations or developed internally.</w:t>
      </w:r>
    </w:p>
    <w:p w14:paraId="18CA964E" w14:textId="1EA82204" w:rsidR="00B4685A" w:rsidRPr="00A939D4" w:rsidRDefault="00217FA4" w:rsidP="00F91AC3">
      <w:pPr>
        <w:pStyle w:val="Body"/>
        <w:rPr>
          <w:rFonts w:cs="Arial"/>
          <w:b/>
          <w:bCs/>
        </w:rPr>
      </w:pPr>
      <w:r w:rsidRPr="00A939D4">
        <w:rPr>
          <w:rFonts w:cs="Arial"/>
          <w:b/>
          <w:bCs/>
        </w:rPr>
        <w:lastRenderedPageBreak/>
        <w:t>However, the research also identified significant challenges, compounded by specific issues faced by rural and regional councils and hospitals. Key challenges include</w:t>
      </w:r>
      <w:r w:rsidR="00B4685A" w:rsidRPr="00A939D4">
        <w:rPr>
          <w:rFonts w:cs="Arial"/>
          <w:b/>
          <w:bCs/>
        </w:rPr>
        <w:t>:</w:t>
      </w:r>
    </w:p>
    <w:p w14:paraId="077F6B92" w14:textId="2B0F2306" w:rsidR="00DA0B2B" w:rsidRPr="00A939D4" w:rsidRDefault="00DA0B2B" w:rsidP="00356F49">
      <w:pPr>
        <w:pStyle w:val="Bullet1"/>
        <w:rPr>
          <w:rFonts w:cs="Arial"/>
        </w:rPr>
      </w:pPr>
      <w:r w:rsidRPr="00A939D4">
        <w:rPr>
          <w:rFonts w:cs="Arial"/>
        </w:rPr>
        <w:t>Lack of awareness and capability gaps in understanding when and how to conduct GIAs, including applying an intersectional lens</w:t>
      </w:r>
    </w:p>
    <w:p w14:paraId="3E4E7A55" w14:textId="7EBF5CF1" w:rsidR="00DA0B2B" w:rsidRPr="00A939D4" w:rsidRDefault="00DA0B2B" w:rsidP="00356F49">
      <w:pPr>
        <w:pStyle w:val="Bullet1"/>
        <w:rPr>
          <w:rFonts w:cs="Arial"/>
        </w:rPr>
      </w:pPr>
      <w:r w:rsidRPr="00A939D4">
        <w:rPr>
          <w:rFonts w:cs="Arial"/>
        </w:rPr>
        <w:t>The absence of a clear governance structure, insufficient resourcing and funding within councils and hospitals</w:t>
      </w:r>
    </w:p>
    <w:p w14:paraId="63B7F4DB" w14:textId="0E5D797F" w:rsidR="00DA0B2B" w:rsidRPr="00A939D4" w:rsidRDefault="00DA0B2B" w:rsidP="00356F49">
      <w:pPr>
        <w:pStyle w:val="Bullet1"/>
        <w:rPr>
          <w:rFonts w:cs="Arial"/>
        </w:rPr>
      </w:pPr>
      <w:r w:rsidRPr="00A939D4">
        <w:rPr>
          <w:rFonts w:cs="Arial"/>
        </w:rPr>
        <w:t>The lack of active, visible sponsorship and limited understanding of GIA obligations among organisational leaders</w:t>
      </w:r>
    </w:p>
    <w:p w14:paraId="23395791" w14:textId="3E4E2FE0" w:rsidR="00DA0B2B" w:rsidRPr="00A939D4" w:rsidRDefault="00DA0B2B" w:rsidP="00356F49">
      <w:pPr>
        <w:pStyle w:val="Bullet1"/>
        <w:rPr>
          <w:rFonts w:cs="Arial"/>
        </w:rPr>
      </w:pPr>
      <w:r w:rsidRPr="00A939D4">
        <w:rPr>
          <w:rFonts w:cs="Arial"/>
        </w:rPr>
        <w:t>Staff resistance to conducting GIAs and limited cross-departmental collaboration</w:t>
      </w:r>
    </w:p>
    <w:p w14:paraId="69E11FA1" w14:textId="588F8C26" w:rsidR="00DA0B2B" w:rsidRPr="00A939D4" w:rsidRDefault="00DA0B2B" w:rsidP="00356F49">
      <w:pPr>
        <w:pStyle w:val="Bullet1"/>
        <w:rPr>
          <w:rFonts w:cs="Arial"/>
        </w:rPr>
      </w:pPr>
      <w:r w:rsidRPr="00A939D4">
        <w:rPr>
          <w:rFonts w:cs="Arial"/>
        </w:rPr>
        <w:t>Absence of effective information systems and lack of embedding GIAs into business-as-usual (BAU) processes</w:t>
      </w:r>
    </w:p>
    <w:p w14:paraId="1BC65B89" w14:textId="7C87480A" w:rsidR="00DA0B2B" w:rsidRPr="00A939D4" w:rsidRDefault="00DA0B2B" w:rsidP="00356F49">
      <w:pPr>
        <w:pStyle w:val="Bullet1"/>
        <w:rPr>
          <w:rFonts w:cs="Arial"/>
        </w:rPr>
      </w:pPr>
      <w:r w:rsidRPr="00A939D4">
        <w:rPr>
          <w:rFonts w:cs="Arial"/>
        </w:rPr>
        <w:t>Non-tailored and difficult-to-use resources and complex GIA processes.</w:t>
      </w:r>
    </w:p>
    <w:p w14:paraId="01A3C6B5" w14:textId="4E961FB4" w:rsidR="00DA0B2B" w:rsidRPr="00A939D4" w:rsidRDefault="00B90B54" w:rsidP="00F91AC3">
      <w:pPr>
        <w:pStyle w:val="Body"/>
        <w:rPr>
          <w:rFonts w:cs="Arial"/>
        </w:rPr>
      </w:pPr>
      <w:r w:rsidRPr="00A939D4">
        <w:rPr>
          <w:rFonts w:cs="Arial"/>
        </w:rPr>
        <w:t xml:space="preserve">To address these challenges, the recommendations are categorised into proposed actions for </w:t>
      </w:r>
      <w:r w:rsidR="000C1F4C" w:rsidRPr="00A939D4">
        <w:rPr>
          <w:rFonts w:cs="Arial"/>
        </w:rPr>
        <w:t>the Commission</w:t>
      </w:r>
      <w:r w:rsidRPr="00A939D4">
        <w:rPr>
          <w:rFonts w:cs="Arial"/>
        </w:rPr>
        <w:t xml:space="preserve">, defined entities (councils and hospitals), and the sector, including peak bodies, communities of practice and support networks. This research underscores the importance of tailored support and context-specific solutions to enable rural and regional councils and hospitals to fulfil their obligations under the </w:t>
      </w:r>
      <w:r w:rsidRPr="00A939D4">
        <w:rPr>
          <w:rFonts w:cs="Arial"/>
          <w:i/>
        </w:rPr>
        <w:t>Gender Equality Act 2020</w:t>
      </w:r>
      <w:r w:rsidRPr="00A939D4">
        <w:rPr>
          <w:rFonts w:cs="Arial"/>
        </w:rPr>
        <w:t>. By addressing these challenges and building on existing strengths, these organisations can drive meaningful progress towards gender equality in their communities.</w:t>
      </w:r>
    </w:p>
    <w:p w14:paraId="0D55DEA7" w14:textId="7DF5FE29" w:rsidR="0098559C" w:rsidRPr="00A939D4" w:rsidRDefault="00EB53F1" w:rsidP="008B533D">
      <w:pPr>
        <w:spacing w:line="360" w:lineRule="auto"/>
        <w:rPr>
          <w:rFonts w:ascii="Arial" w:eastAsiaTheme="majorEastAsia" w:hAnsi="Arial" w:cs="Arial"/>
          <w:i/>
          <w:iCs/>
          <w:color w:val="5C308D"/>
        </w:rPr>
      </w:pPr>
      <w:r w:rsidRPr="00A939D4">
        <w:rPr>
          <w:rFonts w:ascii="Arial" w:hAnsi="Arial" w:cs="Arial"/>
          <w:color w:val="287E84"/>
          <w:sz w:val="18"/>
          <w:szCs w:val="18"/>
        </w:rPr>
        <w:br/>
      </w:r>
      <w:r w:rsidR="0098559C" w:rsidRPr="00A939D4">
        <w:rPr>
          <w:rFonts w:ascii="Arial" w:hAnsi="Arial" w:cs="Arial"/>
        </w:rPr>
        <w:br w:type="page"/>
      </w:r>
    </w:p>
    <w:p w14:paraId="5181310F" w14:textId="13DBA1E9" w:rsidR="00040ADB" w:rsidRPr="00A939D4" w:rsidRDefault="00040ADB" w:rsidP="00D70AE4">
      <w:pPr>
        <w:pStyle w:val="Heading1"/>
        <w:rPr>
          <w:rFonts w:cs="Arial"/>
        </w:rPr>
      </w:pPr>
      <w:bookmarkStart w:id="9" w:name="_Context"/>
      <w:bookmarkStart w:id="10" w:name="_Toc191986229"/>
      <w:bookmarkEnd w:id="9"/>
      <w:r w:rsidRPr="00A939D4">
        <w:rPr>
          <w:rFonts w:cs="Arial"/>
        </w:rPr>
        <w:lastRenderedPageBreak/>
        <w:t>Context</w:t>
      </w:r>
      <w:bookmarkEnd w:id="10"/>
      <w:r w:rsidRPr="00A939D4">
        <w:rPr>
          <w:rFonts w:cs="Arial"/>
        </w:rPr>
        <w:t xml:space="preserve"> </w:t>
      </w:r>
    </w:p>
    <w:p w14:paraId="4A6D21DA" w14:textId="6415B766" w:rsidR="00C40F2C" w:rsidRPr="00A939D4" w:rsidRDefault="003E54D9" w:rsidP="00F91AC3">
      <w:pPr>
        <w:pStyle w:val="Body"/>
        <w:rPr>
          <w:rFonts w:cs="Arial"/>
          <w:b/>
          <w:bCs/>
        </w:rPr>
      </w:pPr>
      <w:r w:rsidRPr="00A939D4">
        <w:rPr>
          <w:rFonts w:cs="Arial"/>
          <w:b/>
          <w:bCs/>
        </w:rPr>
        <w:t xml:space="preserve">Gender Impact Assessments (GIAs) are a critical component of the </w:t>
      </w:r>
      <w:r w:rsidRPr="00A939D4">
        <w:rPr>
          <w:rFonts w:cs="Arial"/>
          <w:b/>
          <w:bCs/>
          <w:i/>
          <w:iCs/>
        </w:rPr>
        <w:t>Gender Equality Act 2020</w:t>
      </w:r>
      <w:r w:rsidRPr="00A939D4">
        <w:rPr>
          <w:rFonts w:cs="Arial"/>
          <w:b/>
          <w:bCs/>
        </w:rPr>
        <w:t>, requiring public sector organisations to proactively assess the gendered impacts of their policies, programs, and services</w:t>
      </w:r>
      <w:r w:rsidR="00F91AC3" w:rsidRPr="00A939D4">
        <w:rPr>
          <w:rFonts w:cs="Arial"/>
          <w:b/>
          <w:bCs/>
        </w:rPr>
        <w:t>.</w:t>
      </w:r>
    </w:p>
    <w:p w14:paraId="4A601A43" w14:textId="156A984F" w:rsidR="00F25EF9" w:rsidRPr="00A939D4" w:rsidRDefault="00F25EF9" w:rsidP="00F91AC3">
      <w:pPr>
        <w:pStyle w:val="Body"/>
        <w:rPr>
          <w:rFonts w:cs="Arial"/>
        </w:rPr>
      </w:pPr>
      <w:r w:rsidRPr="00A939D4">
        <w:rPr>
          <w:rFonts w:cs="Arial"/>
        </w:rPr>
        <w:t>The Commission for Gender Equality in the Public Sector (</w:t>
      </w:r>
      <w:r w:rsidR="000C1F4C" w:rsidRPr="00A939D4">
        <w:rPr>
          <w:rFonts w:cs="Arial"/>
        </w:rPr>
        <w:t>the Commission</w:t>
      </w:r>
      <w:r w:rsidRPr="00A939D4">
        <w:rPr>
          <w:rFonts w:cs="Arial"/>
        </w:rPr>
        <w:t xml:space="preserve">) is at the forefront of Victoria’s efforts to embed gender equality across the public sector. </w:t>
      </w:r>
      <w:r w:rsidR="000C1F4C" w:rsidRPr="00A939D4">
        <w:rPr>
          <w:rFonts w:cs="Arial"/>
        </w:rPr>
        <w:t xml:space="preserve">the Commission </w:t>
      </w:r>
      <w:r w:rsidRPr="00A939D4">
        <w:rPr>
          <w:rFonts w:cs="Arial"/>
        </w:rPr>
        <w:t xml:space="preserve">supports the Public Sector Gender Equality Commissioner to implement the </w:t>
      </w:r>
      <w:r w:rsidRPr="00A939D4">
        <w:rPr>
          <w:rFonts w:cs="Arial"/>
          <w:i/>
          <w:iCs/>
        </w:rPr>
        <w:t>Gender Equality Act 2020</w:t>
      </w:r>
      <w:r w:rsidRPr="00A939D4">
        <w:rPr>
          <w:rFonts w:cs="Arial"/>
        </w:rPr>
        <w:t xml:space="preserve"> and ensure the integration of gender equality principles into decision-making processes. At the heart of this mission lies the Gender Impact Assessment (GIA) framework—a powerful tool designed to evaluate how policies, programs, and services will meet the different needs of women, men, and gender diverse people.</w:t>
      </w:r>
    </w:p>
    <w:p w14:paraId="63DC53A1" w14:textId="77777777" w:rsidR="00F25EF9" w:rsidRPr="00A939D4" w:rsidRDefault="00F25EF9" w:rsidP="00F91AC3">
      <w:pPr>
        <w:pStyle w:val="Body"/>
        <w:rPr>
          <w:rFonts w:cs="Arial"/>
        </w:rPr>
      </w:pPr>
      <w:r w:rsidRPr="00A939D4">
        <w:rPr>
          <w:rFonts w:cs="Arial"/>
        </w:rPr>
        <w:t xml:space="preserve">GIAs are a cornerstone of the Act, requiring defined entities—including councils and hospitals—to identify and address potential gendered impacts of their work, with consideration for intersectionality. This process ensures that public sector decisions promote fairness and avoid unintended negative consequences to gender equality. </w:t>
      </w:r>
    </w:p>
    <w:p w14:paraId="168138C8" w14:textId="30C14CF5" w:rsidR="00F25EF9" w:rsidRPr="00A939D4" w:rsidRDefault="00F25EF9" w:rsidP="00F91AC3">
      <w:pPr>
        <w:pStyle w:val="Body"/>
        <w:rPr>
          <w:rFonts w:cs="Arial"/>
        </w:rPr>
      </w:pPr>
      <w:r w:rsidRPr="00A939D4">
        <w:rPr>
          <w:rFonts w:cs="Arial"/>
        </w:rPr>
        <w:t>Best practice GIAs involve a systematic 4-step process that includes defining the issues, understanding the policy context, analysing options, and making recommendations. This process helps organisations to identify and address any potential gender biases or inequalities that may arise from their initiatives.</w:t>
      </w:r>
      <w:r w:rsidR="00AB2CD9">
        <w:rPr>
          <w:rStyle w:val="FootnoteReference"/>
          <w:rFonts w:cs="Arial"/>
        </w:rPr>
        <w:footnoteReference w:id="2"/>
      </w:r>
      <w:r w:rsidRPr="00A939D4">
        <w:rPr>
          <w:rFonts w:cs="Arial"/>
        </w:rPr>
        <w:t xml:space="preserve"> </w:t>
      </w:r>
    </w:p>
    <w:p w14:paraId="766C1CB5" w14:textId="2EFED7A8" w:rsidR="00F25EF9" w:rsidRPr="00A939D4" w:rsidRDefault="00F25EF9" w:rsidP="00F91AC3">
      <w:pPr>
        <w:pStyle w:val="Body"/>
        <w:rPr>
          <w:rFonts w:cs="Arial"/>
        </w:rPr>
      </w:pPr>
      <w:r w:rsidRPr="00A939D4">
        <w:rPr>
          <w:rFonts w:cs="Arial"/>
        </w:rPr>
        <w:t xml:space="preserve">The role of </w:t>
      </w:r>
      <w:r w:rsidR="000C1F4C" w:rsidRPr="00A939D4">
        <w:rPr>
          <w:rFonts w:cs="Arial"/>
        </w:rPr>
        <w:t xml:space="preserve">the Commission </w:t>
      </w:r>
      <w:r w:rsidRPr="00A939D4">
        <w:rPr>
          <w:rFonts w:cs="Arial"/>
        </w:rPr>
        <w:t xml:space="preserve">in this ecosystem is multifaceted. It supports defined entities by providing guidance material, webinars and recorded training, a list of data sources, sector-specific advice, case studies, templates, toolkits, and other resources to demystify GIAs and equip staff with the skills to implement them effectively. </w:t>
      </w:r>
      <w:r w:rsidR="000C1F4C" w:rsidRPr="00A939D4">
        <w:rPr>
          <w:rFonts w:cs="Arial"/>
        </w:rPr>
        <w:t xml:space="preserve">the Commission </w:t>
      </w:r>
      <w:r w:rsidRPr="00A939D4">
        <w:rPr>
          <w:rFonts w:cs="Arial"/>
        </w:rPr>
        <w:t xml:space="preserve">also monitors progress, ensuring entities comply with the Act through </w:t>
      </w:r>
      <w:r w:rsidRPr="00A939D4">
        <w:rPr>
          <w:rFonts w:cs="Arial"/>
        </w:rPr>
        <w:lastRenderedPageBreak/>
        <w:t xml:space="preserve">regular reporting and accountability measures. Despite its small size, </w:t>
      </w:r>
      <w:r w:rsidR="000C1F4C" w:rsidRPr="00A939D4">
        <w:rPr>
          <w:rFonts w:cs="Arial"/>
        </w:rPr>
        <w:t xml:space="preserve">the Commission </w:t>
      </w:r>
      <w:r w:rsidRPr="00A939D4">
        <w:rPr>
          <w:rFonts w:cs="Arial"/>
        </w:rPr>
        <w:t>plays a crucial role in the ecosystem by offering a broad range of functions and ensuring compliance with the Act.</w:t>
      </w:r>
    </w:p>
    <w:p w14:paraId="22740E9B" w14:textId="49A29BBF" w:rsidR="00231AE0" w:rsidRPr="00A939D4" w:rsidRDefault="00F25EF9" w:rsidP="00F91AC3">
      <w:pPr>
        <w:pStyle w:val="Body"/>
        <w:rPr>
          <w:rFonts w:cs="Arial"/>
        </w:rPr>
      </w:pPr>
      <w:r w:rsidRPr="00A939D4">
        <w:rPr>
          <w:rFonts w:cs="Arial"/>
        </w:rPr>
        <w:t xml:space="preserve">Since its inception, </w:t>
      </w:r>
      <w:r w:rsidR="000C1F4C" w:rsidRPr="00A939D4">
        <w:rPr>
          <w:rFonts w:cs="Arial"/>
        </w:rPr>
        <w:t xml:space="preserve">the Commission </w:t>
      </w:r>
      <w:r w:rsidRPr="00A939D4">
        <w:rPr>
          <w:rFonts w:cs="Arial"/>
        </w:rPr>
        <w:t>has positioned gender equality not only as a moral imperative but also as a critical driver of societal well-being. Through GIAs, public institutions in Victoria are empowered to create systemic change, fostering environments where individuals of all genders can thrive.</w:t>
      </w:r>
    </w:p>
    <w:p w14:paraId="679D34D1" w14:textId="17109350" w:rsidR="00DA64E6" w:rsidRPr="00A939D4" w:rsidRDefault="00FE2362" w:rsidP="00560369">
      <w:pPr>
        <w:pStyle w:val="Body"/>
        <w:rPr>
          <w:rFonts w:cs="Arial"/>
          <w:b/>
          <w:bCs/>
        </w:rPr>
      </w:pPr>
      <w:bookmarkStart w:id="11" w:name="_Toc191980133"/>
      <w:r w:rsidRPr="00A939D4">
        <w:rPr>
          <w:rFonts w:cs="Arial"/>
          <w:b/>
          <w:bCs/>
        </w:rPr>
        <w:t>Councils and hospitals in rural and regional Victoria have a lower GIA compliance rate than their metropolitan counterparts and encounter unique challenges in conducting GIAs</w:t>
      </w:r>
      <w:bookmarkEnd w:id="11"/>
      <w:r w:rsidR="00C702B5" w:rsidRPr="00A939D4">
        <w:rPr>
          <w:rFonts w:cs="Arial"/>
          <w:b/>
          <w:bCs/>
        </w:rPr>
        <w:t>.</w:t>
      </w:r>
      <w:r w:rsidRPr="00A939D4">
        <w:rPr>
          <w:rFonts w:cs="Arial"/>
          <w:b/>
          <w:bCs/>
        </w:rPr>
        <w:t xml:space="preserve"> </w:t>
      </w:r>
    </w:p>
    <w:p w14:paraId="0B448B35" w14:textId="6F032B33" w:rsidR="002E512C" w:rsidRPr="00A939D4" w:rsidRDefault="002E512C" w:rsidP="00F91AC3">
      <w:pPr>
        <w:pStyle w:val="Body"/>
        <w:rPr>
          <w:rFonts w:cs="Arial"/>
          <w:i/>
          <w:iCs/>
        </w:rPr>
      </w:pPr>
      <w:r w:rsidRPr="00A939D4">
        <w:rPr>
          <w:rFonts w:cs="Arial"/>
        </w:rPr>
        <w:t xml:space="preserve">There are nearly 300 defined entities under the Gender Equality Act 2020 in Victoria, including 79 councils and 77 hospitals. Among these, 48 councils and 60 hospitals </w:t>
      </w:r>
      <w:proofErr w:type="gramStart"/>
      <w:r w:rsidRPr="00A939D4">
        <w:rPr>
          <w:rFonts w:cs="Arial"/>
        </w:rPr>
        <w:t>are located in</w:t>
      </w:r>
      <w:proofErr w:type="gramEnd"/>
      <w:r w:rsidRPr="00A939D4">
        <w:rPr>
          <w:rFonts w:cs="Arial"/>
        </w:rPr>
        <w:t xml:space="preserve"> rural and regional Victoria, playing a pivotal role in supporting their local communities. Although councils and hospitals in regional and rural Victoria have different operating contexts, they are among the most significant employers and essential service providers in their communities, often in resource-constrained environments. Their efforts to comply with GIA requirements under the Gender Equality Act 2020 reveal differences compared to their metropolitan counterparts:</w:t>
      </w:r>
    </w:p>
    <w:p w14:paraId="5F9D2214" w14:textId="77777777" w:rsidR="002E512C" w:rsidRPr="00A939D4" w:rsidRDefault="002E512C" w:rsidP="00356F49">
      <w:pPr>
        <w:pStyle w:val="Bullet1"/>
        <w:rPr>
          <w:rFonts w:cs="Arial"/>
        </w:rPr>
      </w:pPr>
      <w:r w:rsidRPr="00A939D4">
        <w:rPr>
          <w:rFonts w:cs="Arial"/>
          <w:b/>
          <w:bCs/>
        </w:rPr>
        <w:t xml:space="preserve">Small gap in GIA compliance between regional and rural councils with metropolitan councils: </w:t>
      </w:r>
      <w:r w:rsidRPr="00A939D4">
        <w:rPr>
          <w:rFonts w:cs="Arial"/>
        </w:rPr>
        <w:t>Approximately 83% of regional and rural councils demonstrated compliance in the GIA section of their Progress Reports, which is lower than the 87% compliance rate observed in metropolitan councils. Overall, the local government sector across the state shows a relatively high GIA compliance rate, with 84% of councils demonstrating compliance.</w:t>
      </w:r>
    </w:p>
    <w:p w14:paraId="2A315174" w14:textId="77777777" w:rsidR="002E512C" w:rsidRPr="00A939D4" w:rsidRDefault="002E512C" w:rsidP="00356F49">
      <w:pPr>
        <w:pStyle w:val="Bullet1"/>
        <w:rPr>
          <w:rFonts w:cs="Arial"/>
        </w:rPr>
      </w:pPr>
      <w:r w:rsidRPr="00A939D4">
        <w:rPr>
          <w:rFonts w:cs="Arial"/>
          <w:b/>
          <w:bCs/>
        </w:rPr>
        <w:t xml:space="preserve">GIA compliance in regional and rural hospitals is only half that of their metropolitan counterparts: </w:t>
      </w:r>
      <w:r w:rsidRPr="00A939D4">
        <w:rPr>
          <w:rFonts w:cs="Arial"/>
        </w:rPr>
        <w:t>Compliance rates for regional and rural hospitals are significantly lower, with only 34% meeting GIA progress reporting requirements. This is in stark contrast to metropolitan hospitals, where 67% met the requirements. Overall, the public health sector in Victoria has a lower compliance rate, with just 42% of hospitals across the state meeting GIA progress reporting requirements.</w:t>
      </w:r>
    </w:p>
    <w:p w14:paraId="410E901B" w14:textId="77777777" w:rsidR="002E512C" w:rsidRPr="00A939D4" w:rsidRDefault="002E512C" w:rsidP="00711821">
      <w:pPr>
        <w:pStyle w:val="Body"/>
        <w:rPr>
          <w:rFonts w:cs="Arial"/>
        </w:rPr>
      </w:pPr>
      <w:r w:rsidRPr="00A939D4">
        <w:rPr>
          <w:rFonts w:eastAsiaTheme="minorEastAsia" w:cs="Arial"/>
        </w:rPr>
        <w:lastRenderedPageBreak/>
        <w:t xml:space="preserve">Rural and </w:t>
      </w:r>
      <w:r w:rsidRPr="00A939D4">
        <w:rPr>
          <w:rStyle w:val="BodyChar"/>
          <w:rFonts w:cs="Arial"/>
        </w:rPr>
        <w:t>regional councils and hospitals face unique challenges in conducting GIAs due to their location. These organisations often operate in remote or sparsely populated areas, where limited access to resources, such as training and expertise, can hinder their capacity to implement GIAs effectively. Geographic isolation also reduces opportunities for collaboration and knowledge-sharing with other organisations, which are critical for building capacity and embedding good practices. Furthermore, the diverse needs of communities in these areas—ranging from cultural considerations to varying levels of socio-economic disadvantage—add complexity to</w:t>
      </w:r>
      <w:r w:rsidRPr="00A939D4">
        <w:rPr>
          <w:rFonts w:eastAsiaTheme="minorEastAsia" w:cs="Arial"/>
        </w:rPr>
        <w:t xml:space="preserve"> conducting GIAs that accurately address local realities. Coupled with workforce shortages and stretched budgets, these challenges highlight the need for tailored support and context-specific solutions to enable rural and regional councils and hospitals to fulfil their obligations under the </w:t>
      </w:r>
      <w:r w:rsidRPr="00A939D4">
        <w:rPr>
          <w:rFonts w:eastAsiaTheme="minorEastAsia" w:cs="Arial"/>
          <w:i/>
          <w:iCs/>
        </w:rPr>
        <w:t>Gender Equality Act 2020</w:t>
      </w:r>
      <w:r w:rsidRPr="00A939D4">
        <w:rPr>
          <w:rFonts w:eastAsiaTheme="minorEastAsia" w:cs="Arial"/>
        </w:rPr>
        <w:t>.</w:t>
      </w:r>
    </w:p>
    <w:p w14:paraId="66BB21CA" w14:textId="7E175C99" w:rsidR="002E512C" w:rsidRPr="00A939D4" w:rsidRDefault="002E512C" w:rsidP="00711821">
      <w:pPr>
        <w:pStyle w:val="Body"/>
        <w:rPr>
          <w:rFonts w:cs="Arial"/>
        </w:rPr>
      </w:pPr>
      <w:r w:rsidRPr="00A939D4">
        <w:rPr>
          <w:rFonts w:cs="Arial"/>
        </w:rPr>
        <w:t xml:space="preserve">Against this backdrop, </w:t>
      </w:r>
      <w:r w:rsidR="000C1F4C" w:rsidRPr="00A939D4">
        <w:rPr>
          <w:rFonts w:cs="Arial"/>
        </w:rPr>
        <w:t xml:space="preserve">the Commission </w:t>
      </w:r>
      <w:r w:rsidRPr="00A939D4">
        <w:rPr>
          <w:rFonts w:cs="Arial"/>
        </w:rPr>
        <w:t xml:space="preserve">has embarked on a research project to understand how rural and regional councils and hospitals are implementing GIAs, to understand the opportunities and challenges they face. </w:t>
      </w:r>
    </w:p>
    <w:p w14:paraId="340C3540" w14:textId="7DC134ED" w:rsidR="002E512C" w:rsidRPr="00A939D4" w:rsidRDefault="002E512C" w:rsidP="00711821">
      <w:pPr>
        <w:pStyle w:val="Body"/>
        <w:rPr>
          <w:rFonts w:cs="Arial"/>
        </w:rPr>
      </w:pPr>
      <w:r w:rsidRPr="00A939D4">
        <w:rPr>
          <w:rFonts w:cs="Arial"/>
        </w:rPr>
        <w:t xml:space="preserve">Implementing GIAs in rural and regional settings requires navigating unique circumstances, including diverse populations, geographic spread, and limited resources. At the heart of this initiative is the belief that no community should be left behind in the pursuit of gender equality. By aligning with the objectives of the </w:t>
      </w:r>
      <w:r w:rsidRPr="00A939D4">
        <w:rPr>
          <w:rFonts w:cs="Arial"/>
          <w:i/>
          <w:iCs/>
        </w:rPr>
        <w:t>Gender Equality Act 2020</w:t>
      </w:r>
      <w:r w:rsidRPr="00A939D4">
        <w:rPr>
          <w:rFonts w:cs="Arial"/>
        </w:rPr>
        <w:t xml:space="preserve">, </w:t>
      </w:r>
      <w:r w:rsidR="000C1F4C" w:rsidRPr="00A939D4">
        <w:rPr>
          <w:rFonts w:cs="Arial"/>
        </w:rPr>
        <w:t>the Commission</w:t>
      </w:r>
      <w:r w:rsidRPr="00A939D4">
        <w:rPr>
          <w:rFonts w:cs="Arial"/>
        </w:rPr>
        <w:t xml:space="preserve"> aims to empower rural and regional councils and hospitals to lead transformative change in their communities.</w:t>
      </w:r>
    </w:p>
    <w:p w14:paraId="53639D2F" w14:textId="77777777" w:rsidR="002E512C" w:rsidRPr="00A939D4" w:rsidRDefault="002E512C" w:rsidP="00711821">
      <w:pPr>
        <w:pStyle w:val="Body"/>
        <w:rPr>
          <w:rFonts w:cs="Arial"/>
        </w:rPr>
      </w:pPr>
      <w:r w:rsidRPr="00A939D4">
        <w:rPr>
          <w:rFonts w:cs="Arial"/>
        </w:rPr>
        <w:t>The following sections present key findings, spotlighting the strengths and challenges identified by councils and hospitals. This research also aims to offer practical recommendations to better equip and support these entities to drive meaningful progress.</w:t>
      </w:r>
    </w:p>
    <w:p w14:paraId="209FF18D" w14:textId="7AD59996" w:rsidR="00A964EC" w:rsidRPr="00A939D4" w:rsidRDefault="007F3226" w:rsidP="00C702B5">
      <w:pPr>
        <w:pStyle w:val="Body"/>
        <w:rPr>
          <w:rFonts w:cs="Arial"/>
          <w:b/>
          <w:bCs/>
        </w:rPr>
      </w:pPr>
      <w:bookmarkStart w:id="12" w:name="_Toc191980134"/>
      <w:r w:rsidRPr="00A939D4">
        <w:rPr>
          <w:rFonts w:cs="Arial"/>
          <w:b/>
          <w:bCs/>
        </w:rPr>
        <w:t>The GIA research is underpinned by success factors framework and informed by extensive consultations with peak bodies as well as rural and regional councils and hospitals</w:t>
      </w:r>
      <w:bookmarkEnd w:id="12"/>
    </w:p>
    <w:p w14:paraId="4CD9FA2E" w14:textId="44C64655" w:rsidR="007F3226" w:rsidRPr="00A939D4" w:rsidRDefault="007F3226" w:rsidP="00C702B5">
      <w:pPr>
        <w:pStyle w:val="Body"/>
        <w:rPr>
          <w:rFonts w:cs="Arial"/>
        </w:rPr>
      </w:pPr>
      <w:r w:rsidRPr="00A939D4">
        <w:rPr>
          <w:rFonts w:cs="Arial"/>
        </w:rPr>
        <w:t xml:space="preserve">The </w:t>
      </w:r>
      <w:r w:rsidR="000C1F4C" w:rsidRPr="00A939D4">
        <w:rPr>
          <w:rFonts w:cs="Arial"/>
        </w:rPr>
        <w:t xml:space="preserve">Commission </w:t>
      </w:r>
      <w:r w:rsidRPr="00A939D4">
        <w:rPr>
          <w:rFonts w:cs="Arial"/>
        </w:rPr>
        <w:t>GIA research involved extensive consultations with ~44% of councils and 30% of hospitals in rural and regional Victoria as well as relevant peak bodies, to ensure a thorough understanding of the strengths, challenges, and opportunities in implementing GIAs. Given the unique and complex challenges faced by these organisations, it was critical to design a methodology that ensured broad representation across the regions. The following sections outline the research framework, research approach, participant selection process, key findings analysis and research limitations, providing a transparent overview of how the findings were developed.</w:t>
      </w:r>
    </w:p>
    <w:p w14:paraId="615F9E69" w14:textId="2CD0A012" w:rsidR="007F3226" w:rsidRPr="00A939D4" w:rsidRDefault="007F3226" w:rsidP="0007620A">
      <w:pPr>
        <w:pStyle w:val="Heading2"/>
        <w:rPr>
          <w:rFonts w:cs="Arial"/>
        </w:rPr>
      </w:pPr>
      <w:bookmarkStart w:id="13" w:name="_Toc191984376"/>
      <w:bookmarkStart w:id="14" w:name="_Toc191986230"/>
      <w:r w:rsidRPr="00A939D4">
        <w:rPr>
          <w:rFonts w:cs="Arial"/>
        </w:rPr>
        <w:lastRenderedPageBreak/>
        <w:t>Research framework</w:t>
      </w:r>
      <w:bookmarkEnd w:id="13"/>
      <w:bookmarkEnd w:id="14"/>
    </w:p>
    <w:p w14:paraId="2C4D0AF9" w14:textId="798F43D6" w:rsidR="007F3226" w:rsidRPr="00A939D4" w:rsidRDefault="007F3226" w:rsidP="0007620A">
      <w:pPr>
        <w:pStyle w:val="Body"/>
        <w:rPr>
          <w:rFonts w:cs="Arial"/>
        </w:rPr>
      </w:pPr>
      <w:r w:rsidRPr="00A939D4">
        <w:rPr>
          <w:rFonts w:cs="Arial"/>
        </w:rPr>
        <w:t xml:space="preserve">The </w:t>
      </w:r>
      <w:r w:rsidR="00E4289F" w:rsidRPr="00A939D4">
        <w:rPr>
          <w:rFonts w:cs="Arial"/>
        </w:rPr>
        <w:t>‘</w:t>
      </w:r>
      <w:r w:rsidRPr="00A939D4">
        <w:rPr>
          <w:rFonts w:cs="Arial"/>
        </w:rPr>
        <w:t>success factors framework</w:t>
      </w:r>
      <w:r w:rsidR="00E4289F" w:rsidRPr="00A939D4">
        <w:rPr>
          <w:rFonts w:cs="Arial"/>
        </w:rPr>
        <w:t>’</w:t>
      </w:r>
      <w:r w:rsidRPr="00A939D4">
        <w:rPr>
          <w:rFonts w:cs="Arial"/>
        </w:rPr>
        <w:t xml:space="preserve"> developed by Right Lane Consulting serves as the foundation for structuring this research. It guides the development of key findings, key recommendations, survey questions, and overall analysis. This framework encompasses four critical dimensions:</w:t>
      </w:r>
    </w:p>
    <w:p w14:paraId="22AAAA5B" w14:textId="77777777" w:rsidR="007F3226" w:rsidRPr="00A939D4" w:rsidRDefault="007F3226" w:rsidP="00356F49">
      <w:pPr>
        <w:pStyle w:val="Bullet1"/>
        <w:rPr>
          <w:rFonts w:cs="Arial"/>
        </w:rPr>
      </w:pPr>
      <w:r w:rsidRPr="00A939D4">
        <w:rPr>
          <w:rFonts w:cs="Arial"/>
          <w:b/>
          <w:bCs/>
        </w:rPr>
        <w:t xml:space="preserve">Capability: </w:t>
      </w:r>
      <w:r w:rsidRPr="00A939D4">
        <w:rPr>
          <w:rFonts w:cs="Arial"/>
        </w:rPr>
        <w:t>This dimension examines the distinctive knowledge, skills, subject-matter proficiency, and capabilities required for effective GIA delivery.</w:t>
      </w:r>
    </w:p>
    <w:p w14:paraId="08562BDF" w14:textId="77777777" w:rsidR="007F3226" w:rsidRPr="00A939D4" w:rsidRDefault="007F3226" w:rsidP="00356F49">
      <w:pPr>
        <w:pStyle w:val="Bullet1"/>
        <w:rPr>
          <w:rFonts w:cs="Arial"/>
        </w:rPr>
      </w:pPr>
      <w:r w:rsidRPr="00A939D4">
        <w:rPr>
          <w:rFonts w:cs="Arial"/>
          <w:b/>
          <w:bCs/>
        </w:rPr>
        <w:t xml:space="preserve">Organisation: </w:t>
      </w:r>
      <w:r w:rsidRPr="00A939D4">
        <w:rPr>
          <w:rFonts w:cs="Arial"/>
        </w:rPr>
        <w:t>This explores the governance structure, capacity, and resource allocation necessary for GIA implementation.</w:t>
      </w:r>
    </w:p>
    <w:p w14:paraId="6CDDB013" w14:textId="77777777" w:rsidR="007F3226" w:rsidRPr="00A939D4" w:rsidRDefault="007F3226" w:rsidP="00356F49">
      <w:pPr>
        <w:pStyle w:val="Bullet1"/>
        <w:rPr>
          <w:rFonts w:cs="Arial"/>
        </w:rPr>
      </w:pPr>
      <w:r w:rsidRPr="00A939D4">
        <w:rPr>
          <w:rFonts w:cs="Arial"/>
          <w:b/>
          <w:bCs/>
        </w:rPr>
        <w:t xml:space="preserve">Culture and ways of working: </w:t>
      </w:r>
      <w:r w:rsidRPr="00A939D4">
        <w:rPr>
          <w:rFonts w:cs="Arial"/>
        </w:rPr>
        <w:t>This dimension delves into the collective attitudes, beliefs, norms, and behaviours that influence GIA delivery.</w:t>
      </w:r>
    </w:p>
    <w:p w14:paraId="0FB8AD3C" w14:textId="77777777" w:rsidR="007F3226" w:rsidRPr="00A939D4" w:rsidRDefault="007F3226" w:rsidP="00356F49">
      <w:pPr>
        <w:pStyle w:val="Bullet1"/>
        <w:rPr>
          <w:rFonts w:cs="Arial"/>
        </w:rPr>
      </w:pPr>
      <w:r w:rsidRPr="00A939D4">
        <w:rPr>
          <w:rFonts w:cs="Arial"/>
          <w:b/>
          <w:bCs/>
        </w:rPr>
        <w:t xml:space="preserve">Enabling infrastructure: </w:t>
      </w:r>
      <w:r w:rsidRPr="00A939D4">
        <w:rPr>
          <w:rFonts w:cs="Arial"/>
        </w:rPr>
        <w:t xml:space="preserve">This dimension considers the tools, systems, processes, </w:t>
      </w:r>
      <w:r w:rsidRPr="00A939D4">
        <w:rPr>
          <w:rFonts w:cs="Arial"/>
        </w:rPr>
        <w:br/>
        <w:t>and data required to facilitate GIA processes.</w:t>
      </w:r>
    </w:p>
    <w:p w14:paraId="3ADA92AA" w14:textId="17325CF4" w:rsidR="007F3226" w:rsidRPr="00A939D4" w:rsidRDefault="007F3226" w:rsidP="0007620A">
      <w:pPr>
        <w:pStyle w:val="Body"/>
        <w:rPr>
          <w:rFonts w:cs="Arial"/>
        </w:rPr>
      </w:pPr>
      <w:r w:rsidRPr="00A939D4">
        <w:rPr>
          <w:rFonts w:cs="Arial"/>
        </w:rPr>
        <w:t xml:space="preserve">By using this structured approach, the research ensures a holistic exploration of the strengths, challenges, and opportunities related to GIAs, providing a clear and actionable basis for key findings and recommendations. </w:t>
      </w:r>
      <w:r w:rsidRPr="00A939D4">
        <w:rPr>
          <w:rFonts w:cs="Arial"/>
          <w:i/>
          <w:iCs/>
        </w:rPr>
        <w:t xml:space="preserve">(Refer to </w:t>
      </w:r>
      <w:r w:rsidRPr="00A939D4">
        <w:rPr>
          <w:rFonts w:cs="Arial"/>
          <w:i/>
        </w:rPr>
        <w:t xml:space="preserve">page </w:t>
      </w:r>
      <w:r w:rsidR="001B2F40" w:rsidRPr="00A939D4">
        <w:rPr>
          <w:rFonts w:cs="Arial"/>
          <w:i/>
        </w:rPr>
        <w:t>14</w:t>
      </w:r>
      <w:r w:rsidRPr="00A939D4">
        <w:rPr>
          <w:rFonts w:cs="Arial"/>
          <w:i/>
          <w:iCs/>
        </w:rPr>
        <w:t xml:space="preserve"> for more details on success factors framework.)</w:t>
      </w:r>
    </w:p>
    <w:p w14:paraId="6E39629D" w14:textId="5A999500" w:rsidR="007F3226" w:rsidRPr="00A939D4" w:rsidRDefault="007F3226" w:rsidP="0007620A">
      <w:pPr>
        <w:pStyle w:val="Heading2"/>
        <w:rPr>
          <w:rFonts w:cs="Arial"/>
        </w:rPr>
      </w:pPr>
      <w:bookmarkStart w:id="15" w:name="_Toc191984377"/>
      <w:bookmarkStart w:id="16" w:name="_Toc191986231"/>
      <w:r w:rsidRPr="00A939D4">
        <w:rPr>
          <w:rFonts w:cs="Arial"/>
        </w:rPr>
        <w:t>Research approach</w:t>
      </w:r>
      <w:bookmarkEnd w:id="15"/>
      <w:bookmarkEnd w:id="16"/>
    </w:p>
    <w:p w14:paraId="2A891F97" w14:textId="77777777" w:rsidR="007F3226" w:rsidRPr="00A939D4" w:rsidRDefault="007F3226" w:rsidP="0007620A">
      <w:pPr>
        <w:pStyle w:val="Body"/>
        <w:rPr>
          <w:rFonts w:cs="Arial"/>
        </w:rPr>
      </w:pPr>
      <w:r w:rsidRPr="00A939D4">
        <w:rPr>
          <w:rFonts w:cs="Arial"/>
        </w:rPr>
        <w:t>This project has adopted a mixed-methods approach, including:</w:t>
      </w:r>
    </w:p>
    <w:p w14:paraId="698DB5C0" w14:textId="77777777" w:rsidR="007F3226" w:rsidRPr="00A939D4" w:rsidRDefault="007F3226" w:rsidP="00356F49">
      <w:pPr>
        <w:pStyle w:val="Bullet1"/>
        <w:rPr>
          <w:rFonts w:cs="Arial"/>
        </w:rPr>
      </w:pPr>
      <w:r w:rsidRPr="00A939D4">
        <w:rPr>
          <w:rFonts w:cs="Arial"/>
          <w:b/>
          <w:bCs/>
        </w:rPr>
        <w:t>Interviews</w:t>
      </w:r>
      <w:r w:rsidRPr="00A939D4">
        <w:rPr>
          <w:rFonts w:cs="Arial"/>
        </w:rPr>
        <w:t xml:space="preserve"> with external stakeholders (e.g., peak bodies including Victorian Women’s Health Services Network (WHSN) and Municipal Association of Victoria (MAV) (N=6), selected councils (N=6) and hospitals (N=4) to understand what is working well and the challenges of conducting GIAs. These interviews also served to test the key dimensions of the research framework.</w:t>
      </w:r>
    </w:p>
    <w:p w14:paraId="7C82750B" w14:textId="77777777" w:rsidR="007F3226" w:rsidRPr="00A939D4" w:rsidRDefault="007F3226" w:rsidP="00356F49">
      <w:pPr>
        <w:pStyle w:val="Bullet1"/>
        <w:rPr>
          <w:rFonts w:cs="Arial"/>
        </w:rPr>
      </w:pPr>
      <w:r w:rsidRPr="00A939D4">
        <w:rPr>
          <w:rFonts w:cs="Arial"/>
          <w:b/>
          <w:bCs/>
        </w:rPr>
        <w:lastRenderedPageBreak/>
        <w:t xml:space="preserve">Online survey </w:t>
      </w:r>
      <w:r w:rsidRPr="00A939D4">
        <w:rPr>
          <w:rFonts w:cs="Arial"/>
        </w:rPr>
        <w:t>distributed to 48 councils and 60 hospitals across rural and regional Victoria to capture data and gain a broader understanding of the strengths and challenges associated with conducting GIAs. The survey received responses from 30 council participants and 16 hospital participants, providing valuable insights.</w:t>
      </w:r>
    </w:p>
    <w:p w14:paraId="33D10F39" w14:textId="77777777" w:rsidR="007F3226" w:rsidRPr="00A939D4" w:rsidRDefault="007F3226" w:rsidP="00356F49">
      <w:pPr>
        <w:pStyle w:val="Bullet1"/>
        <w:rPr>
          <w:rFonts w:cs="Arial"/>
        </w:rPr>
      </w:pPr>
      <w:r w:rsidRPr="00A939D4">
        <w:rPr>
          <w:rFonts w:cs="Arial"/>
          <w:b/>
          <w:bCs/>
        </w:rPr>
        <w:t xml:space="preserve">Focus group discussions </w:t>
      </w:r>
      <w:r w:rsidRPr="00A939D4">
        <w:rPr>
          <w:rFonts w:cs="Arial"/>
        </w:rPr>
        <w:t>with representatives from councils (N=11) and hospitals (N=9)​ to test and build on the findings arising from interviews and surveys. These discussions also aimed to source recommendations for action.</w:t>
      </w:r>
    </w:p>
    <w:p w14:paraId="7F704A6B" w14:textId="783CBA84" w:rsidR="00DF76EC" w:rsidRPr="00A939D4" w:rsidRDefault="007F3226" w:rsidP="00356F49">
      <w:pPr>
        <w:pStyle w:val="Bullet1"/>
        <w:rPr>
          <w:rFonts w:cs="Arial"/>
        </w:rPr>
      </w:pPr>
      <w:r w:rsidRPr="00A939D4">
        <w:rPr>
          <w:rFonts w:cs="Arial"/>
          <w:b/>
          <w:bCs/>
        </w:rPr>
        <w:t xml:space="preserve">Document review and consultation </w:t>
      </w:r>
      <w:r w:rsidRPr="00A939D4">
        <w:rPr>
          <w:rFonts w:cs="Arial"/>
        </w:rPr>
        <w:t>with the</w:t>
      </w:r>
      <w:r w:rsidR="000C1F4C" w:rsidRPr="00A939D4">
        <w:rPr>
          <w:rFonts w:cs="Arial"/>
        </w:rPr>
        <w:t xml:space="preserve"> Commission </w:t>
      </w:r>
      <w:r w:rsidRPr="00A939D4">
        <w:rPr>
          <w:rFonts w:cs="Arial"/>
        </w:rPr>
        <w:t>project team to ensure alignment with the project</w:t>
      </w:r>
      <w:r w:rsidR="00E4289F" w:rsidRPr="00A939D4">
        <w:rPr>
          <w:rFonts w:cs="Arial"/>
        </w:rPr>
        <w:t>’</w:t>
      </w:r>
      <w:r w:rsidRPr="00A939D4">
        <w:rPr>
          <w:rFonts w:cs="Arial"/>
        </w:rPr>
        <w:t>s objectives and build a comprehensive understanding of the context for the research.</w:t>
      </w:r>
    </w:p>
    <w:p w14:paraId="3EA736A8" w14:textId="2BA684CA" w:rsidR="0007620A" w:rsidRPr="00A939D4" w:rsidRDefault="0007620A" w:rsidP="0007620A">
      <w:pPr>
        <w:pStyle w:val="Heading2"/>
        <w:rPr>
          <w:rFonts w:cs="Arial"/>
        </w:rPr>
      </w:pPr>
      <w:bookmarkStart w:id="17" w:name="_Toc191984378"/>
      <w:bookmarkStart w:id="18" w:name="_Toc191986232"/>
      <w:bookmarkStart w:id="19" w:name="_Toc191980135"/>
      <w:r w:rsidRPr="00A939D4">
        <w:rPr>
          <w:rFonts w:cs="Arial"/>
        </w:rPr>
        <w:t>Selection of participants</w:t>
      </w:r>
      <w:bookmarkEnd w:id="17"/>
      <w:bookmarkEnd w:id="18"/>
    </w:p>
    <w:p w14:paraId="7033AE0D" w14:textId="1E8EB14C" w:rsidR="00AC3B91" w:rsidRPr="00A939D4" w:rsidRDefault="00523D09" w:rsidP="0007620A">
      <w:pPr>
        <w:pStyle w:val="Body"/>
        <w:rPr>
          <w:rFonts w:cs="Arial"/>
        </w:rPr>
      </w:pPr>
      <w:r w:rsidRPr="00A939D4">
        <w:rPr>
          <w:rFonts w:cs="Arial"/>
        </w:rPr>
        <w:t>Efforts w</w:t>
      </w:r>
      <w:r w:rsidR="0001242E" w:rsidRPr="00A939D4">
        <w:rPr>
          <w:rFonts w:cs="Arial"/>
        </w:rPr>
        <w:t>ere</w:t>
      </w:r>
      <w:r w:rsidRPr="00A939D4">
        <w:rPr>
          <w:rFonts w:cs="Arial"/>
        </w:rPr>
        <w:t xml:space="preserve"> made to ensure diverse and representative participation in this </w:t>
      </w:r>
      <w:proofErr w:type="gramStart"/>
      <w:r w:rsidRPr="00A939D4">
        <w:rPr>
          <w:rFonts w:cs="Arial"/>
        </w:rPr>
        <w:t>research,</w:t>
      </w:r>
      <w:proofErr w:type="gramEnd"/>
      <w:r w:rsidRPr="00A939D4">
        <w:rPr>
          <w:rFonts w:cs="Arial"/>
        </w:rPr>
        <w:t xml:space="preserve"> however limitations need to be acknowledged</w:t>
      </w:r>
      <w:bookmarkEnd w:id="19"/>
      <w:r w:rsidR="0007620A" w:rsidRPr="00A939D4">
        <w:rPr>
          <w:rFonts w:cs="Arial"/>
        </w:rPr>
        <w:t>.</w:t>
      </w:r>
    </w:p>
    <w:p w14:paraId="087B99BD" w14:textId="77777777" w:rsidR="00DF76EC" w:rsidRPr="00A939D4" w:rsidRDefault="00DF76EC" w:rsidP="0007620A">
      <w:pPr>
        <w:pStyle w:val="Body"/>
        <w:rPr>
          <w:rFonts w:cs="Arial"/>
        </w:rPr>
      </w:pPr>
      <w:r w:rsidRPr="00A939D4">
        <w:rPr>
          <w:rFonts w:cs="Arial"/>
        </w:rPr>
        <w:t>Councils and hospitals were divided into two tiers to guide their participation in the research:</w:t>
      </w:r>
    </w:p>
    <w:p w14:paraId="08C5A7E1" w14:textId="77777777" w:rsidR="00DF76EC" w:rsidRPr="00A939D4" w:rsidRDefault="00DF76EC" w:rsidP="00356F49">
      <w:pPr>
        <w:pStyle w:val="Bullet1"/>
        <w:rPr>
          <w:rFonts w:cs="Arial"/>
        </w:rPr>
      </w:pPr>
      <w:r w:rsidRPr="00A939D4">
        <w:rPr>
          <w:rFonts w:cs="Arial"/>
          <w:b/>
          <w:bCs/>
        </w:rPr>
        <w:t xml:space="preserve">Tier 1 </w:t>
      </w:r>
      <w:r w:rsidRPr="00A939D4">
        <w:rPr>
          <w:rFonts w:cs="Arial"/>
        </w:rPr>
        <w:t>councils and hospitals were selected for in-depth interviews, allowing for targeted consultations and ensuring a representative distribution of participants.</w:t>
      </w:r>
    </w:p>
    <w:p w14:paraId="21C60967" w14:textId="77777777" w:rsidR="00DF76EC" w:rsidRPr="00A939D4" w:rsidRDefault="00DF76EC" w:rsidP="00356F49">
      <w:pPr>
        <w:pStyle w:val="Bullet1"/>
        <w:rPr>
          <w:rFonts w:cs="Arial"/>
        </w:rPr>
      </w:pPr>
      <w:r w:rsidRPr="00A939D4">
        <w:rPr>
          <w:rFonts w:cs="Arial"/>
          <w:b/>
          <w:bCs/>
        </w:rPr>
        <w:t xml:space="preserve">Tier 2 </w:t>
      </w:r>
      <w:r w:rsidRPr="00A939D4">
        <w:rPr>
          <w:rFonts w:cs="Arial"/>
        </w:rPr>
        <w:t>comprised</w:t>
      </w:r>
      <w:r w:rsidRPr="00A939D4">
        <w:rPr>
          <w:rFonts w:cs="Arial"/>
          <w:b/>
          <w:bCs/>
        </w:rPr>
        <w:t xml:space="preserve"> </w:t>
      </w:r>
      <w:r w:rsidRPr="00A939D4">
        <w:rPr>
          <w:rFonts w:cs="Arial"/>
        </w:rPr>
        <w:t>councils and hospitals invited to join focus groups, providing a broader platform for engagement for those who chose to participate.</w:t>
      </w:r>
    </w:p>
    <w:p w14:paraId="456383C4" w14:textId="77777777" w:rsidR="00DF76EC" w:rsidRPr="00A939D4" w:rsidRDefault="00DF76EC" w:rsidP="0007620A">
      <w:pPr>
        <w:pStyle w:val="Body"/>
        <w:rPr>
          <w:rFonts w:cs="Arial"/>
        </w:rPr>
      </w:pPr>
      <w:r w:rsidRPr="00A939D4">
        <w:rPr>
          <w:rFonts w:cs="Arial"/>
        </w:rPr>
        <w:t>Additionally, a survey was distributed to all councils and hospitals across both tiers, ensuring comprehensive data collection and representation.</w:t>
      </w:r>
    </w:p>
    <w:p w14:paraId="15C2DDC2" w14:textId="7F070016" w:rsidR="00DF76EC" w:rsidRPr="00A939D4" w:rsidRDefault="00DF76EC" w:rsidP="0007620A">
      <w:pPr>
        <w:pStyle w:val="Body"/>
        <w:rPr>
          <w:rFonts w:cs="Arial"/>
        </w:rPr>
      </w:pPr>
      <w:r w:rsidRPr="00A939D4">
        <w:rPr>
          <w:rFonts w:cs="Arial"/>
        </w:rPr>
        <w:t>We used available data from reliable government sources</w:t>
      </w:r>
      <w:r w:rsidR="007654E6">
        <w:rPr>
          <w:rStyle w:val="FootnoteReference"/>
          <w:rFonts w:cs="Arial"/>
        </w:rPr>
        <w:footnoteReference w:id="3"/>
      </w:r>
      <w:r w:rsidRPr="00A939D4">
        <w:rPr>
          <w:rFonts w:cs="Arial"/>
        </w:rPr>
        <w:t xml:space="preserve"> to categorise hospitals and councils based on four metrics:</w:t>
      </w:r>
    </w:p>
    <w:p w14:paraId="6FC21000" w14:textId="77777777" w:rsidR="00DF76EC" w:rsidRPr="00A939D4" w:rsidRDefault="00DF76EC" w:rsidP="00F63572">
      <w:pPr>
        <w:pStyle w:val="Bullet1"/>
        <w:numPr>
          <w:ilvl w:val="0"/>
          <w:numId w:val="86"/>
        </w:numPr>
        <w:rPr>
          <w:rFonts w:cs="Arial"/>
        </w:rPr>
      </w:pPr>
      <w:r w:rsidRPr="00A939D4">
        <w:rPr>
          <w:rFonts w:cs="Arial"/>
          <w:b/>
          <w:bCs/>
        </w:rPr>
        <w:lastRenderedPageBreak/>
        <w:t xml:space="preserve">Number of GIAs conducted: </w:t>
      </w:r>
      <w:r w:rsidRPr="00A939D4">
        <w:rPr>
          <w:rFonts w:cs="Arial"/>
        </w:rPr>
        <w:t>This metric considered the number of GIAs undertaken by councils and hospitals in the current reporting period, categorised as zero, 1-4, and more than 5.</w:t>
      </w:r>
    </w:p>
    <w:p w14:paraId="02ECB682" w14:textId="77777777" w:rsidR="00DF76EC" w:rsidRPr="00A939D4" w:rsidRDefault="00DF76EC" w:rsidP="00F63572">
      <w:pPr>
        <w:pStyle w:val="Bullet1"/>
        <w:numPr>
          <w:ilvl w:val="0"/>
          <w:numId w:val="86"/>
        </w:numPr>
        <w:rPr>
          <w:rFonts w:cs="Arial"/>
        </w:rPr>
      </w:pPr>
      <w:r w:rsidRPr="00A939D4">
        <w:rPr>
          <w:rFonts w:cs="Arial"/>
          <w:b/>
          <w:bCs/>
        </w:rPr>
        <w:t xml:space="preserve">Size of the organisation: </w:t>
      </w:r>
      <w:r w:rsidRPr="00A939D4">
        <w:rPr>
          <w:rFonts w:cs="Arial"/>
        </w:rPr>
        <w:t>Organisations were classified as small (below 200 staff), medium (201-400 staff), and large (above 400 staff).</w:t>
      </w:r>
    </w:p>
    <w:p w14:paraId="4E2238EC" w14:textId="77777777" w:rsidR="00DF76EC" w:rsidRPr="00A939D4" w:rsidRDefault="00DF76EC" w:rsidP="00F63572">
      <w:pPr>
        <w:pStyle w:val="Bullet1"/>
        <w:numPr>
          <w:ilvl w:val="0"/>
          <w:numId w:val="86"/>
        </w:numPr>
        <w:rPr>
          <w:rFonts w:cs="Arial"/>
        </w:rPr>
      </w:pPr>
      <w:r w:rsidRPr="00A939D4">
        <w:rPr>
          <w:rFonts w:cs="Arial"/>
          <w:b/>
          <w:bCs/>
        </w:rPr>
        <w:t xml:space="preserve">Rural health region: </w:t>
      </w:r>
      <w:r w:rsidRPr="00A939D4">
        <w:rPr>
          <w:rFonts w:cs="Arial"/>
        </w:rPr>
        <w:t>This metric identified the rural health region where the organisation is located, including Barwon Southwestern, Gippsland, Grampians, Hume, and Loddon Mallee.</w:t>
      </w:r>
    </w:p>
    <w:p w14:paraId="2656B7F8" w14:textId="0DF885DA" w:rsidR="00D14182" w:rsidRPr="00A939D4" w:rsidRDefault="00DF76EC" w:rsidP="00F63572">
      <w:pPr>
        <w:pStyle w:val="Bullet1"/>
        <w:numPr>
          <w:ilvl w:val="0"/>
          <w:numId w:val="86"/>
        </w:numPr>
        <w:rPr>
          <w:rFonts w:cs="Arial"/>
        </w:rPr>
      </w:pPr>
      <w:r w:rsidRPr="00A939D4">
        <w:rPr>
          <w:rFonts w:cs="Arial"/>
          <w:b/>
          <w:bCs/>
        </w:rPr>
        <w:t xml:space="preserve">Location within a regional city or rural town: </w:t>
      </w:r>
      <w:r w:rsidRPr="00A939D4">
        <w:rPr>
          <w:rFonts w:cs="Arial"/>
        </w:rPr>
        <w:t xml:space="preserve">This metric distinguished whether the organisation </w:t>
      </w:r>
      <w:proofErr w:type="gramStart"/>
      <w:r w:rsidRPr="00A939D4">
        <w:rPr>
          <w:rFonts w:cs="Arial"/>
        </w:rPr>
        <w:t>is located in</w:t>
      </w:r>
      <w:proofErr w:type="gramEnd"/>
      <w:r w:rsidRPr="00A939D4">
        <w:rPr>
          <w:rFonts w:cs="Arial"/>
        </w:rPr>
        <w:t xml:space="preserve"> a regional big city or a rural town.</w:t>
      </w:r>
    </w:p>
    <w:p w14:paraId="07128E13" w14:textId="77777777" w:rsidR="00DF76EC" w:rsidRPr="00A939D4" w:rsidRDefault="00DF76EC" w:rsidP="0007620A">
      <w:pPr>
        <w:pStyle w:val="Body"/>
        <w:rPr>
          <w:rFonts w:cs="Arial"/>
        </w:rPr>
      </w:pPr>
      <w:r w:rsidRPr="00A939D4">
        <w:rPr>
          <w:rFonts w:cs="Arial"/>
        </w:rPr>
        <w:t>Tier 1 organisations were selected as a representative sample across these categories. Based on this selection, 6 councils out of 48 and 8 hospitals out of 60 were chosen as Tier 1 and invited to participate in interviews, ensuring a representative cross-section of categories. The remaining councils and hospitals were listed as Tier 2.</w:t>
      </w:r>
    </w:p>
    <w:p w14:paraId="6DE11DE1" w14:textId="2E4103CA" w:rsidR="00DF76EC" w:rsidRPr="00A939D4" w:rsidRDefault="00DF76EC" w:rsidP="0007620A">
      <w:pPr>
        <w:pStyle w:val="Heading2"/>
        <w:rPr>
          <w:rFonts w:cs="Arial"/>
        </w:rPr>
      </w:pPr>
      <w:bookmarkStart w:id="20" w:name="_Toc191984379"/>
      <w:bookmarkStart w:id="21" w:name="_Toc191986233"/>
      <w:r w:rsidRPr="00A939D4">
        <w:rPr>
          <w:rFonts w:cs="Arial"/>
        </w:rPr>
        <w:t>Key findings analysis</w:t>
      </w:r>
      <w:bookmarkEnd w:id="20"/>
      <w:bookmarkEnd w:id="21"/>
    </w:p>
    <w:p w14:paraId="70443CAB" w14:textId="77777777" w:rsidR="00DF76EC" w:rsidRPr="00A939D4" w:rsidRDefault="00DF76EC" w:rsidP="0007620A">
      <w:pPr>
        <w:pStyle w:val="Body"/>
        <w:rPr>
          <w:rFonts w:cs="Arial"/>
        </w:rPr>
      </w:pPr>
      <w:r w:rsidRPr="00A939D4">
        <w:rPr>
          <w:rFonts w:cs="Arial"/>
        </w:rPr>
        <w:t xml:space="preserve">The key findings from this research are organised into two main categories: </w:t>
      </w:r>
      <w:r w:rsidRPr="00A939D4">
        <w:rPr>
          <w:rFonts w:cs="Arial"/>
          <w:b/>
          <w:bCs/>
        </w:rPr>
        <w:t xml:space="preserve">strengths to build on </w:t>
      </w:r>
      <w:r w:rsidRPr="00A939D4">
        <w:rPr>
          <w:rFonts w:cs="Arial"/>
        </w:rPr>
        <w:t>and</w:t>
      </w:r>
      <w:r w:rsidRPr="00A939D4">
        <w:rPr>
          <w:rFonts w:cs="Arial"/>
          <w:b/>
          <w:bCs/>
        </w:rPr>
        <w:t xml:space="preserve"> challenges to address</w:t>
      </w:r>
      <w:r w:rsidRPr="00A939D4">
        <w:rPr>
          <w:rFonts w:cs="Arial"/>
        </w:rPr>
        <w:t>. This categorisation is based on a comprehensive analysis of survey responses and observations gathered through consultations, ensuring a balanced and evidence-based approach.</w:t>
      </w:r>
    </w:p>
    <w:p w14:paraId="04D85699" w14:textId="77777777" w:rsidR="00DF76EC" w:rsidRPr="00A939D4" w:rsidRDefault="00DF76EC" w:rsidP="00356F49">
      <w:pPr>
        <w:pStyle w:val="Bullet1"/>
        <w:rPr>
          <w:rFonts w:cs="Arial"/>
        </w:rPr>
      </w:pPr>
      <w:r w:rsidRPr="00A939D4">
        <w:rPr>
          <w:rFonts w:cs="Arial"/>
        </w:rPr>
        <w:t>Findings were categorised as strengths if the survey responses demonstrated total positive views (Agree/Strongly agree) exceeding 50% and at least double the proportion of negative views (Disagree/Strongly disagree). Findings that did not meet the above criteria, were categorised as challenges to address unless strongly reinforced by stakeholder observations.</w:t>
      </w:r>
    </w:p>
    <w:p w14:paraId="7A7EE366" w14:textId="77777777" w:rsidR="00DF76EC" w:rsidRPr="00A939D4" w:rsidRDefault="00DF76EC" w:rsidP="00356F49">
      <w:pPr>
        <w:pStyle w:val="Bullet1"/>
        <w:rPr>
          <w:rFonts w:cs="Arial"/>
        </w:rPr>
      </w:pPr>
      <w:r w:rsidRPr="00A939D4">
        <w:rPr>
          <w:rFonts w:cs="Arial"/>
        </w:rPr>
        <w:t>It is important to note that key findings are not binary. A finding categorised as a strength may still have associated limitations and areas requiring improvement. Similarly, challenges may present opportunities for growth, and in some cases, organisations may already be effectively addressing these challenges as strengths.</w:t>
      </w:r>
    </w:p>
    <w:p w14:paraId="70E6CC9E" w14:textId="77777777" w:rsidR="00DF76EC" w:rsidRPr="00A939D4" w:rsidRDefault="00DF76EC" w:rsidP="00356F49">
      <w:pPr>
        <w:pStyle w:val="Bullet1"/>
        <w:rPr>
          <w:rFonts w:cs="Arial"/>
        </w:rPr>
      </w:pPr>
      <w:r w:rsidRPr="00A939D4">
        <w:rPr>
          <w:rFonts w:cs="Arial"/>
        </w:rPr>
        <w:lastRenderedPageBreak/>
        <w:t>Observations from consultations are illustrative rather than exhaustive due to the scope of engagements and are intended to represent insights rather than reflecting all verbatim commentary.</w:t>
      </w:r>
    </w:p>
    <w:p w14:paraId="6144C04F" w14:textId="0F3B1E06" w:rsidR="00DF76EC" w:rsidRPr="00A939D4" w:rsidRDefault="00DF76EC" w:rsidP="0007620A">
      <w:pPr>
        <w:pStyle w:val="Heading2"/>
        <w:rPr>
          <w:rFonts w:cs="Arial"/>
        </w:rPr>
      </w:pPr>
      <w:bookmarkStart w:id="22" w:name="_Toc191984380"/>
      <w:bookmarkStart w:id="23" w:name="_Toc191986234"/>
      <w:r w:rsidRPr="00A939D4">
        <w:rPr>
          <w:rFonts w:cs="Arial"/>
        </w:rPr>
        <w:t>Research limitations</w:t>
      </w:r>
      <w:bookmarkEnd w:id="22"/>
      <w:bookmarkEnd w:id="23"/>
    </w:p>
    <w:p w14:paraId="25927ABB" w14:textId="77777777" w:rsidR="00DF76EC" w:rsidRPr="00A939D4" w:rsidRDefault="00DF76EC" w:rsidP="0007620A">
      <w:pPr>
        <w:pStyle w:val="Body"/>
        <w:rPr>
          <w:rFonts w:cs="Arial"/>
        </w:rPr>
      </w:pPr>
      <w:r w:rsidRPr="00A939D4">
        <w:rPr>
          <w:rFonts w:cs="Arial"/>
        </w:rPr>
        <w:t xml:space="preserve">While this research provides valuable insights into the implementation of GIAs in rural and regional councils and hospitals, several limitations should be acknowledged. </w:t>
      </w:r>
    </w:p>
    <w:p w14:paraId="7F7B1E36" w14:textId="77777777" w:rsidR="00DF76EC" w:rsidRPr="00A939D4" w:rsidRDefault="00DF76EC" w:rsidP="00356F49">
      <w:pPr>
        <w:pStyle w:val="Bullet1"/>
        <w:rPr>
          <w:rFonts w:cs="Arial"/>
        </w:rPr>
      </w:pPr>
      <w:r w:rsidRPr="00A939D4">
        <w:rPr>
          <w:rFonts w:cs="Arial"/>
        </w:rPr>
        <w:t xml:space="preserve">First, the scope and scale of consultations, while extensive, were not exhaustive, meaning that some perspectives may not have been fully captured. </w:t>
      </w:r>
    </w:p>
    <w:p w14:paraId="31430C5B" w14:textId="77777777" w:rsidR="00DF76EC" w:rsidRPr="00A939D4" w:rsidRDefault="00DF76EC" w:rsidP="00356F49">
      <w:pPr>
        <w:pStyle w:val="Bullet1"/>
        <w:rPr>
          <w:rFonts w:cs="Arial"/>
        </w:rPr>
      </w:pPr>
      <w:r w:rsidRPr="00A939D4">
        <w:rPr>
          <w:rFonts w:cs="Arial"/>
        </w:rPr>
        <w:t xml:space="preserve">Second, the findings derived from interviews and focus groups are illustrative rather than comprehensive, as the qualitative nature of these methods may not fully reflect the diversity of experiences across all participating organisations. </w:t>
      </w:r>
    </w:p>
    <w:p w14:paraId="743DD9F2" w14:textId="77777777" w:rsidR="00DF76EC" w:rsidRPr="00A939D4" w:rsidRDefault="00DF76EC" w:rsidP="00356F49">
      <w:pPr>
        <w:pStyle w:val="Bullet1"/>
        <w:rPr>
          <w:rFonts w:cs="Arial"/>
        </w:rPr>
      </w:pPr>
      <w:r w:rsidRPr="00A939D4">
        <w:rPr>
          <w:rFonts w:cs="Arial"/>
        </w:rPr>
        <w:t xml:space="preserve">Additionally, the categorisation of strengths and challenges relied on a combination of survey data and observations, which may introduce subjective interpretations despite efforts to ensure balanced and evidence-based analysis. </w:t>
      </w:r>
    </w:p>
    <w:p w14:paraId="03DEFF6C" w14:textId="77777777" w:rsidR="00DF76EC" w:rsidRPr="00A939D4" w:rsidRDefault="00DF76EC" w:rsidP="00356F49">
      <w:pPr>
        <w:pStyle w:val="Bullet1"/>
        <w:rPr>
          <w:rFonts w:cs="Arial"/>
        </w:rPr>
      </w:pPr>
      <w:r w:rsidRPr="00A939D4">
        <w:rPr>
          <w:rFonts w:cs="Arial"/>
        </w:rPr>
        <w:t>Finally, some insights are based on self-reported data, which could be influenced by individual perceptions or organisational priorities.</w:t>
      </w:r>
    </w:p>
    <w:p w14:paraId="1CF971EE" w14:textId="77777777" w:rsidR="00DF76EC" w:rsidRPr="00A939D4" w:rsidRDefault="00DF76EC" w:rsidP="0007620A">
      <w:pPr>
        <w:pStyle w:val="Body"/>
        <w:rPr>
          <w:rFonts w:cs="Arial"/>
        </w:rPr>
      </w:pPr>
      <w:r w:rsidRPr="00A939D4">
        <w:rPr>
          <w:rFonts w:cs="Arial"/>
        </w:rPr>
        <w:t>These limitations should be considered when interpreting the findings and applying them to broader contexts.</w:t>
      </w:r>
    </w:p>
    <w:p w14:paraId="667462E6" w14:textId="09C82EE0" w:rsidR="00F17C5D" w:rsidRPr="00A939D4" w:rsidRDefault="00F17C5D" w:rsidP="008B533D">
      <w:pPr>
        <w:spacing w:after="160" w:line="360" w:lineRule="auto"/>
        <w:rPr>
          <w:rFonts w:ascii="Arial" w:hAnsi="Arial" w:cs="Arial"/>
        </w:rPr>
      </w:pPr>
      <w:r w:rsidRPr="00A939D4">
        <w:rPr>
          <w:rFonts w:ascii="Arial" w:hAnsi="Arial" w:cs="Arial"/>
        </w:rPr>
        <w:br w:type="page"/>
      </w:r>
    </w:p>
    <w:p w14:paraId="0262A475" w14:textId="77777777" w:rsidR="00CC415F" w:rsidRPr="00A939D4" w:rsidRDefault="00777E4F" w:rsidP="0007620A">
      <w:pPr>
        <w:pStyle w:val="Heading2"/>
        <w:rPr>
          <w:rFonts w:cs="Arial"/>
        </w:rPr>
      </w:pPr>
      <w:bookmarkStart w:id="24" w:name="_Toc191984381"/>
      <w:bookmarkStart w:id="25" w:name="_Toc191986235"/>
      <w:r w:rsidRPr="00A939D4">
        <w:rPr>
          <w:rFonts w:cs="Arial"/>
        </w:rPr>
        <w:lastRenderedPageBreak/>
        <w:t>Right Lane Consulting’s success factors framework for gender equality</w:t>
      </w:r>
      <w:bookmarkEnd w:id="24"/>
      <w:bookmarkEnd w:id="25"/>
    </w:p>
    <w:p w14:paraId="26341F98" w14:textId="77777777" w:rsidR="0007620A" w:rsidRPr="00A939D4" w:rsidRDefault="0007620A" w:rsidP="0007620A">
      <w:pPr>
        <w:pStyle w:val="Body"/>
        <w:rPr>
          <w:rFonts w:cs="Arial"/>
        </w:rPr>
      </w:pPr>
      <w:bookmarkStart w:id="26" w:name="_Toc191980136"/>
      <w:r w:rsidRPr="00A939D4">
        <w:rPr>
          <w:rFonts w:cs="Arial"/>
        </w:rPr>
        <w:t>Right Lane Consulting has developed a success factors framework that informed the structure of our research</w:t>
      </w:r>
      <w:bookmarkEnd w:id="26"/>
    </w:p>
    <w:p w14:paraId="26FC341F" w14:textId="172627EA" w:rsidR="00CC415F" w:rsidRPr="00A939D4" w:rsidRDefault="00E63171" w:rsidP="0007620A">
      <w:pPr>
        <w:pStyle w:val="Body"/>
        <w:rPr>
          <w:rFonts w:cs="Arial"/>
          <w:b/>
          <w:bCs/>
        </w:rPr>
      </w:pPr>
      <w:r w:rsidRPr="00A939D4">
        <w:rPr>
          <w:rFonts w:cs="Arial"/>
          <w:b/>
          <w:bCs/>
        </w:rPr>
        <w:t>Capability</w:t>
      </w:r>
    </w:p>
    <w:p w14:paraId="3CE11BD9" w14:textId="1E3ACE70" w:rsidR="007E2BEA" w:rsidRPr="00A939D4" w:rsidRDefault="00BD4A6E" w:rsidP="0007620A">
      <w:pPr>
        <w:pStyle w:val="Body"/>
        <w:rPr>
          <w:rFonts w:cs="Arial"/>
        </w:rPr>
      </w:pPr>
      <w:r w:rsidRPr="00A939D4">
        <w:rPr>
          <w:rFonts w:cs="Arial"/>
        </w:rPr>
        <w:t>Definition:</w:t>
      </w:r>
      <w:r w:rsidR="00833F2E" w:rsidRPr="00A939D4">
        <w:rPr>
          <w:rFonts w:cs="Arial"/>
        </w:rPr>
        <w:t xml:space="preserve"> </w:t>
      </w:r>
      <w:r w:rsidR="007E2BEA" w:rsidRPr="00A939D4">
        <w:rPr>
          <w:rFonts w:cs="Arial"/>
        </w:rPr>
        <w:t>Distinctive knowledge, skills, and subject-matter proficiency and capabilities required for GIA delivery.</w:t>
      </w:r>
    </w:p>
    <w:p w14:paraId="58D100A5" w14:textId="7B55D56E" w:rsidR="00AF26FD" w:rsidRPr="00A939D4" w:rsidRDefault="00BD4A6E" w:rsidP="0007620A">
      <w:pPr>
        <w:pStyle w:val="Body"/>
        <w:rPr>
          <w:rFonts w:cs="Arial"/>
        </w:rPr>
      </w:pPr>
      <w:r w:rsidRPr="00A939D4">
        <w:rPr>
          <w:rFonts w:cs="Arial"/>
        </w:rPr>
        <w:t>Examples:</w:t>
      </w:r>
    </w:p>
    <w:p w14:paraId="5E10FA01" w14:textId="5F68F6CD" w:rsidR="00AF26FD" w:rsidRPr="00A939D4" w:rsidRDefault="00AF26FD" w:rsidP="00356F49">
      <w:pPr>
        <w:pStyle w:val="Bullet1"/>
        <w:rPr>
          <w:rFonts w:cs="Arial"/>
        </w:rPr>
      </w:pPr>
      <w:r w:rsidRPr="00A939D4">
        <w:rPr>
          <w:rFonts w:cs="Arial"/>
        </w:rPr>
        <w:t>Knowledge of the Commission’s latest requirements.</w:t>
      </w:r>
    </w:p>
    <w:p w14:paraId="4C53E828" w14:textId="77777777" w:rsidR="00AF26FD" w:rsidRPr="00A939D4" w:rsidRDefault="00AF26FD" w:rsidP="00356F49">
      <w:pPr>
        <w:pStyle w:val="Bullet1"/>
        <w:rPr>
          <w:rFonts w:cs="Arial"/>
        </w:rPr>
      </w:pPr>
      <w:r w:rsidRPr="00A939D4">
        <w:rPr>
          <w:rFonts w:cs="Arial"/>
        </w:rPr>
        <w:t>Skills to identify and conduct gender equality practices (e.g., GIA).</w:t>
      </w:r>
    </w:p>
    <w:p w14:paraId="49FE20AB" w14:textId="77777777" w:rsidR="00AF26FD" w:rsidRPr="00A939D4" w:rsidRDefault="00AF26FD" w:rsidP="00356F49">
      <w:pPr>
        <w:pStyle w:val="Bullet1"/>
        <w:rPr>
          <w:rFonts w:cs="Arial"/>
        </w:rPr>
      </w:pPr>
      <w:r w:rsidRPr="00A939D4">
        <w:rPr>
          <w:rFonts w:cs="Arial"/>
        </w:rPr>
        <w:t>Research proficiency</w:t>
      </w:r>
      <w:r w:rsidRPr="00A939D4">
        <w:rPr>
          <w:rFonts w:eastAsiaTheme="minorEastAsia" w:cs="Arial"/>
        </w:rPr>
        <w:t>.</w:t>
      </w:r>
    </w:p>
    <w:p w14:paraId="53786996" w14:textId="57B89FC3" w:rsidR="00E63171" w:rsidRPr="00A939D4" w:rsidRDefault="00E63171" w:rsidP="0007620A">
      <w:pPr>
        <w:pStyle w:val="Body"/>
        <w:rPr>
          <w:rFonts w:cs="Arial"/>
          <w:b/>
          <w:bCs/>
        </w:rPr>
      </w:pPr>
      <w:r w:rsidRPr="00A939D4">
        <w:rPr>
          <w:rFonts w:cs="Arial"/>
          <w:b/>
          <w:bCs/>
        </w:rPr>
        <w:t>Organisation</w:t>
      </w:r>
    </w:p>
    <w:p w14:paraId="044C451C" w14:textId="2F9AB0AF" w:rsidR="00BB16F9" w:rsidRPr="00A939D4" w:rsidRDefault="00104D36" w:rsidP="0007620A">
      <w:pPr>
        <w:pStyle w:val="Body"/>
        <w:rPr>
          <w:rFonts w:cs="Arial"/>
        </w:rPr>
      </w:pPr>
      <w:r w:rsidRPr="00A939D4">
        <w:rPr>
          <w:rFonts w:cs="Arial"/>
        </w:rPr>
        <w:t>Definition:</w:t>
      </w:r>
      <w:r w:rsidR="00833F2E" w:rsidRPr="00A939D4">
        <w:rPr>
          <w:rFonts w:cs="Arial"/>
        </w:rPr>
        <w:t xml:space="preserve"> </w:t>
      </w:r>
      <w:r w:rsidR="00BB16F9" w:rsidRPr="00A939D4">
        <w:rPr>
          <w:rFonts w:cs="Arial"/>
        </w:rPr>
        <w:t>Governance structure, capacity, and resource allocation for GIA delivery.</w:t>
      </w:r>
    </w:p>
    <w:p w14:paraId="2598FA6D" w14:textId="77777777" w:rsidR="00104D36" w:rsidRPr="00A939D4" w:rsidRDefault="00104D36" w:rsidP="0007620A">
      <w:pPr>
        <w:pStyle w:val="Body"/>
        <w:rPr>
          <w:rFonts w:cs="Arial"/>
        </w:rPr>
      </w:pPr>
      <w:r w:rsidRPr="00A939D4">
        <w:rPr>
          <w:rFonts w:cs="Arial"/>
        </w:rPr>
        <w:t>Examples:</w:t>
      </w:r>
    </w:p>
    <w:p w14:paraId="0F3B2112" w14:textId="7CB2BB53" w:rsidR="00BB16F9" w:rsidRPr="00A939D4" w:rsidRDefault="00BB16F9" w:rsidP="002B6C3E">
      <w:pPr>
        <w:pStyle w:val="Bullet1"/>
      </w:pPr>
      <w:r w:rsidRPr="00A939D4">
        <w:t>RASCI for gender equality delivery across the organisation</w:t>
      </w:r>
      <w:r w:rsidR="002B6C3E">
        <w:t xml:space="preserve"> (</w:t>
      </w:r>
      <w:r w:rsidR="002B6C3E" w:rsidRPr="00A939D4">
        <w:t>RASCI stands for Responsible, Accountable, Supportive, Consulted and Informed</w:t>
      </w:r>
      <w:r w:rsidR="002B6C3E">
        <w:t>)</w:t>
      </w:r>
      <w:r w:rsidRPr="00A939D4">
        <w:t>.</w:t>
      </w:r>
    </w:p>
    <w:p w14:paraId="6A705A19" w14:textId="77777777" w:rsidR="00BB16F9" w:rsidRPr="00A939D4" w:rsidRDefault="00BB16F9" w:rsidP="00356F49">
      <w:pPr>
        <w:pStyle w:val="Bullet1"/>
        <w:rPr>
          <w:rFonts w:cs="Arial"/>
        </w:rPr>
      </w:pPr>
      <w:r w:rsidRPr="00A939D4">
        <w:rPr>
          <w:rFonts w:cs="Arial"/>
        </w:rPr>
        <w:t>Stakeholder engagement at the appropriate levels.</w:t>
      </w:r>
    </w:p>
    <w:p w14:paraId="44A52E22" w14:textId="198394AB" w:rsidR="00D368B0" w:rsidRPr="00A939D4" w:rsidRDefault="00BB16F9" w:rsidP="00356F49">
      <w:pPr>
        <w:pStyle w:val="Bullet1"/>
        <w:rPr>
          <w:rFonts w:cs="Arial"/>
        </w:rPr>
      </w:pPr>
      <w:r w:rsidRPr="00A939D4">
        <w:rPr>
          <w:rFonts w:cs="Arial"/>
        </w:rPr>
        <w:t>Resources budgeted for gender equality delivery across the organisation.</w:t>
      </w:r>
    </w:p>
    <w:p w14:paraId="2A43E5AD" w14:textId="6352067F" w:rsidR="00E63171" w:rsidRPr="00A939D4" w:rsidRDefault="00E63171" w:rsidP="0007620A">
      <w:pPr>
        <w:pStyle w:val="Body"/>
        <w:rPr>
          <w:rFonts w:cs="Arial"/>
          <w:b/>
          <w:bCs/>
        </w:rPr>
      </w:pPr>
      <w:r w:rsidRPr="00A939D4">
        <w:rPr>
          <w:rFonts w:cs="Arial"/>
          <w:b/>
          <w:bCs/>
        </w:rPr>
        <w:t xml:space="preserve">Culture and ways of working </w:t>
      </w:r>
    </w:p>
    <w:p w14:paraId="03176AA8" w14:textId="0679C0E5" w:rsidR="00A670AB" w:rsidRPr="00A939D4" w:rsidRDefault="00104D36" w:rsidP="0007620A">
      <w:pPr>
        <w:pStyle w:val="Body"/>
        <w:rPr>
          <w:rFonts w:cs="Arial"/>
        </w:rPr>
      </w:pPr>
      <w:r w:rsidRPr="00A939D4">
        <w:rPr>
          <w:rFonts w:cs="Arial"/>
        </w:rPr>
        <w:t>Definition:</w:t>
      </w:r>
      <w:r w:rsidR="00833F2E" w:rsidRPr="00A939D4">
        <w:rPr>
          <w:rFonts w:cs="Arial"/>
        </w:rPr>
        <w:t xml:space="preserve"> </w:t>
      </w:r>
      <w:r w:rsidR="00A670AB" w:rsidRPr="00A939D4">
        <w:rPr>
          <w:rFonts w:cs="Arial"/>
        </w:rPr>
        <w:t>Collective attitudes, beliefs, norms, and behaviours for GIA delivery.</w:t>
      </w:r>
    </w:p>
    <w:p w14:paraId="27BDD016" w14:textId="77777777" w:rsidR="00104D36" w:rsidRPr="00A939D4" w:rsidRDefault="00104D36" w:rsidP="0007620A">
      <w:pPr>
        <w:pStyle w:val="Body"/>
        <w:rPr>
          <w:rFonts w:cs="Arial"/>
        </w:rPr>
      </w:pPr>
      <w:r w:rsidRPr="00A939D4">
        <w:rPr>
          <w:rFonts w:cs="Arial"/>
        </w:rPr>
        <w:t>Examples:</w:t>
      </w:r>
    </w:p>
    <w:p w14:paraId="21959E25" w14:textId="77777777" w:rsidR="00A670AB" w:rsidRPr="00A939D4" w:rsidRDefault="00A670AB" w:rsidP="00356F49">
      <w:pPr>
        <w:pStyle w:val="Bullet1"/>
        <w:rPr>
          <w:rFonts w:cs="Arial"/>
        </w:rPr>
      </w:pPr>
      <w:r w:rsidRPr="00A939D4">
        <w:rPr>
          <w:rFonts w:cs="Arial"/>
        </w:rPr>
        <w:lastRenderedPageBreak/>
        <w:t>Defined and aligned attitudes, beliefs, norms, and behaviours on gender equality.</w:t>
      </w:r>
    </w:p>
    <w:p w14:paraId="7A648053" w14:textId="06305F61" w:rsidR="001F16FB" w:rsidRPr="00A939D4" w:rsidRDefault="00A670AB" w:rsidP="00356F49">
      <w:pPr>
        <w:pStyle w:val="Bullet1"/>
        <w:rPr>
          <w:rFonts w:cs="Arial"/>
        </w:rPr>
      </w:pPr>
      <w:r w:rsidRPr="00A939D4">
        <w:rPr>
          <w:rFonts w:cs="Arial"/>
        </w:rPr>
        <w:t>Defined and aligned organisational focus on GIA delivery.</w:t>
      </w:r>
    </w:p>
    <w:p w14:paraId="2C3C9239" w14:textId="6CF17FCB" w:rsidR="00BD4A6E" w:rsidRPr="00A939D4" w:rsidRDefault="00BD4A6E" w:rsidP="0007620A">
      <w:pPr>
        <w:pStyle w:val="Body"/>
        <w:rPr>
          <w:rFonts w:cs="Arial"/>
          <w:b/>
          <w:bCs/>
        </w:rPr>
      </w:pPr>
      <w:r w:rsidRPr="00A939D4">
        <w:rPr>
          <w:rFonts w:cs="Arial"/>
          <w:b/>
          <w:bCs/>
        </w:rPr>
        <w:t>Enabling infrastructure</w:t>
      </w:r>
    </w:p>
    <w:p w14:paraId="1C8A2814" w14:textId="5B16584A" w:rsidR="00A670AB" w:rsidRPr="00A939D4" w:rsidRDefault="00104D36" w:rsidP="0007620A">
      <w:pPr>
        <w:pStyle w:val="Body"/>
        <w:rPr>
          <w:rFonts w:cs="Arial"/>
        </w:rPr>
      </w:pPr>
      <w:r w:rsidRPr="00A939D4">
        <w:rPr>
          <w:rFonts w:cs="Arial"/>
        </w:rPr>
        <w:t>Definition:</w:t>
      </w:r>
      <w:r w:rsidR="00833F2E" w:rsidRPr="00A939D4">
        <w:rPr>
          <w:rFonts w:cs="Arial"/>
        </w:rPr>
        <w:t xml:space="preserve"> </w:t>
      </w:r>
      <w:r w:rsidR="00A670AB" w:rsidRPr="00A939D4">
        <w:rPr>
          <w:rFonts w:cs="Arial"/>
          <w:b/>
          <w:bCs/>
        </w:rPr>
        <w:t xml:space="preserve">Tools, systems, processes and data </w:t>
      </w:r>
      <w:r w:rsidR="00A670AB" w:rsidRPr="00A939D4">
        <w:rPr>
          <w:rFonts w:cs="Arial"/>
        </w:rPr>
        <w:t>required for GIA delivery.</w:t>
      </w:r>
    </w:p>
    <w:p w14:paraId="2C59BA8C" w14:textId="77777777" w:rsidR="00104D36" w:rsidRPr="00A939D4" w:rsidRDefault="00104D36" w:rsidP="0007620A">
      <w:pPr>
        <w:pStyle w:val="Body"/>
        <w:rPr>
          <w:rFonts w:cs="Arial"/>
        </w:rPr>
      </w:pPr>
      <w:r w:rsidRPr="00A939D4">
        <w:rPr>
          <w:rFonts w:cs="Arial"/>
        </w:rPr>
        <w:t>Examples:</w:t>
      </w:r>
    </w:p>
    <w:p w14:paraId="2B9D23FB" w14:textId="77777777" w:rsidR="00A670AB" w:rsidRPr="00A939D4" w:rsidRDefault="00A670AB" w:rsidP="00356F49">
      <w:pPr>
        <w:pStyle w:val="Bullet1"/>
        <w:rPr>
          <w:rFonts w:cs="Arial"/>
        </w:rPr>
      </w:pPr>
      <w:r w:rsidRPr="00A939D4">
        <w:rPr>
          <w:rFonts w:cs="Arial"/>
        </w:rPr>
        <w:t>Project management processes embedded with a GIA component.</w:t>
      </w:r>
    </w:p>
    <w:p w14:paraId="467A0C3B" w14:textId="77777777" w:rsidR="00A670AB" w:rsidRPr="00A939D4" w:rsidRDefault="00A670AB" w:rsidP="00356F49">
      <w:pPr>
        <w:pStyle w:val="Bullet1"/>
        <w:rPr>
          <w:rFonts w:cs="Arial"/>
        </w:rPr>
      </w:pPr>
      <w:r w:rsidRPr="00A939D4">
        <w:rPr>
          <w:rFonts w:cs="Arial"/>
        </w:rPr>
        <w:t>Information system that supports data collection.</w:t>
      </w:r>
    </w:p>
    <w:p w14:paraId="4C8AE3CB" w14:textId="0FF3B689" w:rsidR="00DE2E28" w:rsidRPr="00A939D4" w:rsidRDefault="00DE2E28" w:rsidP="0007620A">
      <w:pPr>
        <w:pStyle w:val="Body"/>
        <w:rPr>
          <w:rFonts w:cs="Arial"/>
          <w:b/>
          <w:bCs/>
        </w:rPr>
      </w:pPr>
      <w:r w:rsidRPr="00A939D4">
        <w:rPr>
          <w:rFonts w:cs="Arial"/>
          <w:b/>
          <w:bCs/>
        </w:rPr>
        <w:t>Nature of activity</w:t>
      </w:r>
    </w:p>
    <w:p w14:paraId="0751D1DF" w14:textId="77777777" w:rsidR="00DE2E28" w:rsidRPr="00A939D4" w:rsidRDefault="00DE2E28" w:rsidP="00356F49">
      <w:pPr>
        <w:pStyle w:val="Bullet1"/>
        <w:rPr>
          <w:rFonts w:cs="Arial"/>
        </w:rPr>
      </w:pPr>
      <w:r w:rsidRPr="00A939D4">
        <w:rPr>
          <w:rFonts w:cs="Arial"/>
        </w:rPr>
        <w:t>Identify differences in activity levels for different categories of GIAs (e.g., program, policy).</w:t>
      </w:r>
    </w:p>
    <w:p w14:paraId="6D582822" w14:textId="536EB77C" w:rsidR="00DE2E28" w:rsidRPr="00A939D4" w:rsidRDefault="00DE2E28" w:rsidP="00356F49">
      <w:pPr>
        <w:pStyle w:val="Bullet1"/>
        <w:rPr>
          <w:rFonts w:cs="Arial"/>
        </w:rPr>
      </w:pPr>
      <w:r w:rsidRPr="00A939D4">
        <w:rPr>
          <w:rFonts w:cs="Arial"/>
        </w:rPr>
        <w:t xml:space="preserve">Identify specific incentives and barriers to completing </w:t>
      </w:r>
      <w:proofErr w:type="gramStart"/>
      <w:r w:rsidRPr="00A939D4">
        <w:rPr>
          <w:rFonts w:cs="Arial"/>
        </w:rPr>
        <w:t>particular categories</w:t>
      </w:r>
      <w:proofErr w:type="gramEnd"/>
      <w:r w:rsidRPr="00A939D4">
        <w:rPr>
          <w:rFonts w:cs="Arial"/>
        </w:rPr>
        <w:t xml:space="preserve"> of GIAs.</w:t>
      </w:r>
    </w:p>
    <w:p w14:paraId="412CC61F" w14:textId="77777777" w:rsidR="00AB2CD9" w:rsidRPr="002B6C3E" w:rsidRDefault="00AB2CD9" w:rsidP="002B6C3E">
      <w:pPr>
        <w:pStyle w:val="Body"/>
      </w:pPr>
      <w:bookmarkStart w:id="27" w:name="_Key_findings"/>
      <w:bookmarkEnd w:id="27"/>
      <w:r w:rsidRPr="002B6C3E">
        <w:br w:type="page"/>
      </w:r>
    </w:p>
    <w:p w14:paraId="7B6CE458" w14:textId="1863A139" w:rsidR="001253C5" w:rsidRPr="00A939D4" w:rsidRDefault="001253C5" w:rsidP="00D70AE4">
      <w:pPr>
        <w:pStyle w:val="Heading1"/>
        <w:rPr>
          <w:rFonts w:cs="Arial"/>
        </w:rPr>
      </w:pPr>
      <w:bookmarkStart w:id="28" w:name="_Toc191986236"/>
      <w:r w:rsidRPr="00A939D4">
        <w:rPr>
          <w:rFonts w:cs="Arial"/>
        </w:rPr>
        <w:lastRenderedPageBreak/>
        <w:t>Key findings</w:t>
      </w:r>
      <w:bookmarkEnd w:id="28"/>
    </w:p>
    <w:p w14:paraId="0621E0DC" w14:textId="77777777" w:rsidR="00A67E40" w:rsidRPr="00A939D4" w:rsidRDefault="00A67E40" w:rsidP="00BD504D">
      <w:pPr>
        <w:pStyle w:val="Body"/>
        <w:rPr>
          <w:rFonts w:cs="Arial"/>
        </w:rPr>
      </w:pPr>
      <w:r w:rsidRPr="00A939D4">
        <w:rPr>
          <w:rFonts w:cs="Arial"/>
        </w:rPr>
        <w:t xml:space="preserve">The following pages outline the key findings captured during consultation with rural and regional councils and hospitals, separated based on each sector. </w:t>
      </w:r>
    </w:p>
    <w:p w14:paraId="370802F7" w14:textId="204B75EA" w:rsidR="00A67E40" w:rsidRPr="00A939D4" w:rsidRDefault="00A67E40" w:rsidP="00BD504D">
      <w:pPr>
        <w:pStyle w:val="Body"/>
        <w:rPr>
          <w:rFonts w:cs="Arial"/>
        </w:rPr>
      </w:pPr>
      <w:r w:rsidRPr="00A939D4">
        <w:rPr>
          <w:rFonts w:cs="Arial"/>
        </w:rPr>
        <w:t>Within each sector (council/hospital) these findings have been categorised into the strengths to build on and the challenges to address when conducting GIAs in rural and regional councils and hospitals.</w:t>
      </w:r>
    </w:p>
    <w:p w14:paraId="49669AB7" w14:textId="1FAE8266" w:rsidR="00A67E40" w:rsidRPr="00A939D4" w:rsidRDefault="00A67E40" w:rsidP="00BD504D">
      <w:pPr>
        <w:pStyle w:val="Body"/>
        <w:rPr>
          <w:rFonts w:cs="Arial"/>
        </w:rPr>
      </w:pPr>
      <w:r w:rsidRPr="00A939D4">
        <w:rPr>
          <w:rFonts w:cs="Arial"/>
        </w:rPr>
        <w:t xml:space="preserve">These key findings are further grouped according to the dimensions of the success factors framework developed by Right Lane Consulting. These dimensions include Capability, Organisation, Culture and ways of working, and Enabling infrastructure. (Refer to the previous section for more details on the success factors framework.) </w:t>
      </w:r>
    </w:p>
    <w:p w14:paraId="004A4849" w14:textId="2572CCEE" w:rsidR="00A67E40" w:rsidRPr="00A939D4" w:rsidRDefault="00A67E40" w:rsidP="00BD504D">
      <w:pPr>
        <w:pStyle w:val="Body"/>
        <w:rPr>
          <w:rFonts w:cs="Arial"/>
        </w:rPr>
      </w:pPr>
      <w:r w:rsidRPr="00A939D4">
        <w:rPr>
          <w:rFonts w:cs="Arial"/>
        </w:rPr>
        <w:t>Each key finding comprises the main insights supported by survey findings and/or stakeholder observations</w:t>
      </w:r>
      <w:r w:rsidR="00863299" w:rsidRPr="00A939D4">
        <w:rPr>
          <w:rFonts w:cs="Arial"/>
        </w:rPr>
        <w:t>.</w:t>
      </w:r>
    </w:p>
    <w:p w14:paraId="5E02323B" w14:textId="05819420" w:rsidR="003825F3" w:rsidRPr="00A939D4" w:rsidRDefault="003825F3" w:rsidP="00BD504D">
      <w:pPr>
        <w:pStyle w:val="Body"/>
        <w:rPr>
          <w:rFonts w:eastAsiaTheme="minorHAnsi" w:cs="Arial"/>
        </w:rPr>
      </w:pPr>
      <w:r w:rsidRPr="00A939D4">
        <w:rPr>
          <w:rFonts w:eastAsiaTheme="minorHAnsi" w:cs="Arial"/>
        </w:rPr>
        <w:t>These insights provide an understanding of the experiences of consulted stakeholders with conducting GIAs in rural and regional councils and hospitals, forming a foundation for potential recommendations to enhance these efforts.</w:t>
      </w:r>
    </w:p>
    <w:p w14:paraId="154DF726" w14:textId="142FC90F" w:rsidR="003825F3" w:rsidRPr="00A939D4" w:rsidRDefault="003825F3" w:rsidP="00BD504D">
      <w:pPr>
        <w:pStyle w:val="Body"/>
        <w:rPr>
          <w:rFonts w:cs="Arial"/>
        </w:rPr>
      </w:pPr>
      <w:r w:rsidRPr="00A939D4">
        <w:rPr>
          <w:rFonts w:eastAsiaTheme="minorHAnsi" w:cs="Arial"/>
        </w:rPr>
        <w:t xml:space="preserve">The insights are presented in no </w:t>
      </w:r>
      <w:proofErr w:type="gramStart"/>
      <w:r w:rsidRPr="00A939D4">
        <w:rPr>
          <w:rFonts w:eastAsiaTheme="minorHAnsi" w:cs="Arial"/>
        </w:rPr>
        <w:t>particular order</w:t>
      </w:r>
      <w:proofErr w:type="gramEnd"/>
      <w:r w:rsidRPr="00A939D4">
        <w:rPr>
          <w:rFonts w:eastAsiaTheme="minorHAnsi" w:cs="Arial"/>
        </w:rPr>
        <w:t xml:space="preserve">, and some conflicting views between strengths and challenges may appear, reflecting the diverse perspectives of participants. </w:t>
      </w:r>
    </w:p>
    <w:p w14:paraId="2265FE08" w14:textId="77777777" w:rsidR="002B468B" w:rsidRPr="00A939D4" w:rsidRDefault="002B468B" w:rsidP="008B533D">
      <w:pPr>
        <w:spacing w:line="360" w:lineRule="auto"/>
        <w:rPr>
          <w:rFonts w:ascii="Arial" w:hAnsi="Arial" w:cs="Arial"/>
        </w:rPr>
      </w:pPr>
      <w:r w:rsidRPr="00A939D4">
        <w:rPr>
          <w:rFonts w:ascii="Arial" w:hAnsi="Arial" w:cs="Arial"/>
        </w:rPr>
        <w:br w:type="page"/>
      </w:r>
    </w:p>
    <w:p w14:paraId="4FCB8F9E" w14:textId="585007C8" w:rsidR="0008181C" w:rsidRPr="00A939D4" w:rsidRDefault="00BB52ED" w:rsidP="0007620A">
      <w:pPr>
        <w:pStyle w:val="Heading2"/>
        <w:rPr>
          <w:rFonts w:cs="Arial"/>
        </w:rPr>
      </w:pPr>
      <w:bookmarkStart w:id="29" w:name="_Toc191986237"/>
      <w:r w:rsidRPr="00A939D4">
        <w:rPr>
          <w:rFonts w:cs="Arial"/>
        </w:rPr>
        <w:lastRenderedPageBreak/>
        <w:t>Rural and regional councils</w:t>
      </w:r>
      <w:bookmarkEnd w:id="29"/>
    </w:p>
    <w:p w14:paraId="3AD1A2CE" w14:textId="5EE8D4E3" w:rsidR="00FD52C9" w:rsidRPr="00A939D4" w:rsidRDefault="00DE6AE8" w:rsidP="002D7C3E">
      <w:pPr>
        <w:pStyle w:val="Heading3"/>
        <w:rPr>
          <w:rFonts w:cs="Arial"/>
        </w:rPr>
      </w:pPr>
      <w:bookmarkStart w:id="30" w:name="_Toc191980139"/>
      <w:r w:rsidRPr="00A939D4">
        <w:rPr>
          <w:rFonts w:cs="Arial"/>
        </w:rPr>
        <w:t>Identified strengths to build on in councils</w:t>
      </w:r>
      <w:bookmarkEnd w:id="30"/>
    </w:p>
    <w:p w14:paraId="3D57200C" w14:textId="3A57E5D9" w:rsidR="00685B78" w:rsidRPr="00A939D4" w:rsidRDefault="00864C75" w:rsidP="00C849DE">
      <w:pPr>
        <w:pStyle w:val="Body"/>
        <w:rPr>
          <w:rFonts w:cs="Arial"/>
        </w:rPr>
      </w:pPr>
      <w:r w:rsidRPr="00A939D4">
        <w:rPr>
          <w:rFonts w:cs="Arial"/>
        </w:rPr>
        <w:t>Consultations with rural and regional councils identified strengths in conducting GIAs, such as the presence of collaborative networks and leadership</w:t>
      </w:r>
      <w:r w:rsidR="006A2014" w:rsidRPr="00A939D4">
        <w:rPr>
          <w:rFonts w:cs="Arial"/>
        </w:rPr>
        <w:t>’</w:t>
      </w:r>
      <w:r w:rsidRPr="00A939D4">
        <w:rPr>
          <w:rFonts w:cs="Arial"/>
        </w:rPr>
        <w:t>s recognition of their organisation’s role in advancing gender equality</w:t>
      </w:r>
    </w:p>
    <w:p w14:paraId="2F8152ED" w14:textId="6971A641" w:rsidR="00864C75" w:rsidRPr="00A939D4" w:rsidRDefault="00864C75" w:rsidP="00C849DE">
      <w:pPr>
        <w:pStyle w:val="Body"/>
        <w:rPr>
          <w:rFonts w:cs="Arial"/>
          <w:b/>
          <w:bCs/>
        </w:rPr>
      </w:pPr>
      <w:r w:rsidRPr="00A939D4">
        <w:rPr>
          <w:rFonts w:cs="Arial"/>
          <w:b/>
          <w:bCs/>
        </w:rPr>
        <w:t>Observations and key findings on strengths to build on</w:t>
      </w:r>
      <w:r w:rsidR="00C849DE" w:rsidRPr="00A939D4">
        <w:rPr>
          <w:rFonts w:cs="Arial"/>
          <w:b/>
          <w:bCs/>
        </w:rPr>
        <w:t>:</w:t>
      </w:r>
    </w:p>
    <w:p w14:paraId="11DF1F2A" w14:textId="77777777" w:rsidR="00A11A1B" w:rsidRPr="00A939D4" w:rsidRDefault="00A11A1B" w:rsidP="00F63572">
      <w:pPr>
        <w:pStyle w:val="Bullet1"/>
        <w:numPr>
          <w:ilvl w:val="0"/>
          <w:numId w:val="89"/>
        </w:numPr>
        <w:rPr>
          <w:rFonts w:cs="Arial"/>
        </w:rPr>
      </w:pPr>
      <w:r w:rsidRPr="00A939D4">
        <w:rPr>
          <w:rFonts w:cs="Arial"/>
          <w:b/>
          <w:bCs/>
        </w:rPr>
        <w:t>Networking and collaboration:</w:t>
      </w:r>
      <w:r w:rsidRPr="00A939D4">
        <w:rPr>
          <w:rFonts w:cs="Arial"/>
        </w:rPr>
        <w:t xml:space="preserve"> 53% of councils agree that communities of practice and support networks are a valuable mechanism for addressing gender equality issues and conducting GIAs. Their impact is further enhanced when they are adequately resourced to provide clearer and more structured support through these forums.</w:t>
      </w:r>
    </w:p>
    <w:p w14:paraId="37BB4242" w14:textId="7B316DCD" w:rsidR="00356116" w:rsidRPr="00A939D4" w:rsidRDefault="00A11A1B" w:rsidP="00F63572">
      <w:pPr>
        <w:pStyle w:val="Bullet1"/>
        <w:numPr>
          <w:ilvl w:val="0"/>
          <w:numId w:val="89"/>
        </w:numPr>
        <w:rPr>
          <w:rFonts w:cs="Arial"/>
        </w:rPr>
      </w:pPr>
      <w:r w:rsidRPr="00A939D4">
        <w:rPr>
          <w:rFonts w:cs="Arial"/>
          <w:b/>
          <w:bCs/>
        </w:rPr>
        <w:t>Leadership:</w:t>
      </w:r>
      <w:r w:rsidRPr="00A939D4">
        <w:rPr>
          <w:rFonts w:cs="Arial"/>
        </w:rPr>
        <w:t xml:space="preserve"> 80% of council respondents believe their leadership team recognise the organisation’s role in advancing gender equality within the community. At the same time, 36% report visible and active sponsorship from leaders for conducting GIAs. This creates a clear opportunity to translate leadership awareness into more visible support for progressing gender equality initiatives.</w:t>
      </w:r>
    </w:p>
    <w:p w14:paraId="0F2B4D15" w14:textId="77777777" w:rsidR="00C151AF" w:rsidRPr="00A97098" w:rsidRDefault="00A11A1B" w:rsidP="00A97098">
      <w:pPr>
        <w:pStyle w:val="Body"/>
        <w:rPr>
          <w:rStyle w:val="BodyChar"/>
          <w:rFonts w:cs="Arial"/>
          <w:b/>
          <w:bCs/>
        </w:rPr>
      </w:pPr>
      <w:r w:rsidRPr="00A97098">
        <w:rPr>
          <w:rStyle w:val="BodyChar"/>
          <w:rFonts w:cs="Arial"/>
          <w:b/>
          <w:bCs/>
        </w:rPr>
        <w:t>Insights into strengths in conducting GIAs, identified during consultations with rural and regional councils</w:t>
      </w:r>
    </w:p>
    <w:p w14:paraId="32EC2A26" w14:textId="08841933" w:rsidR="00C151AF" w:rsidRPr="00A939D4" w:rsidRDefault="00A11A1B" w:rsidP="00C151AF">
      <w:pPr>
        <w:spacing w:line="360" w:lineRule="auto"/>
        <w:rPr>
          <w:rStyle w:val="BodyChar"/>
          <w:rFonts w:cs="Arial"/>
        </w:rPr>
      </w:pPr>
      <w:r w:rsidRPr="00A939D4">
        <w:rPr>
          <w:rStyle w:val="BodyChar"/>
          <w:rFonts w:cs="Arial"/>
        </w:rPr>
        <w:t>These insights</w:t>
      </w:r>
      <w:r w:rsidR="007E12C6">
        <w:rPr>
          <w:rStyle w:val="FootnoteReference"/>
          <w:rFonts w:ascii="Arial" w:eastAsia="Times" w:hAnsi="Arial" w:cs="Arial"/>
          <w:szCs w:val="20"/>
        </w:rPr>
        <w:footnoteReference w:id="4"/>
      </w:r>
      <w:r w:rsidRPr="00A939D4">
        <w:rPr>
          <w:rStyle w:val="BodyChar"/>
          <w:rFonts w:cs="Arial"/>
        </w:rPr>
        <w:t xml:space="preserve"> are organised according to the dimensions of the success factors framework</w:t>
      </w:r>
      <w:r w:rsidR="00AB2CD9">
        <w:rPr>
          <w:rStyle w:val="BodyChar"/>
          <w:rFonts w:cs="Arial"/>
        </w:rPr>
        <w:t>.</w:t>
      </w:r>
    </w:p>
    <w:p w14:paraId="0A1B309B" w14:textId="631EE2B5" w:rsidR="003725C3" w:rsidRPr="00A97098" w:rsidRDefault="003725C3" w:rsidP="00A97098">
      <w:pPr>
        <w:pStyle w:val="Body"/>
        <w:rPr>
          <w:rStyle w:val="Heading4Char"/>
          <w:rFonts w:eastAsia="Times" w:cs="Times New Roman"/>
          <w:b/>
          <w:bCs/>
          <w:i w:val="0"/>
          <w:iCs w:val="0"/>
          <w:color w:val="auto"/>
        </w:rPr>
      </w:pPr>
      <w:r w:rsidRPr="00A97098">
        <w:rPr>
          <w:rStyle w:val="Heading4Char"/>
          <w:rFonts w:eastAsia="Times" w:cs="Times New Roman"/>
          <w:b/>
          <w:bCs/>
          <w:i w:val="0"/>
          <w:iCs w:val="0"/>
          <w:color w:val="auto"/>
        </w:rPr>
        <w:t>Capability</w:t>
      </w:r>
    </w:p>
    <w:p w14:paraId="7F8C3DCB" w14:textId="77777777" w:rsidR="00594862" w:rsidRPr="00A939D4" w:rsidRDefault="00594862" w:rsidP="00F63572">
      <w:pPr>
        <w:pStyle w:val="Bullet1"/>
        <w:numPr>
          <w:ilvl w:val="0"/>
          <w:numId w:val="90"/>
        </w:numPr>
        <w:rPr>
          <w:rFonts w:cs="Arial"/>
        </w:rPr>
      </w:pPr>
      <w:r w:rsidRPr="00A939D4">
        <w:rPr>
          <w:rFonts w:cs="Arial"/>
        </w:rPr>
        <w:t xml:space="preserve">Communities of practice and support networks are valuable to gender equality representatives. There is also an opportunity to enable the provision of clearer and more structured support through these forums. </w:t>
      </w:r>
    </w:p>
    <w:p w14:paraId="422B9985" w14:textId="77777777" w:rsidR="00594862" w:rsidRPr="00A939D4" w:rsidRDefault="00594862" w:rsidP="00F63572">
      <w:pPr>
        <w:pStyle w:val="Bullet1"/>
        <w:numPr>
          <w:ilvl w:val="0"/>
          <w:numId w:val="90"/>
        </w:numPr>
        <w:rPr>
          <w:rFonts w:cs="Arial"/>
        </w:rPr>
      </w:pPr>
      <w:r w:rsidRPr="00A939D4">
        <w:rPr>
          <w:rFonts w:cs="Arial"/>
        </w:rPr>
        <w:t>External consultants provide guidance and capability uplift for conducting GIAs.</w:t>
      </w:r>
    </w:p>
    <w:p w14:paraId="1DAD5810" w14:textId="363755A4" w:rsidR="00594862" w:rsidRPr="00A939D4" w:rsidRDefault="00594862" w:rsidP="00F63572">
      <w:pPr>
        <w:pStyle w:val="Bullet1"/>
        <w:numPr>
          <w:ilvl w:val="0"/>
          <w:numId w:val="90"/>
        </w:numPr>
        <w:rPr>
          <w:rFonts w:cs="Arial"/>
        </w:rPr>
      </w:pPr>
      <w:r w:rsidRPr="00A939D4">
        <w:rPr>
          <w:rFonts w:cs="Arial"/>
        </w:rPr>
        <w:lastRenderedPageBreak/>
        <w:t>Change champion network at councils (e.g., GIA champion) builds capacity, provides support, and effectively embeds GIAs across the organisation.</w:t>
      </w:r>
    </w:p>
    <w:p w14:paraId="3DF064D3" w14:textId="599DCCFE" w:rsidR="003725C3" w:rsidRPr="00A97098" w:rsidRDefault="003725C3" w:rsidP="00A97098">
      <w:pPr>
        <w:pStyle w:val="Body"/>
        <w:rPr>
          <w:b/>
          <w:bCs/>
        </w:rPr>
      </w:pPr>
      <w:r w:rsidRPr="00A97098">
        <w:rPr>
          <w:b/>
          <w:bCs/>
        </w:rPr>
        <w:t>Organisation</w:t>
      </w:r>
    </w:p>
    <w:p w14:paraId="4B48D8E3" w14:textId="15CE1DF1" w:rsidR="003725C3" w:rsidRPr="00A939D4" w:rsidRDefault="00C213C1" w:rsidP="00356F49">
      <w:pPr>
        <w:pStyle w:val="Bullet1"/>
        <w:numPr>
          <w:ilvl w:val="0"/>
          <w:numId w:val="1"/>
        </w:numPr>
        <w:rPr>
          <w:rFonts w:eastAsiaTheme="minorEastAsia" w:cs="Arial"/>
        </w:rPr>
      </w:pPr>
      <w:r w:rsidRPr="00A939D4">
        <w:rPr>
          <w:rFonts w:cs="Arial"/>
        </w:rPr>
        <w:t>Access to and support for organisational-wide participation in GIA training is essential to enable GIAs across the organisation</w:t>
      </w:r>
      <w:r w:rsidRPr="00A939D4">
        <w:rPr>
          <w:rFonts w:eastAsiaTheme="minorEastAsia" w:cs="Arial"/>
        </w:rPr>
        <w:t>.</w:t>
      </w:r>
    </w:p>
    <w:p w14:paraId="44B55C39" w14:textId="05729B1B" w:rsidR="003725C3" w:rsidRPr="00A97098" w:rsidRDefault="003725C3" w:rsidP="00A97098">
      <w:pPr>
        <w:pStyle w:val="Body"/>
        <w:rPr>
          <w:b/>
          <w:bCs/>
        </w:rPr>
      </w:pPr>
      <w:r w:rsidRPr="00A97098">
        <w:rPr>
          <w:b/>
          <w:bCs/>
        </w:rPr>
        <w:t xml:space="preserve">Culture and ways of working </w:t>
      </w:r>
    </w:p>
    <w:p w14:paraId="47A140AA" w14:textId="77777777" w:rsidR="00C213C1" w:rsidRPr="00A939D4" w:rsidRDefault="00C213C1" w:rsidP="00F63572">
      <w:pPr>
        <w:pStyle w:val="Bullet1"/>
        <w:numPr>
          <w:ilvl w:val="0"/>
          <w:numId w:val="88"/>
        </w:numPr>
        <w:rPr>
          <w:rFonts w:cs="Arial"/>
        </w:rPr>
      </w:pPr>
      <w:r w:rsidRPr="00A939D4">
        <w:rPr>
          <w:rFonts w:cs="Arial"/>
        </w:rPr>
        <w:t>Visits from the Public Sector Gender Equality Commissioner promote awareness on GIAs and enhance leadership accountability.</w:t>
      </w:r>
    </w:p>
    <w:p w14:paraId="103A8DE8" w14:textId="77777777" w:rsidR="00C213C1" w:rsidRPr="00A939D4" w:rsidRDefault="00C213C1" w:rsidP="00F63572">
      <w:pPr>
        <w:pStyle w:val="Bullet1"/>
        <w:numPr>
          <w:ilvl w:val="0"/>
          <w:numId w:val="88"/>
        </w:numPr>
        <w:rPr>
          <w:rFonts w:cs="Arial"/>
        </w:rPr>
      </w:pPr>
      <w:r w:rsidRPr="00A939D4">
        <w:rPr>
          <w:rFonts w:cs="Arial"/>
        </w:rPr>
        <w:t>Awareness of leaders about GIA obligations and their intrinsic motivation for gender equality creates an organisational culture that promotes GIA compliance.</w:t>
      </w:r>
    </w:p>
    <w:p w14:paraId="7330C8D2" w14:textId="21B227F8" w:rsidR="00A670AB" w:rsidRPr="00A939D4" w:rsidRDefault="00C213C1" w:rsidP="00F63572">
      <w:pPr>
        <w:pStyle w:val="Bullet1"/>
        <w:numPr>
          <w:ilvl w:val="0"/>
          <w:numId w:val="88"/>
        </w:numPr>
        <w:rPr>
          <w:rFonts w:cs="Arial"/>
        </w:rPr>
      </w:pPr>
      <w:r w:rsidRPr="00A939D4">
        <w:rPr>
          <w:rFonts w:cs="Arial"/>
        </w:rPr>
        <w:t>Leadership awareness of the organisation’s role in promoting gender equality and the role of GIAs, enables better community outcomes.</w:t>
      </w:r>
    </w:p>
    <w:p w14:paraId="31952224" w14:textId="2B354BE0" w:rsidR="003725C3" w:rsidRPr="00A97098" w:rsidRDefault="003725C3" w:rsidP="00A97098">
      <w:pPr>
        <w:pStyle w:val="Body"/>
        <w:rPr>
          <w:b/>
          <w:bCs/>
        </w:rPr>
      </w:pPr>
      <w:r w:rsidRPr="00A97098">
        <w:rPr>
          <w:b/>
          <w:bCs/>
        </w:rPr>
        <w:t>Enabling infrastructure</w:t>
      </w:r>
    </w:p>
    <w:p w14:paraId="1609D1E4" w14:textId="033DA6DD" w:rsidR="002C7C92" w:rsidRPr="00A939D4" w:rsidRDefault="008A207A" w:rsidP="00F63572">
      <w:pPr>
        <w:pStyle w:val="Bullet1"/>
        <w:numPr>
          <w:ilvl w:val="0"/>
          <w:numId w:val="87"/>
        </w:numPr>
        <w:rPr>
          <w:rFonts w:cs="Arial"/>
        </w:rPr>
      </w:pPr>
      <w:r w:rsidRPr="00A939D4">
        <w:rPr>
          <w:rFonts w:cs="Arial"/>
        </w:rPr>
        <w:t>Access to relevant GIA tools, provided by other councils or tailored by the organisation, enables and streamlines effective GIA delivery</w:t>
      </w:r>
      <w:r w:rsidR="00470A87" w:rsidRPr="00A939D4">
        <w:rPr>
          <w:rFonts w:cs="Arial"/>
        </w:rPr>
        <w:t>.</w:t>
      </w:r>
    </w:p>
    <w:p w14:paraId="427A6A69" w14:textId="77777777" w:rsidR="00C151AF" w:rsidRPr="00A939D4" w:rsidRDefault="00C151AF" w:rsidP="00461C42">
      <w:pPr>
        <w:pStyle w:val="Body"/>
        <w:rPr>
          <w:rFonts w:cs="Arial"/>
        </w:rPr>
      </w:pPr>
    </w:p>
    <w:p w14:paraId="6CCA58DC" w14:textId="59E1B21A" w:rsidR="002C7C92" w:rsidRPr="00A939D4" w:rsidRDefault="002C7C92" w:rsidP="00461C42">
      <w:pPr>
        <w:pStyle w:val="Body"/>
        <w:rPr>
          <w:rFonts w:cs="Arial"/>
        </w:rPr>
      </w:pPr>
      <w:r w:rsidRPr="00A939D4">
        <w:rPr>
          <w:rFonts w:cs="Arial"/>
        </w:rPr>
        <w:t>Detailed survey insights and stakeholder observations can be found on the following pages. These insights are further mapped to the recommendations, presented in the appendix.</w:t>
      </w:r>
    </w:p>
    <w:p w14:paraId="35EAC350" w14:textId="37BAE62E" w:rsidR="00A029FA" w:rsidRPr="00A939D4" w:rsidRDefault="004C2060" w:rsidP="00461C42">
      <w:pPr>
        <w:pStyle w:val="Body"/>
        <w:rPr>
          <w:rFonts w:cs="Arial"/>
        </w:rPr>
      </w:pPr>
      <w:r w:rsidRPr="00A939D4">
        <w:rPr>
          <w:rFonts w:cs="Arial"/>
        </w:rPr>
        <w:br w:type="page"/>
      </w:r>
    </w:p>
    <w:p w14:paraId="062C6D6D" w14:textId="1821B379" w:rsidR="00A029FA" w:rsidRPr="006C5577" w:rsidRDefault="003F76EE" w:rsidP="002739D8">
      <w:pPr>
        <w:pStyle w:val="Heading4"/>
      </w:pPr>
      <w:r w:rsidRPr="006C5577">
        <w:lastRenderedPageBreak/>
        <w:t>Capability</w:t>
      </w:r>
    </w:p>
    <w:p w14:paraId="5D733E6F" w14:textId="2DEC162D" w:rsidR="004C2060" w:rsidRPr="00A939D4" w:rsidRDefault="007A1174" w:rsidP="002739D8">
      <w:pPr>
        <w:pStyle w:val="Body"/>
      </w:pPr>
      <w:r w:rsidRPr="00A939D4">
        <w:t xml:space="preserve">Engaging with communities of practice and external </w:t>
      </w:r>
      <w:proofErr w:type="gramStart"/>
      <w:r w:rsidRPr="00A939D4">
        <w:t>consultants, and</w:t>
      </w:r>
      <w:proofErr w:type="gramEnd"/>
      <w:r w:rsidR="00906524" w:rsidRPr="00A939D4">
        <w:t xml:space="preserve"> </w:t>
      </w:r>
      <w:r w:rsidRPr="00A939D4">
        <w:t>establishing change champion networks support</w:t>
      </w:r>
      <w:r w:rsidR="001875E4" w:rsidRPr="00A939D4">
        <w:t>s</w:t>
      </w:r>
      <w:r w:rsidRPr="00A939D4">
        <w:t xml:space="preserve"> GIA activity in councils</w:t>
      </w:r>
      <w:r w:rsidR="002739D8">
        <w:t>.</w:t>
      </w:r>
    </w:p>
    <w:p w14:paraId="787D20C8" w14:textId="4DE2651C" w:rsidR="000A464D" w:rsidRPr="00A939D4" w:rsidRDefault="000A464D" w:rsidP="00A67E40">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014DAFE7" wp14:editId="20A77872">
            <wp:extent cx="4410307" cy="247179"/>
            <wp:effectExtent l="0" t="0" r="0" b="0"/>
            <wp:docPr id="1764583123"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287F68" w:rsidRPr="00A939D4" w14:paraId="741D051F" w14:textId="77777777" w:rsidTr="002A0495">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5A618502" w14:textId="21910306" w:rsidR="00287F68" w:rsidRPr="00A939D4" w:rsidRDefault="00287F68" w:rsidP="00EE0DC0">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6A388D38" w14:textId="5B957B68" w:rsidR="00287F68" w:rsidRPr="00A939D4" w:rsidRDefault="00287F68" w:rsidP="00EE0DC0">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168E81FA" w14:textId="5D17E501" w:rsidR="00287F68" w:rsidRPr="00A939D4" w:rsidRDefault="00287F68" w:rsidP="00EE0DC0">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287F68" w:rsidRPr="00A939D4" w14:paraId="7784DBEE" w14:textId="77777777" w:rsidTr="002A0495">
        <w:trPr>
          <w:trHeight w:val="1417"/>
        </w:trPr>
        <w:tc>
          <w:tcPr>
            <w:tcW w:w="3813" w:type="dxa"/>
            <w:tcBorders>
              <w:top w:val="single" w:sz="12" w:space="0" w:color="FFFFFF" w:themeColor="background1"/>
            </w:tcBorders>
          </w:tcPr>
          <w:p w14:paraId="185A6409" w14:textId="2DEFCF60" w:rsidR="00287F68" w:rsidRPr="00A939D4" w:rsidRDefault="00BD3562" w:rsidP="00F63572">
            <w:pPr>
              <w:numPr>
                <w:ilvl w:val="0"/>
                <w:numId w:val="4"/>
              </w:numPr>
              <w:ind w:left="299" w:hanging="284"/>
              <w:rPr>
                <w:rFonts w:ascii="Arial" w:hAnsi="Arial" w:cs="Arial"/>
                <w:color w:val="000000" w:themeColor="text1"/>
                <w:szCs w:val="20"/>
              </w:rPr>
            </w:pPr>
            <w:r w:rsidRPr="00A939D4">
              <w:rPr>
                <w:rFonts w:ascii="Arial" w:hAnsi="Arial" w:cs="Arial"/>
                <w:color w:val="000000" w:themeColor="text1"/>
                <w:szCs w:val="20"/>
              </w:rPr>
              <w:t>Communities of practice and support networks are valuable to gender equality representatives. There is also an opportunity to enable the provision of clearer and more structured support through these forums.</w:t>
            </w:r>
          </w:p>
        </w:tc>
        <w:tc>
          <w:tcPr>
            <w:tcW w:w="5103" w:type="dxa"/>
            <w:tcBorders>
              <w:top w:val="single" w:sz="12" w:space="0" w:color="FFFFFF" w:themeColor="background1"/>
            </w:tcBorders>
          </w:tcPr>
          <w:p w14:paraId="17694525" w14:textId="26DF605D" w:rsidR="005D1EA2" w:rsidRPr="00A939D4" w:rsidRDefault="00711C12" w:rsidP="00F63572">
            <w:pPr>
              <w:numPr>
                <w:ilvl w:val="0"/>
                <w:numId w:val="3"/>
              </w:numPr>
              <w:ind w:left="344" w:hanging="218"/>
              <w:rPr>
                <w:rFonts w:ascii="Arial" w:hAnsi="Arial" w:cs="Arial"/>
                <w:color w:val="000000" w:themeColor="text1"/>
                <w:szCs w:val="20"/>
              </w:rPr>
            </w:pPr>
            <w:r w:rsidRPr="00A939D4">
              <w:rPr>
                <w:rFonts w:ascii="Arial" w:hAnsi="Arial" w:cs="Arial"/>
                <w:noProof/>
                <w:color w:val="000000" w:themeColor="text1"/>
                <w:szCs w:val="20"/>
              </w:rPr>
              <w:drawing>
                <wp:anchor distT="0" distB="0" distL="114300" distR="114300" simplePos="0" relativeHeight="251658241" behindDoc="0" locked="0" layoutInCell="1" allowOverlap="1" wp14:anchorId="04F90D40" wp14:editId="04A4A9AE">
                  <wp:simplePos x="0" y="0"/>
                  <wp:positionH relativeFrom="column">
                    <wp:posOffset>149860</wp:posOffset>
                  </wp:positionH>
                  <wp:positionV relativeFrom="paragraph">
                    <wp:posOffset>654685</wp:posOffset>
                  </wp:positionV>
                  <wp:extent cx="1837055" cy="853440"/>
                  <wp:effectExtent l="0" t="0" r="0" b="0"/>
                  <wp:wrapTopAndBottom/>
                  <wp:docPr id="1735775552" name="Picture 9" descr="A percentage bar graph supporting the survey finding, outlines council responses as 7% strongly disagree, 7% disagree, 23% neutral, 40% agree, 10% strongly agree and 13% don’t know.">
                    <a:extLst xmlns:a="http://schemas.openxmlformats.org/drawingml/2006/main">
                      <a:ext uri="{FF2B5EF4-FFF2-40B4-BE49-F238E27FC236}">
                        <a16:creationId xmlns:a16="http://schemas.microsoft.com/office/drawing/2014/main" id="{597100BE-C277-8250-D841-96FB23B82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75552" name="Picture 9" descr="A percentage bar graph supporting the survey finding, outlines council responses as 7% strongly disagree, 7% disagree, 23% neutral, 40% agree, 10% strongly agree and 13% don’t know.">
                            <a:extLst>
                              <a:ext uri="{FF2B5EF4-FFF2-40B4-BE49-F238E27FC236}">
                                <a16:creationId xmlns:a16="http://schemas.microsoft.com/office/drawing/2014/main" id="{597100BE-C277-8250-D841-96FB23B82D37}"/>
                              </a:ext>
                            </a:extLst>
                          </pic:cNvPr>
                          <pic:cNvPicPr>
                            <a:picLocks noChangeAspect="1"/>
                          </pic:cNvPicPr>
                        </pic:nvPicPr>
                        <pic:blipFill>
                          <a:blip r:embed="rId18"/>
                          <a:stretch>
                            <a:fillRect/>
                          </a:stretch>
                        </pic:blipFill>
                        <pic:spPr>
                          <a:xfrm>
                            <a:off x="0" y="0"/>
                            <a:ext cx="1837055" cy="853440"/>
                          </a:xfrm>
                          <a:prstGeom prst="rect">
                            <a:avLst/>
                          </a:prstGeom>
                        </pic:spPr>
                      </pic:pic>
                    </a:graphicData>
                  </a:graphic>
                  <wp14:sizeRelH relativeFrom="margin">
                    <wp14:pctWidth>0</wp14:pctWidth>
                  </wp14:sizeRelH>
                  <wp14:sizeRelV relativeFrom="margin">
                    <wp14:pctHeight>0</wp14:pctHeight>
                  </wp14:sizeRelV>
                </wp:anchor>
              </w:drawing>
            </w:r>
            <w:r w:rsidR="005D1EA2" w:rsidRPr="00A939D4">
              <w:rPr>
                <w:rFonts w:ascii="Arial" w:hAnsi="Arial" w:cs="Arial"/>
                <w:color w:val="000000" w:themeColor="text1"/>
                <w:szCs w:val="20"/>
                <w:lang w:eastAsia="en-AU"/>
              </w:rPr>
              <w:t>Half of council respondents (50%) agree that their organisations network and connect with other organisations to discuss gender equality issues and GIAs while only 14% disagree.</w:t>
            </w:r>
          </w:p>
          <w:p w14:paraId="19F03BC1" w14:textId="4EA4E483" w:rsidR="005D1EA2" w:rsidRPr="00A939D4" w:rsidRDefault="005D1EA2" w:rsidP="00EE0DC0">
            <w:pPr>
              <w:rPr>
                <w:rFonts w:ascii="Arial" w:hAnsi="Arial" w:cs="Arial"/>
                <w:color w:val="000000" w:themeColor="text1"/>
                <w:szCs w:val="20"/>
                <w:lang w:eastAsia="en-AU"/>
              </w:rPr>
            </w:pPr>
          </w:p>
          <w:p w14:paraId="5EBC64CA" w14:textId="67BC13AF" w:rsidR="00287F68" w:rsidRPr="00A939D4" w:rsidRDefault="00711C12" w:rsidP="00F63572">
            <w:pPr>
              <w:numPr>
                <w:ilvl w:val="0"/>
                <w:numId w:val="3"/>
              </w:numPr>
              <w:ind w:left="344" w:hanging="218"/>
              <w:rPr>
                <w:rFonts w:ascii="Arial" w:hAnsi="Arial" w:cs="Arial"/>
                <w:color w:val="000000" w:themeColor="text1"/>
                <w:szCs w:val="20"/>
                <w:lang w:eastAsia="en-AU"/>
              </w:rPr>
            </w:pPr>
            <w:r w:rsidRPr="00A939D4">
              <w:rPr>
                <w:rFonts w:ascii="Arial" w:hAnsi="Arial" w:cs="Arial"/>
                <w:noProof/>
                <w:color w:val="000000" w:themeColor="text1"/>
                <w:szCs w:val="20"/>
              </w:rPr>
              <w:drawing>
                <wp:anchor distT="0" distB="0" distL="114300" distR="114300" simplePos="0" relativeHeight="251658240" behindDoc="0" locked="0" layoutInCell="1" allowOverlap="1" wp14:anchorId="3B0880BE" wp14:editId="32C849FA">
                  <wp:simplePos x="0" y="0"/>
                  <wp:positionH relativeFrom="column">
                    <wp:posOffset>57785</wp:posOffset>
                  </wp:positionH>
                  <wp:positionV relativeFrom="paragraph">
                    <wp:posOffset>1095227</wp:posOffset>
                  </wp:positionV>
                  <wp:extent cx="1932333" cy="865400"/>
                  <wp:effectExtent l="0" t="0" r="0" b="0"/>
                  <wp:wrapNone/>
                  <wp:docPr id="13" name="Picture 12" descr="A percentage bar graph supporting the survey finding, outlines council responses as 3% strongly disagree, 20% disagree, 23% neutral, 50% agree, 0% strongly agree and 3% don’t know.">
                    <a:extLst xmlns:a="http://schemas.openxmlformats.org/drawingml/2006/main">
                      <a:ext uri="{FF2B5EF4-FFF2-40B4-BE49-F238E27FC236}">
                        <a16:creationId xmlns:a16="http://schemas.microsoft.com/office/drawing/2014/main" id="{3BA24FFC-BE7C-B4C6-A19B-D7E0CBD02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centage bar graph supporting the survey finding, outlines council responses as 3% strongly disagree, 20% disagree, 23% neutral, 50% agree, 0% strongly agree and 3% don’t know.">
                            <a:extLst>
                              <a:ext uri="{FF2B5EF4-FFF2-40B4-BE49-F238E27FC236}">
                                <a16:creationId xmlns:a16="http://schemas.microsoft.com/office/drawing/2014/main" id="{3BA24FFC-BE7C-B4C6-A19B-D7E0CBD02014}"/>
                              </a:ext>
                            </a:extLst>
                          </pic:cNvPr>
                          <pic:cNvPicPr>
                            <a:picLocks noChangeAspect="1"/>
                          </pic:cNvPicPr>
                        </pic:nvPicPr>
                        <pic:blipFill>
                          <a:blip r:embed="rId19"/>
                          <a:stretch>
                            <a:fillRect/>
                          </a:stretch>
                        </pic:blipFill>
                        <pic:spPr>
                          <a:xfrm>
                            <a:off x="0" y="0"/>
                            <a:ext cx="1932333" cy="865400"/>
                          </a:xfrm>
                          <a:prstGeom prst="rect">
                            <a:avLst/>
                          </a:prstGeom>
                        </pic:spPr>
                      </pic:pic>
                    </a:graphicData>
                  </a:graphic>
                  <wp14:sizeRelH relativeFrom="margin">
                    <wp14:pctWidth>0</wp14:pctWidth>
                  </wp14:sizeRelH>
                  <wp14:sizeRelV relativeFrom="margin">
                    <wp14:pctHeight>0</wp14:pctHeight>
                  </wp14:sizeRelV>
                </wp:anchor>
              </w:drawing>
            </w:r>
            <w:r w:rsidR="005D1EA2" w:rsidRPr="00A939D4">
              <w:rPr>
                <w:rFonts w:ascii="Arial" w:hAnsi="Arial" w:cs="Arial"/>
                <w:color w:val="000000" w:themeColor="text1"/>
                <w:szCs w:val="20"/>
                <w:lang w:eastAsia="en-AU"/>
              </w:rPr>
              <w:t>Over half of council respondents (53%) agree that their interaction with other organisations on gender equality issues supports their ability to conduct GIAs while 23% disagree.</w:t>
            </w:r>
          </w:p>
        </w:tc>
        <w:tc>
          <w:tcPr>
            <w:tcW w:w="5012" w:type="dxa"/>
            <w:tcBorders>
              <w:top w:val="single" w:sz="12" w:space="0" w:color="FFFFFF" w:themeColor="background1"/>
            </w:tcBorders>
          </w:tcPr>
          <w:p w14:paraId="73FC04F1" w14:textId="77777777"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‘Having a community of practice that is well organised is a big enabler to implement GIAs.’</w:t>
            </w:r>
          </w:p>
          <w:p w14:paraId="26569906" w14:textId="77777777"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‘There are some benefits we are seeing with the collective work being done in our region.’</w:t>
            </w:r>
          </w:p>
          <w:p w14:paraId="63393E3D" w14:textId="77777777"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‘So, the focus of the new manager of people and safety is to look at how we can partner with other organisations to do some work in terms of GIA profiles and/or increasing the profile of GIAs by helping people with their understanding of what it means and how to complete these GIAs.’</w:t>
            </w:r>
          </w:p>
          <w:p w14:paraId="261599CE" w14:textId="77777777"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get like 80 odd people attend our network meetings every quarter.’</w:t>
            </w:r>
          </w:p>
          <w:p w14:paraId="25BA400A" w14:textId="77777777" w:rsidR="002A0495" w:rsidRPr="00A939D4" w:rsidRDefault="002A0495" w:rsidP="00EE0DC0">
            <w:p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p>
          <w:p w14:paraId="7C738A12" w14:textId="55FB965B" w:rsidR="00287F68"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color w:val="000000" w:themeColor="text1"/>
                <w:szCs w:val="20"/>
                <w:lang w:eastAsia="en-AU"/>
              </w:rPr>
              <w:t>However, peak bodies require further support in terms of funding and resources to provide support to councils:</w:t>
            </w:r>
            <w:r w:rsidRPr="00A939D4">
              <w:rPr>
                <w:rFonts w:ascii="Arial" w:hAnsi="Arial" w:cs="Arial"/>
                <w:i/>
                <w:iCs/>
                <w:color w:val="000000" w:themeColor="text1"/>
                <w:szCs w:val="20"/>
                <w:lang w:eastAsia="en-AU"/>
              </w:rPr>
              <w:t xml:space="preserve"> ‘We are not funded to support councils.’ ‘We need tailored tools. Give me a case study for local laws. Give me a case study for early years, we </w:t>
            </w:r>
            <w:proofErr w:type="gramStart"/>
            <w:r w:rsidRPr="00A939D4">
              <w:rPr>
                <w:rFonts w:ascii="Arial" w:hAnsi="Arial" w:cs="Arial"/>
                <w:i/>
                <w:iCs/>
                <w:color w:val="000000" w:themeColor="text1"/>
                <w:szCs w:val="20"/>
                <w:lang w:eastAsia="en-AU"/>
              </w:rPr>
              <w:t>actually need</w:t>
            </w:r>
            <w:proofErr w:type="gramEnd"/>
            <w:r w:rsidRPr="00A939D4">
              <w:rPr>
                <w:rFonts w:ascii="Arial" w:hAnsi="Arial" w:cs="Arial"/>
                <w:i/>
                <w:iCs/>
                <w:color w:val="000000" w:themeColor="text1"/>
                <w:szCs w:val="20"/>
                <w:lang w:eastAsia="en-AU"/>
              </w:rPr>
              <w:t xml:space="preserve"> to provide them with really tangible resources that they can go with.’ </w:t>
            </w:r>
          </w:p>
        </w:tc>
      </w:tr>
      <w:tr w:rsidR="00287F68" w:rsidRPr="00A939D4" w14:paraId="5A01ED55" w14:textId="77777777" w:rsidTr="002A0495">
        <w:trPr>
          <w:trHeight w:val="1007"/>
        </w:trPr>
        <w:tc>
          <w:tcPr>
            <w:tcW w:w="3813" w:type="dxa"/>
          </w:tcPr>
          <w:p w14:paraId="3EF6425B" w14:textId="05502D0C" w:rsidR="00287F68" w:rsidRPr="00A939D4" w:rsidRDefault="00BD3562" w:rsidP="00F63572">
            <w:pPr>
              <w:numPr>
                <w:ilvl w:val="0"/>
                <w:numId w:val="4"/>
              </w:numPr>
              <w:ind w:left="299" w:hanging="284"/>
              <w:rPr>
                <w:rFonts w:ascii="Arial" w:hAnsi="Arial" w:cs="Arial"/>
                <w:color w:val="000000" w:themeColor="text1"/>
                <w:szCs w:val="20"/>
              </w:rPr>
            </w:pPr>
            <w:r w:rsidRPr="00A939D4">
              <w:rPr>
                <w:rFonts w:ascii="Arial" w:hAnsi="Arial" w:cs="Arial"/>
                <w:color w:val="000000" w:themeColor="text1"/>
                <w:szCs w:val="20"/>
              </w:rPr>
              <w:t>External consultants provide guidance and capability uplift for conducting GIAs.</w:t>
            </w:r>
          </w:p>
        </w:tc>
        <w:tc>
          <w:tcPr>
            <w:tcW w:w="5103" w:type="dxa"/>
          </w:tcPr>
          <w:p w14:paraId="132EBE67" w14:textId="77777777" w:rsidR="005D1EA2" w:rsidRPr="00A939D4" w:rsidRDefault="005D1EA2"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085C7182" w14:textId="77777777" w:rsidR="00287F68" w:rsidRPr="00A939D4" w:rsidRDefault="00287F68" w:rsidP="00EE0DC0">
            <w:pPr>
              <w:ind w:left="344" w:hanging="218"/>
              <w:rPr>
                <w:rFonts w:ascii="Arial" w:hAnsi="Arial" w:cs="Arial"/>
                <w:color w:val="000000" w:themeColor="text1"/>
                <w:szCs w:val="20"/>
              </w:rPr>
            </w:pPr>
          </w:p>
        </w:tc>
        <w:tc>
          <w:tcPr>
            <w:tcW w:w="5012" w:type="dxa"/>
          </w:tcPr>
          <w:p w14:paraId="3A750272" w14:textId="77777777"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have also worked with (consultants) to conduct trainings and redevelop our GIA hub.’</w:t>
            </w:r>
          </w:p>
          <w:p w14:paraId="5D7B3089" w14:textId="7C58F5EF" w:rsidR="00287F68"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‘Working with consultants for GIA training has helped us build capability.’ </w:t>
            </w:r>
          </w:p>
        </w:tc>
      </w:tr>
      <w:tr w:rsidR="00287F68" w:rsidRPr="00A939D4" w14:paraId="0D1D7997" w14:textId="77777777" w:rsidTr="002A0495">
        <w:trPr>
          <w:trHeight w:val="1417"/>
        </w:trPr>
        <w:tc>
          <w:tcPr>
            <w:tcW w:w="3813" w:type="dxa"/>
          </w:tcPr>
          <w:p w14:paraId="16FAAF7F" w14:textId="07EBA53A" w:rsidR="00287F68" w:rsidRPr="00A939D4" w:rsidRDefault="00BD3562" w:rsidP="00F63572">
            <w:pPr>
              <w:numPr>
                <w:ilvl w:val="0"/>
                <w:numId w:val="4"/>
              </w:numPr>
              <w:ind w:left="299" w:hanging="284"/>
              <w:rPr>
                <w:rFonts w:ascii="Arial" w:hAnsi="Arial" w:cs="Arial"/>
                <w:color w:val="000000" w:themeColor="text1"/>
                <w:szCs w:val="20"/>
              </w:rPr>
            </w:pPr>
            <w:r w:rsidRPr="00A939D4">
              <w:rPr>
                <w:rFonts w:ascii="Arial" w:hAnsi="Arial" w:cs="Arial"/>
                <w:color w:val="000000" w:themeColor="text1"/>
                <w:szCs w:val="20"/>
              </w:rPr>
              <w:lastRenderedPageBreak/>
              <w:t>Change champion network at councils (e.g., GIA champion) builds capacity, provides support, and effectively embeds GIAs across the organisation.</w:t>
            </w:r>
          </w:p>
        </w:tc>
        <w:tc>
          <w:tcPr>
            <w:tcW w:w="5103" w:type="dxa"/>
          </w:tcPr>
          <w:p w14:paraId="56575057" w14:textId="77777777" w:rsidR="005D1EA2" w:rsidRPr="00A939D4" w:rsidRDefault="005D1EA2"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2A2B57E8" w14:textId="77777777" w:rsidR="00287F68" w:rsidRPr="00A939D4" w:rsidRDefault="00287F68" w:rsidP="00EE0DC0">
            <w:pPr>
              <w:ind w:left="344" w:hanging="218"/>
              <w:rPr>
                <w:rFonts w:ascii="Arial" w:hAnsi="Arial" w:cs="Arial"/>
                <w:color w:val="000000" w:themeColor="text1"/>
                <w:szCs w:val="20"/>
              </w:rPr>
            </w:pPr>
          </w:p>
        </w:tc>
        <w:tc>
          <w:tcPr>
            <w:tcW w:w="5012" w:type="dxa"/>
          </w:tcPr>
          <w:p w14:paraId="6FFAE852" w14:textId="320F9192"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have 17-20 GIA champions within our organisation; we call them policy, program or service lead that conduct GIAs, and we discovered all of these things about implementing GIAs that we didn</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 xml:space="preserve">t expect.’ </w:t>
            </w:r>
          </w:p>
          <w:p w14:paraId="07AF875B" w14:textId="77777777"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recognised that with only two staff members, we don’t have the resources to support 1,100 staff in completing the GIAs. To address this, we have initiated a GIA Champions program. The long-term goal is to have someone from every team in the organisation serve as a GIA champion to ensure the process is thoroughly integrated. Currently, we have seven champions, but we aim to expand this number.’</w:t>
            </w:r>
          </w:p>
          <w:p w14:paraId="73E86162" w14:textId="57E2E14D" w:rsidR="002A0495"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‘Having several officers trained up around GIAs, how to complete them, and how to support others completing them.</w:t>
            </w:r>
            <w:r w:rsidR="00E4289F" w:rsidRPr="00A939D4">
              <w:rPr>
                <w:rFonts w:ascii="Arial" w:hAnsi="Arial" w:cs="Arial"/>
                <w:i/>
                <w:iCs/>
                <w:color w:val="000000" w:themeColor="text1"/>
                <w:szCs w:val="20"/>
                <w:lang w:eastAsia="en-AU"/>
              </w:rPr>
              <w:t>’</w:t>
            </w:r>
          </w:p>
          <w:p w14:paraId="5BD81EAB" w14:textId="6AA931AC" w:rsidR="00287F68" w:rsidRPr="00A939D4" w:rsidRDefault="002A049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‘Setting up a GIA Champions that has reflective practice sessions (is) only possible if well-resourced and supported by leadership.’</w:t>
            </w:r>
          </w:p>
        </w:tc>
      </w:tr>
    </w:tbl>
    <w:p w14:paraId="67CEE93B" w14:textId="69EAA580" w:rsidR="00C55C9E" w:rsidRPr="000B235E" w:rsidRDefault="00C55C9E" w:rsidP="00A67E40">
      <w:pPr>
        <w:rPr>
          <w:rFonts w:ascii="Arial" w:hAnsi="Arial" w:cs="Arial"/>
          <w:sz w:val="18"/>
          <w:szCs w:val="18"/>
        </w:rPr>
      </w:pPr>
    </w:p>
    <w:p w14:paraId="51CDF656" w14:textId="564F653C" w:rsidR="00C55C9E" w:rsidRPr="000B235E" w:rsidRDefault="000A2B68">
      <w:pPr>
        <w:rPr>
          <w:rFonts w:ascii="Arial" w:hAnsi="Arial" w:cs="Arial"/>
          <w:b/>
          <w:bCs/>
        </w:rPr>
      </w:pPr>
      <w:r w:rsidRPr="000B235E">
        <w:rPr>
          <w:rFonts w:ascii="Arial" w:eastAsiaTheme="minorEastAsia" w:hAnsi="Arial" w:cs="Arial"/>
          <w:sz w:val="18"/>
          <w:szCs w:val="18"/>
        </w:rPr>
        <w:t>Note: The quotations on these pages are not exhaustive and not all verbatim; every effort was made to capture the content accurately and capture the essence of the conversation.</w:t>
      </w:r>
    </w:p>
    <w:p w14:paraId="4EA95189" w14:textId="1B722686" w:rsidR="00172D4F" w:rsidRPr="000B235E" w:rsidRDefault="00172D4F" w:rsidP="00172D4F">
      <w:pPr>
        <w:rPr>
          <w:rFonts w:ascii="Arial" w:eastAsiaTheme="minorEastAsia" w:hAnsi="Arial" w:cs="Arial"/>
          <w:sz w:val="18"/>
          <w:szCs w:val="18"/>
        </w:rPr>
      </w:pPr>
      <w:r w:rsidRPr="000B235E">
        <w:rPr>
          <w:rFonts w:ascii="Arial" w:eastAsiaTheme="minorEastAsia" w:hAnsi="Arial" w:cs="Arial"/>
          <w:sz w:val="18"/>
          <w:szCs w:val="18"/>
        </w:rPr>
        <w:t xml:space="preserve">Source: </w:t>
      </w:r>
      <w:r w:rsidR="000C1F4C" w:rsidRPr="000B235E">
        <w:rPr>
          <w:rFonts w:ascii="Arial" w:eastAsiaTheme="minorEastAsia" w:hAnsi="Arial" w:cs="Arial"/>
          <w:sz w:val="18"/>
          <w:szCs w:val="18"/>
        </w:rPr>
        <w:t>Commission for Gender Equality in the Public Sector</w:t>
      </w:r>
      <w:r w:rsidRPr="000B235E">
        <w:rPr>
          <w:rFonts w:ascii="Arial" w:eastAsiaTheme="minorEastAsia" w:hAnsi="Arial" w:cs="Arial"/>
          <w:sz w:val="18"/>
          <w:szCs w:val="18"/>
        </w:rPr>
        <w:t xml:space="preserve"> GIA in rural and regional councils and hospitals – Stakeholder interviews (N=6 participants), council interviews (N=6 participants), focus groups (N=11 participants) and survey (N=30 participants). (2024, July-October).</w:t>
      </w:r>
    </w:p>
    <w:p w14:paraId="48AA8787" w14:textId="77777777" w:rsidR="000A2B68" w:rsidRPr="00A939D4" w:rsidRDefault="000A2B68">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63A542BC" w14:textId="5FEEDB75" w:rsidR="00C55C9E" w:rsidRPr="006C5577" w:rsidRDefault="00856114" w:rsidP="002739D8">
      <w:pPr>
        <w:pStyle w:val="Heading4"/>
      </w:pPr>
      <w:r w:rsidRPr="006C5577">
        <w:lastRenderedPageBreak/>
        <w:t>Organisation</w:t>
      </w:r>
    </w:p>
    <w:p w14:paraId="4A0C7222" w14:textId="74063A00" w:rsidR="00267C5D" w:rsidRPr="00A939D4" w:rsidRDefault="00267C5D" w:rsidP="002739D8">
      <w:pPr>
        <w:pStyle w:val="Body"/>
      </w:pPr>
      <w:r w:rsidRPr="00A939D4">
        <w:t>Providing access to and support for organisational-wide GIA training enables broader participation in GIAs</w:t>
      </w:r>
      <w:r w:rsidR="002739D8">
        <w:t>.</w:t>
      </w:r>
    </w:p>
    <w:p w14:paraId="5A21839A" w14:textId="3F415FFE" w:rsidR="00C55C9E" w:rsidRPr="00A939D4" w:rsidRDefault="00C55C9E" w:rsidP="00A67E40">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4106DEC3" wp14:editId="42BB41CD">
            <wp:extent cx="4410307" cy="247179"/>
            <wp:effectExtent l="0" t="0" r="0" b="0"/>
            <wp:docPr id="152395283"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C55C9E" w:rsidRPr="00A939D4" w14:paraId="53AF3A52" w14:textId="77777777" w:rsidTr="00B330F0">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182780A8" w14:textId="77777777" w:rsidR="00C55C9E" w:rsidRPr="00A939D4" w:rsidRDefault="00C55C9E">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3E7F624E" w14:textId="77777777" w:rsidR="00C55C9E" w:rsidRPr="00A939D4" w:rsidRDefault="00C55C9E">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37EB29CC" w14:textId="77777777" w:rsidR="00C55C9E" w:rsidRPr="00A939D4" w:rsidRDefault="00C55C9E">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C55C9E" w:rsidRPr="00A939D4" w14:paraId="3358F1A8" w14:textId="77777777">
        <w:trPr>
          <w:trHeight w:val="1417"/>
        </w:trPr>
        <w:tc>
          <w:tcPr>
            <w:tcW w:w="3813" w:type="dxa"/>
            <w:tcBorders>
              <w:top w:val="single" w:sz="12" w:space="0" w:color="FFFFFF" w:themeColor="background1"/>
            </w:tcBorders>
          </w:tcPr>
          <w:p w14:paraId="045D3302" w14:textId="6F5B469A" w:rsidR="00C55C9E" w:rsidRPr="00A939D4" w:rsidRDefault="00EB23E1" w:rsidP="00F63572">
            <w:pPr>
              <w:numPr>
                <w:ilvl w:val="0"/>
                <w:numId w:val="5"/>
              </w:numPr>
              <w:ind w:left="297" w:hanging="297"/>
              <w:rPr>
                <w:rFonts w:ascii="Arial" w:hAnsi="Arial" w:cs="Arial"/>
                <w:color w:val="000000" w:themeColor="text1"/>
                <w:szCs w:val="20"/>
              </w:rPr>
            </w:pPr>
            <w:r w:rsidRPr="00A939D4">
              <w:rPr>
                <w:rFonts w:ascii="Arial" w:hAnsi="Arial" w:cs="Arial"/>
                <w:color w:val="000000" w:themeColor="text1"/>
                <w:szCs w:val="20"/>
              </w:rPr>
              <w:t>Access to and support for organisational-wide participation in GIA training is essential to enable GIAs across the organisation.</w:t>
            </w:r>
          </w:p>
        </w:tc>
        <w:tc>
          <w:tcPr>
            <w:tcW w:w="5103" w:type="dxa"/>
            <w:tcBorders>
              <w:top w:val="single" w:sz="12" w:space="0" w:color="FFFFFF" w:themeColor="background1"/>
            </w:tcBorders>
          </w:tcPr>
          <w:p w14:paraId="7C355850" w14:textId="77777777" w:rsidR="00C55C9E" w:rsidRPr="00A939D4" w:rsidRDefault="000D1C49" w:rsidP="00F63572">
            <w:pPr>
              <w:numPr>
                <w:ilvl w:val="0"/>
                <w:numId w:val="3"/>
              </w:numPr>
              <w:ind w:left="344" w:hanging="218"/>
              <w:rPr>
                <w:rFonts w:ascii="Arial" w:hAnsi="Arial" w:cs="Arial"/>
                <w:color w:val="000000" w:themeColor="text1"/>
                <w:szCs w:val="20"/>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(60%) agree that everyone in their organisations has access to and is supported to participate in relevant GIA trainings.</w:t>
            </w:r>
          </w:p>
          <w:p w14:paraId="0A2918A7" w14:textId="49816011" w:rsidR="00267C5D" w:rsidRPr="00A939D4" w:rsidRDefault="00267C5D" w:rsidP="00267C5D">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034F3802" wp14:editId="6F4C64AF">
                  <wp:extent cx="1891368" cy="825977"/>
                  <wp:effectExtent l="0" t="0" r="0" b="0"/>
                  <wp:docPr id="56" name="Picture 55" descr="A percentage bar graph supporting the survey finding, outlines council responses as 3% strongly disagree, 13% disagree, 20% neutral, 50% agree, 10% strongly agree and 3% don’t know.">
                    <a:extLst xmlns:a="http://schemas.openxmlformats.org/drawingml/2006/main">
                      <a:ext uri="{FF2B5EF4-FFF2-40B4-BE49-F238E27FC236}">
                        <a16:creationId xmlns:a16="http://schemas.microsoft.com/office/drawing/2014/main" id="{5A0F1512-3C17-D973-4E57-6B9734BF9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percentage bar graph supporting the survey finding, outlines council responses as 3% strongly disagree, 13% disagree, 20% neutral, 50% agree, 10% strongly agree and 3% don’t know.">
                            <a:extLst>
                              <a:ext uri="{FF2B5EF4-FFF2-40B4-BE49-F238E27FC236}">
                                <a16:creationId xmlns:a16="http://schemas.microsoft.com/office/drawing/2014/main" id="{5A0F1512-3C17-D973-4E57-6B9734BF9DBD}"/>
                              </a:ext>
                            </a:extLst>
                          </pic:cNvPr>
                          <pic:cNvPicPr>
                            <a:picLocks noChangeAspect="1"/>
                          </pic:cNvPicPr>
                        </pic:nvPicPr>
                        <pic:blipFill>
                          <a:blip r:embed="rId20"/>
                          <a:stretch>
                            <a:fillRect/>
                          </a:stretch>
                        </pic:blipFill>
                        <pic:spPr>
                          <a:xfrm>
                            <a:off x="0" y="0"/>
                            <a:ext cx="1891368" cy="825977"/>
                          </a:xfrm>
                          <a:prstGeom prst="rect">
                            <a:avLst/>
                          </a:prstGeom>
                        </pic:spPr>
                      </pic:pic>
                    </a:graphicData>
                  </a:graphic>
                </wp:inline>
              </w:drawing>
            </w:r>
          </w:p>
        </w:tc>
        <w:tc>
          <w:tcPr>
            <w:tcW w:w="5012" w:type="dxa"/>
            <w:tcBorders>
              <w:top w:val="single" w:sz="12" w:space="0" w:color="FFFFFF" w:themeColor="background1"/>
            </w:tcBorders>
          </w:tcPr>
          <w:p w14:paraId="7423CA54" w14:textId="77777777" w:rsidR="000D1C49" w:rsidRPr="00A939D4" w:rsidRDefault="000D1C49"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‘Previous investment in leading gender equality and leading GIA training and other DEI training has helped build a more strategic understanding of the WHY. Current focus is on HOW (to get quality and link back to action on recommendations).’</w:t>
            </w:r>
          </w:p>
          <w:p w14:paraId="1C15E610" w14:textId="77777777" w:rsidR="000D1C49" w:rsidRPr="00A939D4" w:rsidRDefault="000D1C49"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‘Training across Gender Impact (is key for effectively conducting GIAs).’</w:t>
            </w:r>
          </w:p>
          <w:p w14:paraId="201727A7" w14:textId="473FC878" w:rsidR="00C55C9E" w:rsidRPr="00A939D4" w:rsidRDefault="00EF2470"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r w:rsidR="000D1C49" w:rsidRPr="00A939D4">
              <w:rPr>
                <w:rFonts w:ascii="Arial" w:hAnsi="Arial" w:cs="Arial"/>
                <w:i/>
                <w:iCs/>
                <w:color w:val="000000" w:themeColor="text1"/>
                <w:szCs w:val="20"/>
                <w:lang w:eastAsia="en-AU"/>
              </w:rPr>
              <w:t>(We) embedded an online training module to support those managers and coordinators that are responsible.’</w:t>
            </w:r>
          </w:p>
        </w:tc>
      </w:tr>
    </w:tbl>
    <w:p w14:paraId="0A799363" w14:textId="60092ECC" w:rsidR="00367687" w:rsidRPr="00A939D4" w:rsidRDefault="00367687">
      <w:pPr>
        <w:rPr>
          <w:rFonts w:ascii="Arial" w:hAnsi="Arial" w:cs="Arial"/>
          <w:b/>
          <w:bCs/>
          <w:color w:val="000000" w:themeColor="text1"/>
        </w:rPr>
      </w:pPr>
      <w:r w:rsidRPr="00A939D4">
        <w:rPr>
          <w:rFonts w:ascii="Arial" w:hAnsi="Arial" w:cs="Arial"/>
          <w:b/>
          <w:bCs/>
          <w:color w:val="000000" w:themeColor="text1"/>
        </w:rPr>
        <w:br w:type="page"/>
      </w:r>
    </w:p>
    <w:p w14:paraId="6BF2F9B9" w14:textId="6CA025FB" w:rsidR="00367687" w:rsidRPr="006C5577" w:rsidRDefault="00A750E8" w:rsidP="002739D8">
      <w:pPr>
        <w:pStyle w:val="Heading4"/>
      </w:pPr>
      <w:r w:rsidRPr="006C5577">
        <w:lastRenderedPageBreak/>
        <w:t xml:space="preserve">Culture and ways of working </w:t>
      </w:r>
    </w:p>
    <w:p w14:paraId="1C1B89F4" w14:textId="4E6065D8" w:rsidR="007D0827" w:rsidRPr="00A939D4" w:rsidRDefault="00B81188" w:rsidP="002739D8">
      <w:pPr>
        <w:pStyle w:val="Body"/>
      </w:pPr>
      <w:r w:rsidRPr="00A939D4">
        <w:t>Visits from the Commissioner and leadership attitudes towards gender equality and GIAs promote compliance in councils</w:t>
      </w:r>
      <w:r w:rsidR="005A2579">
        <w:t>.</w:t>
      </w:r>
    </w:p>
    <w:p w14:paraId="6CDBDC34" w14:textId="65D449AE" w:rsidR="00367687" w:rsidRPr="00A939D4" w:rsidRDefault="00367687" w:rsidP="0036768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12037FA" wp14:editId="1C1023BA">
            <wp:extent cx="4410307" cy="247179"/>
            <wp:effectExtent l="0" t="0" r="0" b="0"/>
            <wp:docPr id="947815481"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367687" w:rsidRPr="00A939D4" w14:paraId="4628BD2B" w14:textId="77777777" w:rsidTr="003815CB">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499B9EBE" w14:textId="77777777" w:rsidR="00367687" w:rsidRPr="00A939D4" w:rsidRDefault="00367687" w:rsidP="003815C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7225AF6B" w14:textId="77777777" w:rsidR="00367687" w:rsidRPr="00A939D4" w:rsidRDefault="00367687" w:rsidP="003815C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2AC79841" w14:textId="77777777" w:rsidR="00367687" w:rsidRPr="00A939D4" w:rsidRDefault="00367687" w:rsidP="003815C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3815CB" w:rsidRPr="00A939D4" w14:paraId="7F91F376" w14:textId="77777777" w:rsidTr="003815CB">
        <w:trPr>
          <w:trHeight w:val="1417"/>
        </w:trPr>
        <w:tc>
          <w:tcPr>
            <w:tcW w:w="3813" w:type="dxa"/>
            <w:tcBorders>
              <w:top w:val="single" w:sz="12" w:space="0" w:color="FFFFFF" w:themeColor="background1"/>
            </w:tcBorders>
          </w:tcPr>
          <w:p w14:paraId="23EE065F" w14:textId="13E04A63" w:rsidR="00367687" w:rsidRPr="00A939D4" w:rsidRDefault="003815CB" w:rsidP="00F63572">
            <w:pPr>
              <w:numPr>
                <w:ilvl w:val="0"/>
                <w:numId w:val="6"/>
              </w:numPr>
              <w:ind w:left="297" w:hanging="284"/>
              <w:rPr>
                <w:rFonts w:ascii="Arial" w:hAnsi="Arial" w:cs="Arial"/>
                <w:color w:val="000000" w:themeColor="text1"/>
                <w:szCs w:val="20"/>
              </w:rPr>
            </w:pPr>
            <w:r w:rsidRPr="00A939D4">
              <w:rPr>
                <w:rFonts w:ascii="Arial" w:hAnsi="Arial" w:cs="Arial"/>
                <w:color w:val="000000" w:themeColor="text1"/>
                <w:szCs w:val="20"/>
              </w:rPr>
              <w:t>Visits from the Public Sector Gender Equality Commissioner promote awareness on GIAs and enhance leadership accountability.</w:t>
            </w:r>
          </w:p>
        </w:tc>
        <w:tc>
          <w:tcPr>
            <w:tcW w:w="5103" w:type="dxa"/>
            <w:tcBorders>
              <w:top w:val="single" w:sz="12" w:space="0" w:color="FFFFFF" w:themeColor="background1"/>
            </w:tcBorders>
          </w:tcPr>
          <w:p w14:paraId="0A50125F" w14:textId="7668FDB3" w:rsidR="00367687" w:rsidRPr="00A939D4" w:rsidRDefault="000403F2"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rPr>
              <w:t>Not applicable.</w:t>
            </w:r>
          </w:p>
        </w:tc>
        <w:tc>
          <w:tcPr>
            <w:tcW w:w="5012" w:type="dxa"/>
            <w:tcBorders>
              <w:top w:val="single" w:sz="12" w:space="0" w:color="FFFFFF" w:themeColor="background1"/>
            </w:tcBorders>
          </w:tcPr>
          <w:p w14:paraId="2D1333B6" w14:textId="77777777" w:rsidR="000403F2" w:rsidRPr="00A939D4" w:rsidRDefault="000403F2"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‘We had the Commissioner, Niki Vincent, come and do a bit of a travelling roadshow across some of the rural and remote councils, and we were one of them. We discussed the impact of doing GIAs for the broader community.’</w:t>
            </w:r>
          </w:p>
          <w:p w14:paraId="1C3D87DD" w14:textId="54B395CC" w:rsidR="00367687" w:rsidRPr="00A939D4" w:rsidRDefault="000403F2"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‘Niki’s efforts in communicating with leadership are outstanding. I admire her work and believe she should continue, as it enhances leadership accountability.’</w:t>
            </w:r>
          </w:p>
        </w:tc>
      </w:tr>
      <w:tr w:rsidR="003815CB" w:rsidRPr="00A939D4" w14:paraId="6DEF4D75" w14:textId="77777777" w:rsidTr="003815CB">
        <w:trPr>
          <w:trHeight w:val="1007"/>
        </w:trPr>
        <w:tc>
          <w:tcPr>
            <w:tcW w:w="3813" w:type="dxa"/>
          </w:tcPr>
          <w:p w14:paraId="1D35EF54" w14:textId="7C9D59CD" w:rsidR="00367687" w:rsidRPr="00A939D4" w:rsidRDefault="000403F2" w:rsidP="00F63572">
            <w:pPr>
              <w:numPr>
                <w:ilvl w:val="0"/>
                <w:numId w:val="6"/>
              </w:numPr>
              <w:ind w:left="297" w:hanging="284"/>
              <w:rPr>
                <w:rFonts w:ascii="Arial" w:hAnsi="Arial" w:cs="Arial"/>
                <w:color w:val="000000" w:themeColor="text1"/>
                <w:szCs w:val="20"/>
              </w:rPr>
            </w:pPr>
            <w:r w:rsidRPr="00A939D4">
              <w:rPr>
                <w:rFonts w:ascii="Arial" w:hAnsi="Arial" w:cs="Arial"/>
                <w:color w:val="000000" w:themeColor="text1"/>
                <w:szCs w:val="20"/>
              </w:rPr>
              <w:t>Awareness of leaders about GIA obligations and their intrinsic motivation for gender equality creates an organisational culture that promotes GIA compliance.</w:t>
            </w:r>
          </w:p>
        </w:tc>
        <w:tc>
          <w:tcPr>
            <w:tcW w:w="5103" w:type="dxa"/>
          </w:tcPr>
          <w:p w14:paraId="1D4707A1" w14:textId="51E3F840" w:rsidR="00367687" w:rsidRPr="00A939D4" w:rsidRDefault="005442B3"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Most council respondents (70%) agree that their leadership team clearly understand that they must conduct GIAs when developing and reviewing policies, programs and services that have a direct and significant impact on the public.</w:t>
            </w:r>
            <w:r w:rsidR="000D2CB1" w:rsidRPr="00A939D4">
              <w:rPr>
                <w:rFonts w:ascii="Arial" w:hAnsi="Arial" w:cs="Arial"/>
                <w:color w:val="000000" w:themeColor="text1"/>
                <w:szCs w:val="20"/>
                <w:lang w:eastAsia="en-AU"/>
              </w:rPr>
              <w:br/>
            </w:r>
            <w:r w:rsidR="00752F95" w:rsidRPr="00A939D4">
              <w:rPr>
                <w:rFonts w:ascii="Arial" w:eastAsiaTheme="minorHAnsi" w:hAnsi="Arial" w:cs="Arial"/>
                <w:color w:val="000000" w:themeColor="text1"/>
                <w:szCs w:val="20"/>
                <w:lang w:eastAsia="en-AU"/>
              </w:rPr>
              <w:t xml:space="preserve"> </w:t>
            </w:r>
            <w:r w:rsidR="00752F95" w:rsidRPr="00A939D4">
              <w:rPr>
                <w:rFonts w:ascii="Arial" w:hAnsi="Arial" w:cs="Arial"/>
                <w:noProof/>
                <w:color w:val="000000" w:themeColor="text1"/>
                <w:szCs w:val="20"/>
                <w:lang w:eastAsia="en-AU"/>
              </w:rPr>
              <w:drawing>
                <wp:inline distT="0" distB="0" distL="0" distR="0" wp14:anchorId="415A1F9C" wp14:editId="5933DB07">
                  <wp:extent cx="1882403" cy="827298"/>
                  <wp:effectExtent l="0" t="0" r="0" b="0"/>
                  <wp:docPr id="62504199" name="Picture 5" descr="A percentage bar graph supporting the survey finding, outlines council responses as 3% strongly disagree, 7% disagree, 13% neutral, 57% agree, 13% strongly agree and 7% don’t know.">
                    <a:extLst xmlns:a="http://schemas.openxmlformats.org/drawingml/2006/main">
                      <a:ext uri="{FF2B5EF4-FFF2-40B4-BE49-F238E27FC236}">
                        <a16:creationId xmlns:a16="http://schemas.microsoft.com/office/drawing/2014/main" id="{AF3D5AD2-EB44-FB5A-A6AC-556F86CF7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199" name="Picture 5" descr="A percentage bar graph supporting the survey finding, outlines council responses as 3% strongly disagree, 7% disagree, 13% neutral, 57% agree, 13% strongly agree and 7% don’t know.">
                            <a:extLst>
                              <a:ext uri="{FF2B5EF4-FFF2-40B4-BE49-F238E27FC236}">
                                <a16:creationId xmlns:a16="http://schemas.microsoft.com/office/drawing/2014/main" id="{AF3D5AD2-EB44-FB5A-A6AC-556F86CF7048}"/>
                              </a:ext>
                            </a:extLst>
                          </pic:cNvPr>
                          <pic:cNvPicPr>
                            <a:picLocks noChangeAspect="1"/>
                          </pic:cNvPicPr>
                        </pic:nvPicPr>
                        <pic:blipFill>
                          <a:blip r:embed="rId21"/>
                          <a:stretch>
                            <a:fillRect/>
                          </a:stretch>
                        </pic:blipFill>
                        <pic:spPr>
                          <a:xfrm>
                            <a:off x="0" y="0"/>
                            <a:ext cx="1882403" cy="827298"/>
                          </a:xfrm>
                          <a:prstGeom prst="rect">
                            <a:avLst/>
                          </a:prstGeom>
                        </pic:spPr>
                      </pic:pic>
                    </a:graphicData>
                  </a:graphic>
                </wp:inline>
              </w:drawing>
            </w:r>
          </w:p>
          <w:p w14:paraId="348C17EB" w14:textId="77777777" w:rsidR="00A40FEA" w:rsidRPr="00A939D4" w:rsidRDefault="005442B3" w:rsidP="00F63572">
            <w:pPr>
              <w:numPr>
                <w:ilvl w:val="0"/>
                <w:numId w:val="3"/>
              </w:numPr>
              <w:tabs>
                <w:tab w:val="num" w:pos="1440"/>
              </w:tabs>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(63%) agree that their leadership team clearly </w:t>
            </w:r>
            <w:r w:rsidR="00A40FEA" w:rsidRPr="00A939D4">
              <w:rPr>
                <w:rFonts w:ascii="Arial" w:hAnsi="Arial" w:cs="Arial"/>
                <w:color w:val="000000" w:themeColor="text1"/>
                <w:szCs w:val="20"/>
                <w:lang w:eastAsia="en-AU"/>
              </w:rPr>
              <w:t>understands that they need to report</w:t>
            </w:r>
            <w:r w:rsidRPr="00A939D4">
              <w:rPr>
                <w:rFonts w:ascii="Arial" w:hAnsi="Arial" w:cs="Arial"/>
                <w:color w:val="000000" w:themeColor="text1"/>
                <w:szCs w:val="20"/>
                <w:lang w:eastAsia="en-AU"/>
              </w:rPr>
              <w:t xml:space="preserve"> their </w:t>
            </w:r>
            <w:r w:rsidR="00A40FEA" w:rsidRPr="00A939D4">
              <w:rPr>
                <w:rFonts w:ascii="Arial" w:hAnsi="Arial" w:cs="Arial"/>
                <w:color w:val="000000" w:themeColor="text1"/>
                <w:szCs w:val="20"/>
                <w:lang w:eastAsia="en-AU"/>
              </w:rPr>
              <w:t>GIAs to the Commission every two years in their Progress Report.</w:t>
            </w:r>
          </w:p>
          <w:p w14:paraId="64DCC9AF" w14:textId="3BFF2CFA" w:rsidR="005442B3" w:rsidRPr="00A939D4" w:rsidRDefault="00752F95" w:rsidP="00E00F61">
            <w:pPr>
              <w:ind w:left="344"/>
              <w:rPr>
                <w:rFonts w:ascii="Arial" w:hAnsi="Arial" w:cs="Arial"/>
                <w:color w:val="000000" w:themeColor="text1"/>
                <w:szCs w:val="20"/>
                <w:lang w:eastAsia="en-AU"/>
              </w:rPr>
            </w:pPr>
            <w:r w:rsidRPr="00A939D4">
              <w:rPr>
                <w:rFonts w:ascii="Arial" w:eastAsiaTheme="minorHAnsi" w:hAnsi="Arial" w:cs="Arial"/>
                <w:color w:val="000000" w:themeColor="text1"/>
                <w:szCs w:val="20"/>
                <w:lang w:eastAsia="en-AU"/>
              </w:rPr>
              <w:lastRenderedPageBreak/>
              <w:t xml:space="preserve"> </w:t>
            </w:r>
            <w:r w:rsidRPr="00A939D4">
              <w:rPr>
                <w:rFonts w:ascii="Arial" w:hAnsi="Arial" w:cs="Arial"/>
                <w:noProof/>
                <w:color w:val="000000" w:themeColor="text1"/>
                <w:szCs w:val="20"/>
                <w:lang w:eastAsia="en-AU"/>
              </w:rPr>
              <w:drawing>
                <wp:inline distT="0" distB="0" distL="0" distR="0" wp14:anchorId="1267CDCB" wp14:editId="28A2ECFB">
                  <wp:extent cx="1882403" cy="863268"/>
                  <wp:effectExtent l="0" t="0" r="0" b="0"/>
                  <wp:docPr id="26" name="Picture 25" descr="A percentage bar graph supporting the survey finding, outlines council responses as 3% strongly disagree, 3% disagree, 17% neutral, 53% agree, 10% strongly agree and 13% don’t know.">
                    <a:extLst xmlns:a="http://schemas.openxmlformats.org/drawingml/2006/main">
                      <a:ext uri="{FF2B5EF4-FFF2-40B4-BE49-F238E27FC236}">
                        <a16:creationId xmlns:a16="http://schemas.microsoft.com/office/drawing/2014/main" id="{8502685E-1D28-ADB7-6B06-6567EEB37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ercentage bar graph supporting the survey finding, outlines council responses as 3% strongly disagree, 3% disagree, 17% neutral, 53% agree, 10% strongly agree and 13% don’t know.">
                            <a:extLst>
                              <a:ext uri="{FF2B5EF4-FFF2-40B4-BE49-F238E27FC236}">
                                <a16:creationId xmlns:a16="http://schemas.microsoft.com/office/drawing/2014/main" id="{8502685E-1D28-ADB7-6B06-6567EEB37E3B}"/>
                              </a:ext>
                            </a:extLst>
                          </pic:cNvPr>
                          <pic:cNvPicPr>
                            <a:picLocks noChangeAspect="1"/>
                          </pic:cNvPicPr>
                        </pic:nvPicPr>
                        <pic:blipFill>
                          <a:blip r:embed="rId22"/>
                          <a:stretch>
                            <a:fillRect/>
                          </a:stretch>
                        </pic:blipFill>
                        <pic:spPr>
                          <a:xfrm>
                            <a:off x="0" y="0"/>
                            <a:ext cx="1882403" cy="863268"/>
                          </a:xfrm>
                          <a:prstGeom prst="rect">
                            <a:avLst/>
                          </a:prstGeom>
                        </pic:spPr>
                      </pic:pic>
                    </a:graphicData>
                  </a:graphic>
                </wp:inline>
              </w:drawing>
            </w:r>
          </w:p>
          <w:p w14:paraId="488DB0B8" w14:textId="25A95BB7" w:rsidR="000D2CB1" w:rsidRPr="00A939D4" w:rsidRDefault="00E00F61"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Over half of council respondents (57%) agree that the leadership team understands that they should apply an intersectional lens when conducting GIAs.</w:t>
            </w:r>
            <w:r w:rsidR="00752F95" w:rsidRPr="00A939D4">
              <w:rPr>
                <w:rFonts w:ascii="Arial" w:hAnsi="Arial" w:cs="Arial"/>
                <w:color w:val="000000" w:themeColor="text1"/>
                <w:szCs w:val="20"/>
                <w:lang w:eastAsia="en-AU"/>
              </w:rPr>
              <w:br/>
              <w:t xml:space="preserve"> </w:t>
            </w:r>
            <w:r w:rsidR="00752F95" w:rsidRPr="00A939D4">
              <w:rPr>
                <w:rFonts w:ascii="Arial" w:hAnsi="Arial" w:cs="Arial"/>
                <w:noProof/>
                <w:color w:val="000000" w:themeColor="text1"/>
                <w:szCs w:val="20"/>
                <w:lang w:eastAsia="en-AU"/>
              </w:rPr>
              <w:drawing>
                <wp:inline distT="0" distB="0" distL="0" distR="0" wp14:anchorId="4E7E2E52" wp14:editId="492B131F">
                  <wp:extent cx="1882403" cy="827298"/>
                  <wp:effectExtent l="0" t="0" r="0" b="0"/>
                  <wp:docPr id="30" name="Picture 29" descr="A percentage bar graph supporting the survey finding, outlines council responses as 3% strongly disagree, 3% disagree, 30% neutral, 47% agree, 10% strongly agree and 7% don’t know.">
                    <a:extLst xmlns:a="http://schemas.openxmlformats.org/drawingml/2006/main">
                      <a:ext uri="{FF2B5EF4-FFF2-40B4-BE49-F238E27FC236}">
                        <a16:creationId xmlns:a16="http://schemas.microsoft.com/office/drawing/2014/main" id="{7CF44C7A-5B79-A874-7A38-DCE00FEEA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percentage bar graph supporting the survey finding, outlines council responses as 3% strongly disagree, 3% disagree, 30% neutral, 47% agree, 10% strongly agree and 7% don’t know.">
                            <a:extLst>
                              <a:ext uri="{FF2B5EF4-FFF2-40B4-BE49-F238E27FC236}">
                                <a16:creationId xmlns:a16="http://schemas.microsoft.com/office/drawing/2014/main" id="{7CF44C7A-5B79-A874-7A38-DCE00FEEAA0E}"/>
                              </a:ext>
                            </a:extLst>
                          </pic:cNvPr>
                          <pic:cNvPicPr>
                            <a:picLocks noChangeAspect="1"/>
                          </pic:cNvPicPr>
                        </pic:nvPicPr>
                        <pic:blipFill>
                          <a:blip r:embed="rId23"/>
                          <a:stretch>
                            <a:fillRect/>
                          </a:stretch>
                        </pic:blipFill>
                        <pic:spPr>
                          <a:xfrm>
                            <a:off x="0" y="0"/>
                            <a:ext cx="1882403" cy="827298"/>
                          </a:xfrm>
                          <a:prstGeom prst="rect">
                            <a:avLst/>
                          </a:prstGeom>
                        </pic:spPr>
                      </pic:pic>
                    </a:graphicData>
                  </a:graphic>
                </wp:inline>
              </w:drawing>
            </w:r>
          </w:p>
        </w:tc>
        <w:tc>
          <w:tcPr>
            <w:tcW w:w="5012" w:type="dxa"/>
          </w:tcPr>
          <w:p w14:paraId="2C679C6A" w14:textId="16E5877C" w:rsidR="007B3DA5" w:rsidRPr="00A939D4" w:rsidRDefault="007B3DA5"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lastRenderedPageBreak/>
              <w:t xml:space="preserve">‘Before (a female Executive) was appointed, the Executive Management Team had no female presence on it. Prior to her joining, there was a lack of understanding of what GIAs can achieve.’ </w:t>
            </w:r>
          </w:p>
          <w:p w14:paraId="1DE8680D" w14:textId="41D96FCF" w:rsidR="007B3DA5" w:rsidRPr="00A939D4" w:rsidRDefault="007B3DA5"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 xml:space="preserve">‘The (GIA section of the progress report) has been a catalyst and has (allowed us to go to the Executive) and increase the profile, understanding and focus on the things we need to do to improve before the next GIA report.’ </w:t>
            </w:r>
          </w:p>
          <w:p w14:paraId="59640A63" w14:textId="7E8B5218" w:rsidR="00367687" w:rsidRPr="00A939D4" w:rsidRDefault="007B3DA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rPr>
              <w:t>‘My people manager, unit manager and director were huge feminists and very passionate about equality, so they drove the conversation, and it was giving green lights everywhere.’</w:t>
            </w:r>
          </w:p>
        </w:tc>
      </w:tr>
    </w:tbl>
    <w:p w14:paraId="7A3B0CCB" w14:textId="4C7C929F" w:rsidR="00443702" w:rsidRPr="00A939D4" w:rsidRDefault="00443702" w:rsidP="00A45BD6">
      <w:pPr>
        <w:spacing w:after="160" w:line="259" w:lineRule="auto"/>
        <w:rPr>
          <w:rFonts w:ascii="Arial" w:hAnsi="Arial" w:cs="Arial"/>
          <w:color w:val="287E84"/>
          <w:sz w:val="18"/>
          <w:szCs w:val="18"/>
        </w:rPr>
      </w:pPr>
    </w:p>
    <w:p w14:paraId="6EE0D4BB" w14:textId="77777777" w:rsidR="00443702" w:rsidRPr="00A939D4" w:rsidRDefault="00443702">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67E9A215" w14:textId="5221C16C" w:rsidR="009A6D1B" w:rsidRPr="00A939D4" w:rsidRDefault="00E851FB" w:rsidP="002739D8">
      <w:pPr>
        <w:pStyle w:val="Body"/>
      </w:pPr>
      <w:r w:rsidRPr="00A939D4">
        <w:lastRenderedPageBreak/>
        <w:t>Councils identified leadership's understanding of their organisations’ role in advancing gender equality, including through GIAs, as a key strength</w:t>
      </w:r>
      <w:r w:rsidR="002739D8">
        <w:t>.</w:t>
      </w:r>
    </w:p>
    <w:p w14:paraId="3F8EC65B" w14:textId="228BCAA3" w:rsidR="00E851FB" w:rsidRPr="00A939D4" w:rsidRDefault="00E851FB" w:rsidP="00E851FB">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09FB2E7E" wp14:editId="04335718">
            <wp:extent cx="4410307" cy="247179"/>
            <wp:effectExtent l="0" t="0" r="0" b="0"/>
            <wp:docPr id="692819492"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E851FB" w:rsidRPr="00A939D4" w14:paraId="60BD1A76"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635C680C" w14:textId="77777777" w:rsidR="00E851FB" w:rsidRPr="00A939D4" w:rsidRDefault="00E851F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6B109023" w14:textId="77777777" w:rsidR="00E851FB" w:rsidRPr="00A939D4" w:rsidRDefault="00E851F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7576919D" w14:textId="77777777" w:rsidR="00E851FB" w:rsidRPr="00A939D4" w:rsidRDefault="00E851F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E851FB" w:rsidRPr="00A939D4" w14:paraId="09E914C6" w14:textId="77777777">
        <w:trPr>
          <w:trHeight w:val="1417"/>
        </w:trPr>
        <w:tc>
          <w:tcPr>
            <w:tcW w:w="3813" w:type="dxa"/>
          </w:tcPr>
          <w:p w14:paraId="50A938F2" w14:textId="77777777" w:rsidR="00E851FB" w:rsidRPr="00A939D4" w:rsidRDefault="00E851FB" w:rsidP="00F63572">
            <w:pPr>
              <w:numPr>
                <w:ilvl w:val="0"/>
                <w:numId w:val="6"/>
              </w:numPr>
              <w:ind w:left="297" w:hanging="284"/>
              <w:rPr>
                <w:rFonts w:ascii="Arial" w:hAnsi="Arial" w:cs="Arial"/>
                <w:color w:val="000000" w:themeColor="text1"/>
                <w:szCs w:val="20"/>
              </w:rPr>
            </w:pPr>
            <w:r w:rsidRPr="00A939D4">
              <w:rPr>
                <w:rFonts w:ascii="Arial" w:hAnsi="Arial" w:cs="Arial"/>
                <w:color w:val="000000" w:themeColor="text1"/>
                <w:szCs w:val="20"/>
              </w:rPr>
              <w:t>Leadership awareness of the organisation’s role in promoting gender equality and the role of GIAs, enables better community outcomes.</w:t>
            </w:r>
          </w:p>
        </w:tc>
        <w:tc>
          <w:tcPr>
            <w:tcW w:w="5103" w:type="dxa"/>
          </w:tcPr>
          <w:p w14:paraId="6D72A689" w14:textId="77777777" w:rsidR="00C91342" w:rsidRPr="00A939D4" w:rsidRDefault="00E851FB"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Most council respondents (80%) agree that their leadership team recognise their organisations’ role in progressing gender equality in the local community.</w:t>
            </w:r>
          </w:p>
          <w:p w14:paraId="06FA809F" w14:textId="0967C80F" w:rsidR="00E851FB" w:rsidRPr="00A939D4" w:rsidRDefault="00E851FB" w:rsidP="00C91342">
            <w:pPr>
              <w:ind w:left="344"/>
              <w:rPr>
                <w:rFonts w:ascii="Arial" w:hAnsi="Arial" w:cs="Arial"/>
                <w:color w:val="000000" w:themeColor="text1"/>
                <w:szCs w:val="20"/>
                <w:lang w:eastAsia="en-AU"/>
              </w:rPr>
            </w:pPr>
            <w:r w:rsidRPr="00A939D4">
              <w:rPr>
                <w:rFonts w:ascii="Arial" w:hAnsi="Arial" w:cs="Arial"/>
                <w:color w:val="000000" w:themeColor="text1"/>
                <w:szCs w:val="20"/>
              </w:rPr>
              <w:br/>
            </w:r>
            <w:r w:rsidRPr="00A939D4">
              <w:rPr>
                <w:rFonts w:ascii="Arial" w:eastAsiaTheme="minorHAnsi" w:hAnsi="Arial" w:cs="Arial"/>
                <w:szCs w:val="20"/>
                <w:lang w:eastAsia="en-US"/>
              </w:rPr>
              <w:t xml:space="preserve"> </w:t>
            </w:r>
            <w:r w:rsidRPr="00A939D4">
              <w:rPr>
                <w:rFonts w:ascii="Arial" w:hAnsi="Arial" w:cs="Arial"/>
                <w:noProof/>
                <w:color w:val="000000" w:themeColor="text1"/>
                <w:szCs w:val="20"/>
              </w:rPr>
              <w:drawing>
                <wp:inline distT="0" distB="0" distL="0" distR="0" wp14:anchorId="3A0AD382" wp14:editId="4C60F732">
                  <wp:extent cx="1886890" cy="835963"/>
                  <wp:effectExtent l="0" t="0" r="0" b="0"/>
                  <wp:docPr id="1979282663" name="Picture 11" descr="A percentage bar graph supporting the survey finding, outlines council responses as 3% strongly disagree, 3% disagree, 10% neutral, 67% agree, 13% strongly agree and 3% don’t know.">
                    <a:extLst xmlns:a="http://schemas.openxmlformats.org/drawingml/2006/main">
                      <a:ext uri="{FF2B5EF4-FFF2-40B4-BE49-F238E27FC236}">
                        <a16:creationId xmlns:a16="http://schemas.microsoft.com/office/drawing/2014/main" id="{2CA71C43-0F6A-9A73-9A25-D8331EDD3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08282" name="Picture 11" descr="A percentage bar graph supporting the survey finding, outlines council responses as 3% strongly disagree, 3% disagree, 10% neutral, 67% agree, 13% strongly agree and 3% don’t know.">
                            <a:extLst>
                              <a:ext uri="{FF2B5EF4-FFF2-40B4-BE49-F238E27FC236}">
                                <a16:creationId xmlns:a16="http://schemas.microsoft.com/office/drawing/2014/main" id="{2CA71C43-0F6A-9A73-9A25-D8331EDD38B2}"/>
                              </a:ext>
                            </a:extLst>
                          </pic:cNvPr>
                          <pic:cNvPicPr>
                            <a:picLocks noChangeAspect="1"/>
                          </pic:cNvPicPr>
                        </pic:nvPicPr>
                        <pic:blipFill>
                          <a:blip r:embed="rId24"/>
                          <a:stretch>
                            <a:fillRect/>
                          </a:stretch>
                        </pic:blipFill>
                        <pic:spPr>
                          <a:xfrm>
                            <a:off x="0" y="0"/>
                            <a:ext cx="1886890" cy="835963"/>
                          </a:xfrm>
                          <a:prstGeom prst="rect">
                            <a:avLst/>
                          </a:prstGeom>
                        </pic:spPr>
                      </pic:pic>
                    </a:graphicData>
                  </a:graphic>
                </wp:inline>
              </w:drawing>
            </w:r>
          </w:p>
          <w:p w14:paraId="53250C08" w14:textId="77777777" w:rsidR="00E851FB" w:rsidRPr="00A939D4" w:rsidRDefault="00E851FB"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(63%) agree that their leadership team clearly understand the purpose and benefits of conducting GIAs within their organisations.</w:t>
            </w:r>
            <w:r w:rsidRPr="00A939D4">
              <w:rPr>
                <w:rFonts w:ascii="Arial" w:hAnsi="Arial" w:cs="Arial"/>
                <w:color w:val="000000" w:themeColor="text1"/>
                <w:szCs w:val="20"/>
              </w:rPr>
              <w:br/>
            </w:r>
            <w:r w:rsidRPr="00A939D4">
              <w:rPr>
                <w:rFonts w:ascii="Arial" w:eastAsiaTheme="minorHAnsi" w:hAnsi="Arial" w:cs="Arial"/>
                <w:szCs w:val="20"/>
                <w:lang w:eastAsia="en-US"/>
              </w:rPr>
              <w:t xml:space="preserve"> </w:t>
            </w:r>
            <w:r w:rsidRPr="00A939D4">
              <w:rPr>
                <w:rFonts w:ascii="Arial" w:hAnsi="Arial" w:cs="Arial"/>
                <w:noProof/>
                <w:color w:val="000000" w:themeColor="text1"/>
                <w:szCs w:val="20"/>
              </w:rPr>
              <w:drawing>
                <wp:inline distT="0" distB="0" distL="0" distR="0" wp14:anchorId="3EF81241" wp14:editId="4DE12054">
                  <wp:extent cx="1886890" cy="859849"/>
                  <wp:effectExtent l="0" t="0" r="0" b="0"/>
                  <wp:docPr id="1124497900" name="Picture 14" descr="A percentage bar graph supporting the survey finding, outlines council responses as 3% strongly disagree, 0% disagree, 30% neutral, 50% agree, 13% strongly agree and 3% don’t know.">
                    <a:extLst xmlns:a="http://schemas.openxmlformats.org/drawingml/2006/main">
                      <a:ext uri="{FF2B5EF4-FFF2-40B4-BE49-F238E27FC236}">
                        <a16:creationId xmlns:a16="http://schemas.microsoft.com/office/drawing/2014/main" id="{8D675838-4E80-C3EB-2382-0DE413903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ercentage bar graph supporting the survey finding, outlines council responses as 3% strongly disagree, 0% disagree, 30% neutral, 50% agree, 13% strongly agree and 3% don’t know.">
                            <a:extLst>
                              <a:ext uri="{FF2B5EF4-FFF2-40B4-BE49-F238E27FC236}">
                                <a16:creationId xmlns:a16="http://schemas.microsoft.com/office/drawing/2014/main" id="{8D675838-4E80-C3EB-2382-0DE4139036E9}"/>
                              </a:ext>
                            </a:extLst>
                          </pic:cNvPr>
                          <pic:cNvPicPr>
                            <a:picLocks noChangeAspect="1"/>
                          </pic:cNvPicPr>
                        </pic:nvPicPr>
                        <pic:blipFill>
                          <a:blip r:embed="rId25"/>
                          <a:stretch>
                            <a:fillRect/>
                          </a:stretch>
                        </pic:blipFill>
                        <pic:spPr>
                          <a:xfrm>
                            <a:off x="0" y="0"/>
                            <a:ext cx="1886890" cy="859849"/>
                          </a:xfrm>
                          <a:prstGeom prst="rect">
                            <a:avLst/>
                          </a:prstGeom>
                        </pic:spPr>
                      </pic:pic>
                    </a:graphicData>
                  </a:graphic>
                </wp:inline>
              </w:drawing>
            </w:r>
          </w:p>
          <w:p w14:paraId="4F4B788E" w14:textId="77777777" w:rsidR="00E851FB" w:rsidRPr="00A939D4" w:rsidRDefault="00E851FB"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(63%) agree that their leadership team understand how conducting GIAs directly enables their organisations to promote gender equality and </w:t>
            </w:r>
            <w:r w:rsidRPr="00A939D4">
              <w:rPr>
                <w:rFonts w:ascii="Arial" w:hAnsi="Arial" w:cs="Arial"/>
                <w:color w:val="000000" w:themeColor="text1"/>
                <w:szCs w:val="20"/>
                <w:lang w:eastAsia="en-AU"/>
              </w:rPr>
              <w:lastRenderedPageBreak/>
              <w:t>deliver better outcomes to their community.</w:t>
            </w:r>
            <w:r w:rsidRPr="00A939D4">
              <w:rPr>
                <w:rFonts w:ascii="Arial" w:hAnsi="Arial" w:cs="Arial"/>
                <w:color w:val="000000" w:themeColor="text1"/>
                <w:szCs w:val="20"/>
              </w:rPr>
              <w:br/>
            </w:r>
            <w:r w:rsidRPr="00A939D4">
              <w:rPr>
                <w:rFonts w:ascii="Arial" w:eastAsiaTheme="minorHAnsi" w:hAnsi="Arial" w:cs="Arial"/>
                <w:szCs w:val="20"/>
                <w:lang w:eastAsia="en-US"/>
              </w:rPr>
              <w:t xml:space="preserve"> </w:t>
            </w:r>
            <w:r w:rsidRPr="00A939D4">
              <w:rPr>
                <w:rFonts w:ascii="Arial" w:hAnsi="Arial" w:cs="Arial"/>
                <w:noProof/>
                <w:color w:val="000000" w:themeColor="text1"/>
                <w:szCs w:val="20"/>
              </w:rPr>
              <w:drawing>
                <wp:inline distT="0" distB="0" distL="0" distR="0" wp14:anchorId="50A212C0" wp14:editId="74B64097">
                  <wp:extent cx="1886890" cy="818839"/>
                  <wp:effectExtent l="0" t="0" r="0" b="0"/>
                  <wp:docPr id="727460642" name="Picture 16" descr="A percentage bar graph supporting the survey finding, outlines council responses as 3% strongly disagree, 3% disagree, 27% neutral, 53% agree, 10% strongly agree and 3% don’t know.">
                    <a:extLst xmlns:a="http://schemas.openxmlformats.org/drawingml/2006/main">
                      <a:ext uri="{FF2B5EF4-FFF2-40B4-BE49-F238E27FC236}">
                        <a16:creationId xmlns:a16="http://schemas.microsoft.com/office/drawing/2014/main" id="{A8FE6A39-C12B-8004-575E-C39E99D66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centage bar graph supporting the survey finding, outlines council responses as 3% strongly disagree, 3% disagree, 27% neutral, 53% agree, 10% strongly agree and 3% don’t know.">
                            <a:extLst>
                              <a:ext uri="{FF2B5EF4-FFF2-40B4-BE49-F238E27FC236}">
                                <a16:creationId xmlns:a16="http://schemas.microsoft.com/office/drawing/2014/main" id="{A8FE6A39-C12B-8004-575E-C39E99D66756}"/>
                              </a:ext>
                            </a:extLst>
                          </pic:cNvPr>
                          <pic:cNvPicPr>
                            <a:picLocks noChangeAspect="1"/>
                          </pic:cNvPicPr>
                        </pic:nvPicPr>
                        <pic:blipFill>
                          <a:blip r:embed="rId26"/>
                          <a:stretch>
                            <a:fillRect/>
                          </a:stretch>
                        </pic:blipFill>
                        <pic:spPr>
                          <a:xfrm>
                            <a:off x="0" y="0"/>
                            <a:ext cx="1886890" cy="818839"/>
                          </a:xfrm>
                          <a:prstGeom prst="rect">
                            <a:avLst/>
                          </a:prstGeom>
                        </pic:spPr>
                      </pic:pic>
                    </a:graphicData>
                  </a:graphic>
                </wp:inline>
              </w:drawing>
            </w:r>
          </w:p>
        </w:tc>
        <w:tc>
          <w:tcPr>
            <w:tcW w:w="5012" w:type="dxa"/>
          </w:tcPr>
          <w:p w14:paraId="1D5CBDC6" w14:textId="77777777" w:rsidR="00E851FB" w:rsidRPr="00A939D4" w:rsidRDefault="00E851FB"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rPr>
              <w:lastRenderedPageBreak/>
              <w:t>‘We are also training to upskill the leadership team, to support and understand the importance of GIAs, not just from a legislative perspective, but also recognising their actual value.’</w:t>
            </w:r>
          </w:p>
        </w:tc>
      </w:tr>
    </w:tbl>
    <w:p w14:paraId="5B55217F" w14:textId="5A82D305" w:rsidR="00B1542B" w:rsidRPr="00A939D4" w:rsidRDefault="00367687" w:rsidP="00475F38">
      <w:pPr>
        <w:rPr>
          <w:rFonts w:ascii="Arial" w:hAnsi="Arial" w:cs="Arial"/>
          <w:b/>
          <w:bCs/>
          <w:color w:val="000000" w:themeColor="text1"/>
        </w:rPr>
      </w:pPr>
      <w:r w:rsidRPr="00A939D4">
        <w:rPr>
          <w:rFonts w:ascii="Arial" w:hAnsi="Arial" w:cs="Arial"/>
          <w:b/>
          <w:bCs/>
          <w:color w:val="000000" w:themeColor="text1"/>
        </w:rPr>
        <w:br/>
      </w:r>
    </w:p>
    <w:p w14:paraId="707F20E8" w14:textId="77777777" w:rsidR="00475F38" w:rsidRPr="00A939D4" w:rsidRDefault="00475F38">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1784AB53" w14:textId="56DDFD14" w:rsidR="00B1542B" w:rsidRPr="006C5577" w:rsidRDefault="00E33869" w:rsidP="002739D8">
      <w:pPr>
        <w:pStyle w:val="Heading4"/>
      </w:pPr>
      <w:r w:rsidRPr="006C5577">
        <w:lastRenderedPageBreak/>
        <w:t>Enabling infrastructure</w:t>
      </w:r>
    </w:p>
    <w:p w14:paraId="76B775BF" w14:textId="7502E5B8" w:rsidR="0097704F" w:rsidRPr="00A939D4" w:rsidRDefault="0097704F" w:rsidP="002739D8">
      <w:pPr>
        <w:pStyle w:val="Body"/>
      </w:pPr>
      <w:r w:rsidRPr="00A939D4">
        <w:t>Access to relevant GIA resources, provided by other councils or customised in-house, enables effective delivery of GIAs</w:t>
      </w:r>
      <w:r w:rsidR="002739D8">
        <w:t>.</w:t>
      </w:r>
    </w:p>
    <w:p w14:paraId="2DDEE0C8" w14:textId="14360055" w:rsidR="00B1542B" w:rsidRPr="00A939D4" w:rsidRDefault="00B1542B" w:rsidP="00B1542B">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218ABC1C" wp14:editId="625F47C0">
            <wp:extent cx="4410307" cy="247179"/>
            <wp:effectExtent l="0" t="0" r="0" b="0"/>
            <wp:docPr id="735134492"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B1542B" w:rsidRPr="00A939D4" w14:paraId="5345DFD3" w14:textId="77777777" w:rsidTr="00426DEC">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5A6220A9" w14:textId="77777777" w:rsidR="00B1542B" w:rsidRPr="00A939D4" w:rsidRDefault="00B1542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018BE298" w14:textId="77777777" w:rsidR="00B1542B" w:rsidRPr="00A939D4" w:rsidRDefault="00B1542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6E80839C" w14:textId="77777777" w:rsidR="00B1542B" w:rsidRPr="00A939D4" w:rsidRDefault="00B1542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B1542B" w:rsidRPr="00A939D4" w14:paraId="054BB675" w14:textId="77777777">
        <w:trPr>
          <w:trHeight w:val="1417"/>
        </w:trPr>
        <w:tc>
          <w:tcPr>
            <w:tcW w:w="3813" w:type="dxa"/>
            <w:tcBorders>
              <w:top w:val="single" w:sz="12" w:space="0" w:color="FFFFFF" w:themeColor="background1"/>
            </w:tcBorders>
          </w:tcPr>
          <w:p w14:paraId="3AA8731A" w14:textId="148FDB45" w:rsidR="00B1542B" w:rsidRPr="00A939D4" w:rsidRDefault="00426DEC" w:rsidP="00F63572">
            <w:pPr>
              <w:numPr>
                <w:ilvl w:val="0"/>
                <w:numId w:val="7"/>
              </w:numPr>
              <w:ind w:left="297" w:hanging="284"/>
              <w:rPr>
                <w:rFonts w:ascii="Arial" w:hAnsi="Arial" w:cs="Arial"/>
                <w:color w:val="000000" w:themeColor="text1"/>
                <w:szCs w:val="20"/>
                <w:lang w:eastAsia="en-AU"/>
              </w:rPr>
            </w:pPr>
            <w:r w:rsidRPr="00A939D4">
              <w:rPr>
                <w:rFonts w:ascii="Arial" w:hAnsi="Arial" w:cs="Arial"/>
                <w:color w:val="000000" w:themeColor="text1"/>
                <w:szCs w:val="20"/>
              </w:rPr>
              <w:t>Access to relevant GIA tools, provided by other councils or tailored by the organisation, enables and streamlines effective GIA delivery.</w:t>
            </w:r>
          </w:p>
        </w:tc>
        <w:tc>
          <w:tcPr>
            <w:tcW w:w="5103" w:type="dxa"/>
            <w:tcBorders>
              <w:top w:val="single" w:sz="12" w:space="0" w:color="FFFFFF" w:themeColor="background1"/>
            </w:tcBorders>
          </w:tcPr>
          <w:p w14:paraId="217D350D" w14:textId="4D64C503" w:rsidR="00B1542B" w:rsidRPr="00A939D4" w:rsidRDefault="00426DEC" w:rsidP="00F63572">
            <w:pPr>
              <w:pStyle w:val="ListParagraph"/>
              <w:numPr>
                <w:ilvl w:val="0"/>
                <w:numId w:val="3"/>
              </w:numPr>
              <w:ind w:left="306" w:hanging="273"/>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Over half of council respondents (57%) agree that their organisations have access to other relevant templates and toolkits to conduct GIAs. </w:t>
            </w:r>
            <w:r w:rsidRPr="00A939D4">
              <w:rPr>
                <w:rFonts w:ascii="Arial" w:hAnsi="Arial" w:cs="Arial"/>
                <w:color w:val="000000" w:themeColor="text1"/>
                <w:szCs w:val="20"/>
                <w:lang w:eastAsia="en-AU"/>
              </w:rPr>
              <w:br/>
            </w:r>
            <w:r w:rsidR="00F016A2" w:rsidRPr="00A939D4">
              <w:rPr>
                <w:rFonts w:ascii="Arial" w:hAnsi="Arial" w:cs="Arial"/>
                <w:noProof/>
                <w:color w:val="000000" w:themeColor="text1"/>
                <w:szCs w:val="20"/>
                <w:lang w:eastAsia="en-AU"/>
              </w:rPr>
              <w:drawing>
                <wp:inline distT="0" distB="0" distL="0" distR="0" wp14:anchorId="2DE6E9FE" wp14:editId="0D6F535E">
                  <wp:extent cx="1889797" cy="861173"/>
                  <wp:effectExtent l="0" t="0" r="0" b="0"/>
                  <wp:docPr id="555797920" name="Picture 3" descr="A percentage bar graph supporting the survey finding, outlines council responses as 3% strongly disagree, 7% disagree, 30% neutral, 50% agree, 7% strongly agree and 3% don’t know.">
                    <a:extLst xmlns:a="http://schemas.openxmlformats.org/drawingml/2006/main">
                      <a:ext uri="{FF2B5EF4-FFF2-40B4-BE49-F238E27FC236}">
                        <a16:creationId xmlns:a16="http://schemas.microsoft.com/office/drawing/2014/main" id="{D79A05DF-B198-4263-C247-A7B84A087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7920" name="Picture 3" descr="A percentage bar graph supporting the survey finding, outlines council responses as 3% strongly disagree, 7% disagree, 30% neutral, 50% agree, 7% strongly agree and 3% don’t know.">
                            <a:extLst>
                              <a:ext uri="{FF2B5EF4-FFF2-40B4-BE49-F238E27FC236}">
                                <a16:creationId xmlns:a16="http://schemas.microsoft.com/office/drawing/2014/main" id="{D79A05DF-B198-4263-C247-A7B84A087A10}"/>
                              </a:ext>
                            </a:extLst>
                          </pic:cNvPr>
                          <pic:cNvPicPr>
                            <a:picLocks noChangeAspect="1"/>
                          </pic:cNvPicPr>
                        </pic:nvPicPr>
                        <pic:blipFill>
                          <a:blip r:embed="rId27"/>
                          <a:stretch>
                            <a:fillRect/>
                          </a:stretch>
                        </pic:blipFill>
                        <pic:spPr>
                          <a:xfrm>
                            <a:off x="0" y="0"/>
                            <a:ext cx="1889797" cy="861173"/>
                          </a:xfrm>
                          <a:prstGeom prst="rect">
                            <a:avLst/>
                          </a:prstGeom>
                        </pic:spPr>
                      </pic:pic>
                    </a:graphicData>
                  </a:graphic>
                </wp:inline>
              </w:drawing>
            </w:r>
          </w:p>
        </w:tc>
        <w:tc>
          <w:tcPr>
            <w:tcW w:w="5012" w:type="dxa"/>
            <w:tcBorders>
              <w:top w:val="single" w:sz="12" w:space="0" w:color="FFFFFF" w:themeColor="background1"/>
            </w:tcBorders>
          </w:tcPr>
          <w:p w14:paraId="79995E35" w14:textId="77777777" w:rsidR="00CF688F" w:rsidRPr="00A939D4" w:rsidRDefault="00CF688F"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‘We are currently implementing an app developed by Mitchell Shire.’</w:t>
            </w:r>
          </w:p>
          <w:p w14:paraId="0BC01669" w14:textId="77777777" w:rsidR="00CF688F" w:rsidRPr="00A939D4" w:rsidRDefault="00CF688F"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‘We are currently working with our ICT services to develop an online system and simplify checklists and questions for GIAs.’</w:t>
            </w:r>
          </w:p>
          <w:p w14:paraId="6328770F" w14:textId="26C03B55" w:rsidR="00CF688F" w:rsidRPr="00A939D4" w:rsidRDefault="00CF688F"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‘Organisational specific GIA template with flow chart created and consistently amended to respond to concerns/efficiencies/understandings.’</w:t>
            </w:r>
          </w:p>
          <w:p w14:paraId="1533F506" w14:textId="226C6E24" w:rsidR="00B1542B" w:rsidRPr="00A939D4" w:rsidRDefault="00CF688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‘A council has developed a GIA app and kindly shared with anyone who wants to use it.’</w:t>
            </w:r>
          </w:p>
        </w:tc>
      </w:tr>
    </w:tbl>
    <w:p w14:paraId="64C49B8F" w14:textId="59C6536F" w:rsidR="00454215" w:rsidRPr="00A939D4" w:rsidRDefault="00454215">
      <w:pPr>
        <w:rPr>
          <w:rFonts w:ascii="Arial" w:hAnsi="Arial" w:cs="Arial"/>
          <w:color w:val="287E84"/>
          <w:sz w:val="18"/>
          <w:szCs w:val="18"/>
        </w:rPr>
      </w:pPr>
      <w:r w:rsidRPr="00A939D4">
        <w:rPr>
          <w:rFonts w:ascii="Arial" w:hAnsi="Arial" w:cs="Arial"/>
          <w:color w:val="287E84"/>
          <w:sz w:val="18"/>
          <w:szCs w:val="18"/>
        </w:rPr>
        <w:br w:type="page"/>
      </w:r>
    </w:p>
    <w:p w14:paraId="76659DFE" w14:textId="4A920579" w:rsidR="00425CA4" w:rsidRPr="00A939D4" w:rsidRDefault="002B6C3E" w:rsidP="002D7C3E">
      <w:pPr>
        <w:pStyle w:val="Heading3"/>
        <w:rPr>
          <w:rFonts w:cs="Arial"/>
        </w:rPr>
      </w:pPr>
      <w:bookmarkStart w:id="31" w:name="_Toc191980140"/>
      <w:r>
        <w:rPr>
          <w:rFonts w:cs="Arial"/>
        </w:rPr>
        <w:lastRenderedPageBreak/>
        <w:t>Identified c</w:t>
      </w:r>
      <w:r w:rsidR="003245EB">
        <w:rPr>
          <w:rFonts w:cs="Arial"/>
        </w:rPr>
        <w:t xml:space="preserve">hallenges to address in </w:t>
      </w:r>
      <w:r w:rsidR="007C37E6" w:rsidRPr="00A939D4">
        <w:rPr>
          <w:rFonts w:cs="Arial"/>
        </w:rPr>
        <w:t>in councils</w:t>
      </w:r>
      <w:bookmarkEnd w:id="31"/>
    </w:p>
    <w:p w14:paraId="58D9567F" w14:textId="336AFF67" w:rsidR="00C202C9" w:rsidRPr="00A939D4" w:rsidRDefault="00C202C9" w:rsidP="00B137A7">
      <w:pPr>
        <w:pStyle w:val="Body"/>
        <w:rPr>
          <w:rFonts w:cs="Arial"/>
        </w:rPr>
      </w:pPr>
      <w:r w:rsidRPr="00A939D4">
        <w:rPr>
          <w:rFonts w:cs="Arial"/>
        </w:rPr>
        <w:t>Consultations with rural and regional councils revealed several challenges: lack of organisational-wide awareness of GIAs, inadequate governance structures, resourcing constraints, and resistance to GIAs</w:t>
      </w:r>
    </w:p>
    <w:p w14:paraId="2333E2E1" w14:textId="2A9AAD77" w:rsidR="007B612D" w:rsidRPr="00A939D4" w:rsidRDefault="00A134C0" w:rsidP="00B137A7">
      <w:pPr>
        <w:pStyle w:val="Body"/>
        <w:rPr>
          <w:rFonts w:cs="Arial"/>
          <w:b/>
          <w:bCs/>
        </w:rPr>
      </w:pPr>
      <w:r w:rsidRPr="00A939D4">
        <w:rPr>
          <w:rFonts w:cs="Arial"/>
          <w:b/>
          <w:bCs/>
        </w:rPr>
        <w:t>Observations and key findings on challenges to address</w:t>
      </w:r>
    </w:p>
    <w:p w14:paraId="5C8C89DF" w14:textId="77777777" w:rsidR="00A134C0" w:rsidRPr="00A939D4" w:rsidRDefault="00A134C0" w:rsidP="00356F49">
      <w:pPr>
        <w:pStyle w:val="Bullet1"/>
        <w:rPr>
          <w:rFonts w:cs="Arial"/>
        </w:rPr>
      </w:pPr>
      <w:r w:rsidRPr="00A939D4">
        <w:rPr>
          <w:rFonts w:cs="Arial"/>
          <w:b/>
          <w:bCs/>
        </w:rPr>
        <w:t>Lack of awareness on GIAs:</w:t>
      </w:r>
      <w:r w:rsidRPr="00A939D4">
        <w:rPr>
          <w:rFonts w:cs="Arial"/>
        </w:rPr>
        <w:t xml:space="preserve"> 60% of council respondents disagree that everyone responsible for developing or reviewing policies, programs and services, knows how to identify when GIAs are required. This leads to a smaller group within the organisation taking primary responsibility for developing GIAs.</w:t>
      </w:r>
    </w:p>
    <w:p w14:paraId="1692128C" w14:textId="77777777" w:rsidR="00A134C0" w:rsidRPr="00A939D4" w:rsidRDefault="00A134C0" w:rsidP="00356F49">
      <w:pPr>
        <w:pStyle w:val="Bullet1"/>
        <w:rPr>
          <w:rFonts w:cs="Arial"/>
        </w:rPr>
      </w:pPr>
      <w:r w:rsidRPr="00A939D4">
        <w:rPr>
          <w:rFonts w:cs="Arial"/>
          <w:b/>
          <w:bCs/>
        </w:rPr>
        <w:t>Governance structure:</w:t>
      </w:r>
      <w:r w:rsidRPr="00A939D4">
        <w:rPr>
          <w:rFonts w:cs="Arial"/>
        </w:rPr>
        <w:t xml:space="preserve"> 47% of council respondents feel that their organisations lack a clear governance structure for conducting GIAs, with only 27% agreeing that such a structure exists. This has led to resourcing assumptions that GIAs should be completed by a smaller group (e.g., People and Culture, Diversity, Equity &amp; Inclusion teams) within the council instead of the wider organisation.</w:t>
      </w:r>
    </w:p>
    <w:p w14:paraId="7CDE32DD" w14:textId="77777777" w:rsidR="00A134C0" w:rsidRPr="00A939D4" w:rsidRDefault="00A134C0" w:rsidP="00356F49">
      <w:pPr>
        <w:pStyle w:val="Bullet1"/>
        <w:rPr>
          <w:rFonts w:cs="Arial"/>
        </w:rPr>
      </w:pPr>
      <w:r w:rsidRPr="00A939D4">
        <w:rPr>
          <w:rFonts w:cs="Arial"/>
          <w:b/>
          <w:bCs/>
        </w:rPr>
        <w:t>Resource constraints:</w:t>
      </w:r>
      <w:r w:rsidRPr="00A939D4">
        <w:rPr>
          <w:rFonts w:cs="Arial"/>
        </w:rPr>
        <w:t xml:space="preserve"> Most councils report insufficient resources for conducting GIAs, with 77% indicating inadequate budget, leading to 60% citing a lack of staffing. There is a perception amongst consulted stakeholders that resourcing constraints are less apparent in metro councils, which has enabled better outcomes from them. </w:t>
      </w:r>
    </w:p>
    <w:p w14:paraId="3E37811B" w14:textId="490AA293" w:rsidR="007B612D" w:rsidRPr="00A939D4" w:rsidRDefault="00A134C0" w:rsidP="00356F49">
      <w:pPr>
        <w:pStyle w:val="Bullet1"/>
        <w:rPr>
          <w:rFonts w:cs="Arial"/>
        </w:rPr>
      </w:pPr>
      <w:r w:rsidRPr="00A939D4">
        <w:rPr>
          <w:rFonts w:cs="Arial"/>
          <w:b/>
          <w:bCs/>
        </w:rPr>
        <w:t>Resistance towards GIAs:</w:t>
      </w:r>
      <w:r w:rsidRPr="00A939D4">
        <w:rPr>
          <w:rFonts w:cs="Arial"/>
        </w:rPr>
        <w:t xml:space="preserve"> While over half of council respondents (56%) believe that there is resistance from staff to conduct GIAs, only 33% of council respondents feel that their organisations have sufficient knowledge to effectively address and mitigate this resistance.</w:t>
      </w:r>
    </w:p>
    <w:p w14:paraId="52AA33F3" w14:textId="6A8A2C61" w:rsidR="007E0B83" w:rsidRPr="00426A7D" w:rsidRDefault="000A4A1E" w:rsidP="00426A7D">
      <w:pPr>
        <w:pStyle w:val="Body"/>
        <w:rPr>
          <w:b/>
          <w:bCs/>
        </w:rPr>
      </w:pPr>
      <w:r w:rsidRPr="00A939D4">
        <w:rPr>
          <w:rFonts w:eastAsiaTheme="minorHAnsi"/>
          <w:szCs w:val="22"/>
        </w:rPr>
        <w:br w:type="page"/>
      </w:r>
      <w:r w:rsidR="007B612D" w:rsidRPr="00426A7D">
        <w:rPr>
          <w:rFonts w:eastAsiaTheme="minorHAnsi"/>
          <w:b/>
          <w:bCs/>
          <w:szCs w:val="22"/>
        </w:rPr>
        <w:lastRenderedPageBreak/>
        <w:t>I</w:t>
      </w:r>
      <w:r w:rsidR="006175FF" w:rsidRPr="00426A7D">
        <w:rPr>
          <w:b/>
          <w:bCs/>
        </w:rPr>
        <w:t>nsights into challenges with conducting GIAs, identified during consultations with rural and regional councils</w:t>
      </w:r>
    </w:p>
    <w:p w14:paraId="4B933CA4" w14:textId="77777777" w:rsidR="007E0B83" w:rsidRDefault="006175FF" w:rsidP="007E0B83">
      <w:pPr>
        <w:pStyle w:val="Body"/>
      </w:pPr>
      <w:r w:rsidRPr="00A939D4">
        <w:t>These insights are organised according to the dimensions of the success factors framework.</w:t>
      </w:r>
    </w:p>
    <w:p w14:paraId="2E90E137" w14:textId="245A52FE" w:rsidR="007B612D" w:rsidRPr="00426A7D" w:rsidRDefault="007B612D" w:rsidP="00426A7D">
      <w:pPr>
        <w:pStyle w:val="Body"/>
        <w:rPr>
          <w:b/>
          <w:bCs/>
        </w:rPr>
      </w:pPr>
      <w:r w:rsidRPr="00426A7D">
        <w:rPr>
          <w:b/>
          <w:bCs/>
        </w:rPr>
        <w:t>Capability</w:t>
      </w:r>
    </w:p>
    <w:p w14:paraId="101D6E1C" w14:textId="77777777" w:rsidR="00022C30" w:rsidRPr="00A939D4" w:rsidRDefault="00022C30" w:rsidP="00426A7D">
      <w:pPr>
        <w:pStyle w:val="Bulletnumbered"/>
      </w:pPr>
      <w:r w:rsidRPr="00A939D4">
        <w:t>Lack of awareness of when GIAs are required and the steps involved amongst council staff responsible for policies, programs, and services.</w:t>
      </w:r>
    </w:p>
    <w:p w14:paraId="5415E098" w14:textId="77777777" w:rsidR="00022C30" w:rsidRPr="00A939D4" w:rsidRDefault="00022C30" w:rsidP="00426A7D">
      <w:pPr>
        <w:pStyle w:val="Bulletnumbered"/>
      </w:pPr>
      <w:r w:rsidRPr="00A939D4">
        <w:t>Insufficient knowledge in the organisation to apply an intersectional lens to GIAs.</w:t>
      </w:r>
    </w:p>
    <w:p w14:paraId="6655F870" w14:textId="77777777" w:rsidR="00022C30" w:rsidRPr="00A939D4" w:rsidRDefault="00022C30" w:rsidP="00426A7D">
      <w:pPr>
        <w:pStyle w:val="Bulletnumbered"/>
      </w:pPr>
      <w:r w:rsidRPr="00A939D4">
        <w:t>Lack of data analytics and research capability required to conduct GIAs.</w:t>
      </w:r>
    </w:p>
    <w:p w14:paraId="0B28DCFF" w14:textId="77777777" w:rsidR="00022C30" w:rsidRPr="00A939D4" w:rsidRDefault="00022C30" w:rsidP="00426A7D">
      <w:pPr>
        <w:pStyle w:val="Bulletnumbered"/>
      </w:pPr>
      <w:r w:rsidRPr="00A939D4">
        <w:t>Knowledge gaps within the organisation due to staff turnover and lack of effective handover.</w:t>
      </w:r>
    </w:p>
    <w:p w14:paraId="39B2E33A" w14:textId="64C58BDE" w:rsidR="00022C30" w:rsidRPr="00A939D4" w:rsidRDefault="00022C30" w:rsidP="00426A7D">
      <w:pPr>
        <w:pStyle w:val="Bulletnumbered"/>
      </w:pPr>
      <w:r w:rsidRPr="00A939D4">
        <w:t>Fear of not conducting GIAs correctly, leading to delays or avoidance.</w:t>
      </w:r>
    </w:p>
    <w:p w14:paraId="680AFE3A" w14:textId="43D19243" w:rsidR="007B612D" w:rsidRPr="00426A7D" w:rsidRDefault="007B612D" w:rsidP="00426A7D">
      <w:pPr>
        <w:pStyle w:val="Body"/>
        <w:rPr>
          <w:b/>
          <w:bCs/>
        </w:rPr>
      </w:pPr>
      <w:r w:rsidRPr="00426A7D">
        <w:rPr>
          <w:b/>
          <w:bCs/>
        </w:rPr>
        <w:t>Organisation</w:t>
      </w:r>
    </w:p>
    <w:p w14:paraId="233E9AB3" w14:textId="77777777" w:rsidR="00022C30" w:rsidRPr="00A939D4" w:rsidRDefault="00022C30" w:rsidP="00426A7D">
      <w:pPr>
        <w:pStyle w:val="Bulletnumbered"/>
        <w:numPr>
          <w:ilvl w:val="0"/>
          <w:numId w:val="108"/>
        </w:numPr>
      </w:pPr>
      <w:r w:rsidRPr="00A939D4">
        <w:t xml:space="preserve">Absence of a clear governance structure for conducting GIAs hindering accountability and ownership across the organisation. </w:t>
      </w:r>
    </w:p>
    <w:p w14:paraId="33C189F6" w14:textId="77777777" w:rsidR="00022C30" w:rsidRPr="00A939D4" w:rsidRDefault="00022C30" w:rsidP="00426A7D">
      <w:pPr>
        <w:pStyle w:val="Bulletnumbered"/>
      </w:pPr>
      <w:r w:rsidRPr="00A939D4">
        <w:t>Lack of clear direction, advice, and feedback from within the organisation (e.g., managers and colleagues) or externally (e.g., communities of practices or support networks).</w:t>
      </w:r>
    </w:p>
    <w:p w14:paraId="22D68068" w14:textId="77777777" w:rsidR="00022C30" w:rsidRPr="00A939D4" w:rsidRDefault="00022C30" w:rsidP="00426A7D">
      <w:pPr>
        <w:pStyle w:val="Bulletnumbered"/>
      </w:pPr>
      <w:r w:rsidRPr="00A939D4">
        <w:t>Insufficient funding and staffing to provide gender equality expertise, conduct and oversee GIAs.</w:t>
      </w:r>
    </w:p>
    <w:p w14:paraId="3F7AB843" w14:textId="77777777" w:rsidR="00D60E05" w:rsidRPr="00A939D4" w:rsidRDefault="00D60E05" w:rsidP="007B612D">
      <w:pPr>
        <w:spacing w:after="160" w:line="259" w:lineRule="auto"/>
        <w:rPr>
          <w:rFonts w:ascii="Arial" w:eastAsiaTheme="minorEastAsia" w:hAnsi="Arial" w:cs="Arial"/>
          <w:b/>
          <w:bCs/>
          <w:color w:val="7030A0"/>
        </w:rPr>
        <w:sectPr w:rsidR="00D60E05" w:rsidRPr="00A939D4" w:rsidSect="00FF6015">
          <w:pgSz w:w="16838" w:h="11906" w:orient="landscape"/>
          <w:pgMar w:top="1531" w:right="1440" w:bottom="1440" w:left="1440" w:header="709" w:footer="709" w:gutter="0"/>
          <w:cols w:space="708"/>
          <w:docGrid w:linePitch="360"/>
        </w:sectPr>
      </w:pPr>
    </w:p>
    <w:p w14:paraId="754D04D0" w14:textId="1D85938E" w:rsidR="007B612D" w:rsidRPr="00426A7D" w:rsidRDefault="007B612D" w:rsidP="00426A7D">
      <w:pPr>
        <w:pStyle w:val="Body"/>
        <w:rPr>
          <w:b/>
          <w:bCs/>
        </w:rPr>
      </w:pPr>
      <w:r w:rsidRPr="00426A7D">
        <w:rPr>
          <w:b/>
          <w:bCs/>
        </w:rPr>
        <w:lastRenderedPageBreak/>
        <w:t xml:space="preserve">Culture and ways of working </w:t>
      </w:r>
    </w:p>
    <w:p w14:paraId="4B165F2F" w14:textId="77777777" w:rsidR="00D83E90" w:rsidRPr="00A939D4" w:rsidRDefault="00D83E90" w:rsidP="00F63572">
      <w:pPr>
        <w:numPr>
          <w:ilvl w:val="1"/>
          <w:numId w:val="10"/>
        </w:numPr>
        <w:spacing w:after="160" w:line="360" w:lineRule="auto"/>
        <w:rPr>
          <w:rFonts w:ascii="Arial" w:hAnsi="Arial" w:cs="Arial"/>
        </w:rPr>
      </w:pPr>
      <w:r w:rsidRPr="00A939D4">
        <w:rPr>
          <w:rFonts w:ascii="Arial" w:eastAsiaTheme="minorEastAsia" w:hAnsi="Arial" w:cs="Arial"/>
        </w:rPr>
        <w:t xml:space="preserve">Lack of active and visible sponsorship from leaders impeding other critical enablers for GIAs, such as resource allocation and formal governance structures. </w:t>
      </w:r>
    </w:p>
    <w:p w14:paraId="344E7BC5" w14:textId="77777777" w:rsidR="00D83E90" w:rsidRPr="00A939D4" w:rsidRDefault="00D83E90" w:rsidP="00F63572">
      <w:pPr>
        <w:numPr>
          <w:ilvl w:val="1"/>
          <w:numId w:val="10"/>
        </w:numPr>
        <w:spacing w:after="160" w:line="360" w:lineRule="auto"/>
        <w:rPr>
          <w:rFonts w:ascii="Arial" w:hAnsi="Arial" w:cs="Arial"/>
        </w:rPr>
      </w:pPr>
      <w:r w:rsidRPr="00A939D4">
        <w:rPr>
          <w:rFonts w:ascii="Arial" w:eastAsiaTheme="minorEastAsia" w:hAnsi="Arial" w:cs="Arial"/>
        </w:rPr>
        <w:t>Lack of cross-team collaboration and shared learning to identify opportunities for improvement in how to conduct GIAs.</w:t>
      </w:r>
    </w:p>
    <w:p w14:paraId="7BC5D900" w14:textId="397CD3E0" w:rsidR="005759DD" w:rsidRPr="00A939D4" w:rsidRDefault="00D83E90" w:rsidP="00F63572">
      <w:pPr>
        <w:numPr>
          <w:ilvl w:val="1"/>
          <w:numId w:val="10"/>
        </w:numPr>
        <w:spacing w:after="160" w:line="360" w:lineRule="auto"/>
        <w:ind w:left="1434" w:hanging="357"/>
        <w:rPr>
          <w:rFonts w:ascii="Arial" w:hAnsi="Arial" w:cs="Arial"/>
        </w:rPr>
      </w:pPr>
      <w:r w:rsidRPr="00A939D4">
        <w:rPr>
          <w:rFonts w:ascii="Arial" w:eastAsiaTheme="minorEastAsia" w:hAnsi="Arial" w:cs="Arial"/>
        </w:rPr>
        <w:t>Staff resistance to conducting GIAs, alongside a perceived lack of organisational knowledge to effectively address and mitigate this resistance.</w:t>
      </w:r>
    </w:p>
    <w:p w14:paraId="38930B2D" w14:textId="24241DC4" w:rsidR="007B612D" w:rsidRPr="00426A7D" w:rsidRDefault="007B612D" w:rsidP="00426A7D">
      <w:pPr>
        <w:pStyle w:val="Body"/>
        <w:rPr>
          <w:b/>
          <w:bCs/>
        </w:rPr>
      </w:pPr>
      <w:r w:rsidRPr="00426A7D">
        <w:rPr>
          <w:b/>
          <w:bCs/>
        </w:rPr>
        <w:t>Enabling infrastructure</w:t>
      </w:r>
    </w:p>
    <w:p w14:paraId="493CF64A" w14:textId="77777777" w:rsidR="00D83E90" w:rsidRPr="00A939D4" w:rsidRDefault="00D83E90" w:rsidP="00F63572">
      <w:pPr>
        <w:numPr>
          <w:ilvl w:val="1"/>
          <w:numId w:val="11"/>
        </w:numPr>
        <w:spacing w:after="160" w:line="360" w:lineRule="auto"/>
        <w:rPr>
          <w:rFonts w:ascii="Arial" w:hAnsi="Arial" w:cs="Arial"/>
        </w:rPr>
      </w:pPr>
      <w:r w:rsidRPr="00A939D4">
        <w:rPr>
          <w:rFonts w:ascii="Arial" w:eastAsiaTheme="minorEastAsia" w:hAnsi="Arial" w:cs="Arial"/>
        </w:rPr>
        <w:t>Absence of an effective information system to support data collection when conducting GIAs.</w:t>
      </w:r>
      <w:r w:rsidRPr="00A939D4">
        <w:rPr>
          <w:rFonts w:ascii="Arial" w:eastAsiaTheme="minorEastAsia" w:hAnsi="Arial" w:cs="Arial"/>
          <w:b/>
          <w:bCs/>
        </w:rPr>
        <w:t xml:space="preserve"> </w:t>
      </w:r>
    </w:p>
    <w:p w14:paraId="42C153BE" w14:textId="77777777" w:rsidR="00D83E90" w:rsidRPr="00A939D4" w:rsidRDefault="00D83E90" w:rsidP="00F63572">
      <w:pPr>
        <w:numPr>
          <w:ilvl w:val="1"/>
          <w:numId w:val="11"/>
        </w:numPr>
        <w:spacing w:after="160" w:line="360" w:lineRule="auto"/>
        <w:rPr>
          <w:rFonts w:ascii="Arial" w:hAnsi="Arial" w:cs="Arial"/>
        </w:rPr>
      </w:pPr>
      <w:r w:rsidRPr="00A939D4">
        <w:rPr>
          <w:rFonts w:ascii="Arial" w:eastAsiaTheme="minorEastAsia" w:hAnsi="Arial" w:cs="Arial"/>
        </w:rPr>
        <w:t>Insufficient GIA process documentation and lack of integration into regular business activities.</w:t>
      </w:r>
    </w:p>
    <w:p w14:paraId="0DB67838" w14:textId="0489D7C1" w:rsidR="00D83E90" w:rsidRPr="00A939D4" w:rsidRDefault="00D83E90" w:rsidP="00F63572">
      <w:pPr>
        <w:numPr>
          <w:ilvl w:val="1"/>
          <w:numId w:val="11"/>
        </w:numPr>
        <w:spacing w:after="160" w:line="360" w:lineRule="auto"/>
        <w:rPr>
          <w:rFonts w:ascii="Arial" w:hAnsi="Arial" w:cs="Arial"/>
        </w:rPr>
      </w:pPr>
      <w:r w:rsidRPr="00A939D4">
        <w:rPr>
          <w:rFonts w:ascii="Arial" w:eastAsiaTheme="minorEastAsia" w:hAnsi="Arial" w:cs="Arial"/>
        </w:rPr>
        <w:t xml:space="preserve">Non-tailored and difficult to use </w:t>
      </w:r>
      <w:r w:rsidR="00534960" w:rsidRPr="00A939D4">
        <w:rPr>
          <w:rFonts w:ascii="Arial" w:eastAsiaTheme="minorEastAsia" w:hAnsi="Arial" w:cs="Arial"/>
        </w:rPr>
        <w:t xml:space="preserve">the Commission’s </w:t>
      </w:r>
      <w:r w:rsidRPr="00A939D4">
        <w:rPr>
          <w:rFonts w:ascii="Arial" w:eastAsiaTheme="minorEastAsia" w:hAnsi="Arial" w:cs="Arial"/>
        </w:rPr>
        <w:t>GIA resources and tools including case studies, training resources, and templates.</w:t>
      </w:r>
    </w:p>
    <w:p w14:paraId="316D1237" w14:textId="1F4A4832" w:rsidR="007B612D" w:rsidRPr="00A939D4" w:rsidRDefault="00D83E90" w:rsidP="00F63572">
      <w:pPr>
        <w:numPr>
          <w:ilvl w:val="1"/>
          <w:numId w:val="11"/>
        </w:numPr>
        <w:spacing w:after="160" w:line="360" w:lineRule="auto"/>
        <w:rPr>
          <w:rFonts w:ascii="Arial" w:eastAsiaTheme="minorHAnsi" w:hAnsi="Arial" w:cs="Arial"/>
          <w:szCs w:val="22"/>
          <w:lang w:eastAsia="en-US"/>
        </w:rPr>
      </w:pPr>
      <w:r w:rsidRPr="00A939D4">
        <w:rPr>
          <w:rFonts w:ascii="Arial" w:eastAsiaTheme="minorEastAsia" w:hAnsi="Arial" w:cs="Arial"/>
        </w:rPr>
        <w:t>The GIA process is complex for rural and regional councils, with limited consideration for their unique operating environment.</w:t>
      </w:r>
    </w:p>
    <w:p w14:paraId="287BAF01" w14:textId="046D2410" w:rsidR="00454215" w:rsidRPr="00426A7D" w:rsidRDefault="006E7619" w:rsidP="00F05434">
      <w:pPr>
        <w:spacing w:line="360" w:lineRule="auto"/>
        <w:rPr>
          <w:rFonts w:ascii="Arial" w:hAnsi="Arial" w:cs="Arial"/>
        </w:rPr>
      </w:pPr>
      <w:r w:rsidRPr="00426A7D">
        <w:rPr>
          <w:rFonts w:ascii="Arial" w:hAnsi="Arial" w:cs="Arial"/>
          <w:szCs w:val="22"/>
        </w:rPr>
        <w:t>Detailed survey insights and stakeholder observations can be found on the following pages. These insights are further mapped to the recommendations, presented in the appendix.</w:t>
      </w:r>
    </w:p>
    <w:p w14:paraId="0A5CCF46" w14:textId="696BCB67" w:rsidR="00475F38" w:rsidRPr="00713196" w:rsidRDefault="00102F92" w:rsidP="00F05434">
      <w:pPr>
        <w:rPr>
          <w:rFonts w:ascii="Arial" w:hAnsi="Arial" w:cs="Arial"/>
          <w:sz w:val="18"/>
          <w:szCs w:val="18"/>
        </w:rPr>
      </w:pPr>
      <w:r w:rsidRPr="00713196">
        <w:rPr>
          <w:rFonts w:ascii="Arial" w:hAnsi="Arial" w:cs="Arial"/>
          <w:sz w:val="18"/>
          <w:szCs w:val="18"/>
        </w:rPr>
        <w:t xml:space="preserve">Source: </w:t>
      </w:r>
      <w:r w:rsidR="00534960" w:rsidRPr="00713196">
        <w:rPr>
          <w:rFonts w:ascii="Arial" w:hAnsi="Arial" w:cs="Arial"/>
          <w:sz w:val="18"/>
          <w:szCs w:val="18"/>
        </w:rPr>
        <w:t>Commission for Gender Equality in the Public Sector</w:t>
      </w:r>
      <w:r w:rsidRPr="00713196">
        <w:rPr>
          <w:rFonts w:ascii="Arial" w:hAnsi="Arial" w:cs="Arial"/>
          <w:sz w:val="18"/>
          <w:szCs w:val="18"/>
        </w:rPr>
        <w:t xml:space="preserve"> GIA in rural and regional councils and hospitals – Stakeholder interviews (N=6 participants), council interviews (N=6 participants), focus groups (N=11 participants) and survey (N=30 participants). (2024, July-October).</w:t>
      </w:r>
    </w:p>
    <w:p w14:paraId="78687ED9" w14:textId="77777777" w:rsidR="00426A7D" w:rsidRDefault="00426A7D">
      <w:pPr>
        <w:spacing w:after="160" w:line="259" w:lineRule="auto"/>
        <w:rPr>
          <w:rFonts w:ascii="Arial" w:eastAsiaTheme="minorEastAsia" w:hAnsi="Arial" w:cs="Arial"/>
          <w:b/>
          <w:bCs/>
          <w:color w:val="595959" w:themeColor="text1" w:themeTint="A6"/>
        </w:rPr>
      </w:pPr>
      <w:r>
        <w:rPr>
          <w:rFonts w:ascii="Arial" w:eastAsiaTheme="minorEastAsia" w:hAnsi="Arial" w:cs="Arial"/>
          <w:b/>
          <w:bCs/>
          <w:color w:val="595959" w:themeColor="text1" w:themeTint="A6"/>
        </w:rPr>
        <w:br w:type="page"/>
      </w:r>
    </w:p>
    <w:p w14:paraId="1F70879D" w14:textId="4870C030" w:rsidR="007C0DA4" w:rsidRPr="00A939D4" w:rsidRDefault="007C0DA4" w:rsidP="002739D8">
      <w:pPr>
        <w:pStyle w:val="Heading4"/>
        <w:rPr>
          <w:color w:val="404040" w:themeColor="text1" w:themeTint="BF"/>
        </w:rPr>
      </w:pPr>
      <w:r w:rsidRPr="00A939D4">
        <w:lastRenderedPageBreak/>
        <w:t>Capability</w:t>
      </w:r>
    </w:p>
    <w:p w14:paraId="5F981A51" w14:textId="380095AD" w:rsidR="009A6AC9" w:rsidRPr="00A939D4" w:rsidRDefault="009A6AC9" w:rsidP="002739D8">
      <w:pPr>
        <w:pStyle w:val="Body"/>
      </w:pPr>
      <w:r w:rsidRPr="00A939D4">
        <w:t>Limited awareness of GIA requirements among council staff, coupled with insufficient knowledge to apply an intersectional lens, hinders effective GIA delivery</w:t>
      </w:r>
      <w:r w:rsidR="002739D8">
        <w:t>.</w:t>
      </w:r>
    </w:p>
    <w:p w14:paraId="55E46D80" w14:textId="1C7F6D7D" w:rsidR="007C0DA4" w:rsidRPr="00A939D4" w:rsidRDefault="007C0DA4" w:rsidP="007C0DA4">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1486A27" wp14:editId="221D1EBB">
            <wp:extent cx="4410307" cy="247179"/>
            <wp:effectExtent l="0" t="0" r="0" b="0"/>
            <wp:docPr id="164227222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7C0DA4" w:rsidRPr="00A939D4" w14:paraId="09E382D2"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3749A47D" w14:textId="77777777" w:rsidR="007C0DA4" w:rsidRPr="00A939D4" w:rsidRDefault="007C0DA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1F3812D9" w14:textId="77777777" w:rsidR="007C0DA4" w:rsidRPr="00A939D4" w:rsidRDefault="007C0DA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4537D497" w14:textId="77777777" w:rsidR="007C0DA4" w:rsidRPr="00A939D4" w:rsidRDefault="007C0DA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7C0DA4" w:rsidRPr="00A939D4" w14:paraId="0F395167" w14:textId="77777777">
        <w:trPr>
          <w:trHeight w:val="1417"/>
        </w:trPr>
        <w:tc>
          <w:tcPr>
            <w:tcW w:w="3813" w:type="dxa"/>
            <w:tcBorders>
              <w:top w:val="single" w:sz="12" w:space="0" w:color="FFFFFF" w:themeColor="background1"/>
            </w:tcBorders>
          </w:tcPr>
          <w:p w14:paraId="781E5D38" w14:textId="483142CC" w:rsidR="007C0DA4" w:rsidRPr="00A939D4" w:rsidRDefault="00816131" w:rsidP="00F63572">
            <w:pPr>
              <w:numPr>
                <w:ilvl w:val="0"/>
                <w:numId w:val="12"/>
              </w:numPr>
              <w:ind w:left="291" w:hanging="284"/>
              <w:rPr>
                <w:rFonts w:ascii="Arial" w:hAnsi="Arial" w:cs="Arial"/>
                <w:color w:val="000000" w:themeColor="text1"/>
                <w:szCs w:val="20"/>
                <w:lang w:eastAsia="en-AU"/>
              </w:rPr>
            </w:pPr>
            <w:r w:rsidRPr="00A939D4">
              <w:rPr>
                <w:rFonts w:ascii="Arial" w:hAnsi="Arial" w:cs="Arial"/>
                <w:color w:val="000000" w:themeColor="text1"/>
                <w:szCs w:val="20"/>
                <w:lang w:eastAsia="en-AU"/>
              </w:rPr>
              <w:t>Lack of awareness of when GIAs are required and the steps involved amongst council staff responsible for policies, programs, and services.</w:t>
            </w:r>
          </w:p>
        </w:tc>
        <w:tc>
          <w:tcPr>
            <w:tcW w:w="5103" w:type="dxa"/>
            <w:tcBorders>
              <w:top w:val="single" w:sz="12" w:space="0" w:color="FFFFFF" w:themeColor="background1"/>
            </w:tcBorders>
          </w:tcPr>
          <w:p w14:paraId="2D4DB6F4" w14:textId="77777777" w:rsidR="00653FA8" w:rsidRPr="00A939D4" w:rsidRDefault="00653FA8" w:rsidP="00F63572">
            <w:pPr>
              <w:numPr>
                <w:ilvl w:val="0"/>
                <w:numId w:val="3"/>
              </w:numPr>
              <w:ind w:left="344" w:hanging="218"/>
              <w:rPr>
                <w:rFonts w:ascii="Arial" w:hAnsi="Arial" w:cs="Arial"/>
                <w:color w:val="000000" w:themeColor="text1"/>
                <w:szCs w:val="20"/>
              </w:rPr>
            </w:pPr>
            <w:proofErr w:type="gramStart"/>
            <w:r w:rsidRPr="00A939D4">
              <w:rPr>
                <w:rFonts w:ascii="Arial" w:hAnsi="Arial" w:cs="Arial"/>
                <w:color w:val="000000" w:themeColor="text1"/>
                <w:szCs w:val="20"/>
              </w:rPr>
              <w:t>The majority of</w:t>
            </w:r>
            <w:proofErr w:type="gramEnd"/>
            <w:r w:rsidRPr="00A939D4">
              <w:rPr>
                <w:rFonts w:ascii="Arial" w:hAnsi="Arial" w:cs="Arial"/>
                <w:color w:val="000000" w:themeColor="text1"/>
                <w:szCs w:val="20"/>
              </w:rPr>
              <w:t xml:space="preserve"> council respondents (60%) disagree that everyone responsible for developing or reviewing policies, programs and services in their organisations, knows how to identify when GIAs are required.</w:t>
            </w:r>
          </w:p>
          <w:p w14:paraId="19708410" w14:textId="455D0E9C" w:rsidR="00653FA8" w:rsidRPr="00A939D4" w:rsidRDefault="00EF2111" w:rsidP="00653FA8">
            <w:pPr>
              <w:ind w:left="344"/>
              <w:rPr>
                <w:rFonts w:ascii="Arial" w:hAnsi="Arial" w:cs="Arial"/>
                <w:color w:val="000000" w:themeColor="text1"/>
                <w:szCs w:val="20"/>
              </w:rPr>
            </w:pPr>
            <w:r w:rsidRPr="00A939D4">
              <w:rPr>
                <w:rFonts w:ascii="Arial" w:hAnsi="Arial" w:cs="Arial"/>
                <w:noProof/>
                <w:color w:val="000000" w:themeColor="text1"/>
                <w:szCs w:val="20"/>
              </w:rPr>
              <w:drawing>
                <wp:inline distT="0" distB="0" distL="0" distR="0" wp14:anchorId="1E06456D" wp14:editId="2A5F2E96">
                  <wp:extent cx="1902089" cy="841309"/>
                  <wp:effectExtent l="0" t="0" r="3175" b="0"/>
                  <wp:docPr id="638302751" name="Picture 5" descr="A percentage bar graph supporting the survey finding, outlines council responses as 17% strongly disagree, 43% disagree, 20% neutral, 13% agree, 3% strongly agree and 3% don’t know.">
                    <a:extLst xmlns:a="http://schemas.openxmlformats.org/drawingml/2006/main">
                      <a:ext uri="{FF2B5EF4-FFF2-40B4-BE49-F238E27FC236}">
                        <a16:creationId xmlns:a16="http://schemas.microsoft.com/office/drawing/2014/main" id="{AE8F7BEE-4906-A10E-904A-580C36DAE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02751" name="Picture 5" descr="A percentage bar graph supporting the survey finding, outlines council responses as 17% strongly disagree, 43% disagree, 20% neutral, 13% agree, 3% strongly agree and 3% don’t know.">
                            <a:extLst>
                              <a:ext uri="{FF2B5EF4-FFF2-40B4-BE49-F238E27FC236}">
                                <a16:creationId xmlns:a16="http://schemas.microsoft.com/office/drawing/2014/main" id="{AE8F7BEE-4906-A10E-904A-580C36DAE7E1}"/>
                              </a:ext>
                            </a:extLst>
                          </pic:cNvPr>
                          <pic:cNvPicPr>
                            <a:picLocks noChangeAspect="1"/>
                          </pic:cNvPicPr>
                        </pic:nvPicPr>
                        <pic:blipFill>
                          <a:blip r:embed="rId28"/>
                          <a:stretch>
                            <a:fillRect/>
                          </a:stretch>
                        </pic:blipFill>
                        <pic:spPr>
                          <a:xfrm>
                            <a:off x="0" y="0"/>
                            <a:ext cx="1902089" cy="841309"/>
                          </a:xfrm>
                          <a:prstGeom prst="rect">
                            <a:avLst/>
                          </a:prstGeom>
                        </pic:spPr>
                      </pic:pic>
                    </a:graphicData>
                  </a:graphic>
                </wp:inline>
              </w:drawing>
            </w:r>
          </w:p>
          <w:p w14:paraId="06D6A151" w14:textId="35E10718" w:rsidR="007C0DA4" w:rsidRPr="00A939D4" w:rsidRDefault="00653FA8"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rPr>
              <w:t>Over half of council respondents (57%) disagree that everyone responsible for developing or reviewing policies, programs and services in their organisations, understands the steps required to undertake GIAs.</w:t>
            </w:r>
            <w:r w:rsidR="00EF2111" w:rsidRPr="00A939D4">
              <w:rPr>
                <w:rFonts w:ascii="Arial" w:hAnsi="Arial" w:cs="Arial"/>
                <w:color w:val="000000" w:themeColor="text1"/>
                <w:szCs w:val="20"/>
              </w:rPr>
              <w:br/>
            </w:r>
            <w:r w:rsidR="00EF2111" w:rsidRPr="00A939D4">
              <w:rPr>
                <w:rFonts w:ascii="Arial" w:hAnsi="Arial" w:cs="Arial"/>
                <w:noProof/>
                <w:color w:val="000000" w:themeColor="text1"/>
                <w:szCs w:val="20"/>
              </w:rPr>
              <w:drawing>
                <wp:inline distT="0" distB="0" distL="0" distR="0" wp14:anchorId="14DA0727" wp14:editId="4F4B287E">
                  <wp:extent cx="1900733" cy="818037"/>
                  <wp:effectExtent l="0" t="0" r="4445" b="0"/>
                  <wp:docPr id="9" name="Picture 8" descr="A percentage bar graph supporting the survey finding, outlines council responses as 27% strongly disagree, 30% disagree, 27% neutral, 10% agree, 3% strongly agree and 3% don’t know.">
                    <a:extLst xmlns:a="http://schemas.openxmlformats.org/drawingml/2006/main">
                      <a:ext uri="{FF2B5EF4-FFF2-40B4-BE49-F238E27FC236}">
                        <a16:creationId xmlns:a16="http://schemas.microsoft.com/office/drawing/2014/main" id="{B039470F-029A-0DFA-03CA-A4243CFB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centage bar graph supporting the survey finding, outlines council responses as 27% strongly disagree, 30% disagree, 27% neutral, 10% agree, 3% strongly agree and 3% don’t know.">
                            <a:extLst>
                              <a:ext uri="{FF2B5EF4-FFF2-40B4-BE49-F238E27FC236}">
                                <a16:creationId xmlns:a16="http://schemas.microsoft.com/office/drawing/2014/main" id="{B039470F-029A-0DFA-03CA-A4243CFB4639}"/>
                              </a:ext>
                            </a:extLst>
                          </pic:cNvPr>
                          <pic:cNvPicPr>
                            <a:picLocks noChangeAspect="1"/>
                          </pic:cNvPicPr>
                        </pic:nvPicPr>
                        <pic:blipFill>
                          <a:blip r:embed="rId29"/>
                          <a:stretch>
                            <a:fillRect/>
                          </a:stretch>
                        </pic:blipFill>
                        <pic:spPr>
                          <a:xfrm>
                            <a:off x="0" y="0"/>
                            <a:ext cx="1900733" cy="818037"/>
                          </a:xfrm>
                          <a:prstGeom prst="rect">
                            <a:avLst/>
                          </a:prstGeom>
                        </pic:spPr>
                      </pic:pic>
                    </a:graphicData>
                  </a:graphic>
                </wp:inline>
              </w:drawing>
            </w:r>
          </w:p>
        </w:tc>
        <w:tc>
          <w:tcPr>
            <w:tcW w:w="5012" w:type="dxa"/>
            <w:tcBorders>
              <w:top w:val="single" w:sz="12" w:space="0" w:color="FFFFFF" w:themeColor="background1"/>
            </w:tcBorders>
          </w:tcPr>
          <w:p w14:paraId="03E43F1F" w14:textId="236A80AF" w:rsidR="00AD7676" w:rsidRPr="00A939D4" w:rsidRDefault="00E4289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r w:rsidR="00AD7676" w:rsidRPr="00A939D4">
              <w:rPr>
                <w:rFonts w:ascii="Arial" w:hAnsi="Arial" w:cs="Arial"/>
                <w:i/>
                <w:iCs/>
                <w:color w:val="000000" w:themeColor="text1"/>
                <w:szCs w:val="20"/>
                <w:lang w:eastAsia="en-AU"/>
              </w:rPr>
              <w:t>I do not believe anyone here has any understanding of the GIA. I cannot find anything that supports that we’ve done any action on it. Honestly, there is very little understanding, and when I raised it, I got blank stares about where the GIA was for that project.’</w:t>
            </w:r>
          </w:p>
          <w:p w14:paraId="66563045" w14:textId="77777777" w:rsidR="00AD7676" w:rsidRPr="00A939D4" w:rsidRDefault="00AD767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‘(It is important to) understand when a GIA is required.’</w:t>
            </w:r>
          </w:p>
          <w:p w14:paraId="1386C71F" w14:textId="77777777" w:rsidR="00AD7676" w:rsidRPr="00A939D4" w:rsidRDefault="00AD767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‘Knowing who and when GIA is required and how it relates to the team (is key).’ </w:t>
            </w:r>
          </w:p>
          <w:p w14:paraId="3FED5742" w14:textId="620D37D0" w:rsidR="007C0DA4" w:rsidRPr="00A939D4" w:rsidRDefault="00AD767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‘Understanding the “why” of GIAs and how they relate to certain areas (is really </w:t>
            </w:r>
            <w:proofErr w:type="gramStart"/>
            <w:r w:rsidRPr="00A939D4">
              <w:rPr>
                <w:rFonts w:ascii="Arial" w:hAnsi="Arial" w:cs="Arial"/>
                <w:i/>
                <w:iCs/>
                <w:color w:val="000000" w:themeColor="text1"/>
                <w:szCs w:val="20"/>
                <w:lang w:eastAsia="en-AU"/>
              </w:rPr>
              <w:t>important)…</w:t>
            </w:r>
            <w:proofErr w:type="gramEnd"/>
            <w:r w:rsidRPr="00A939D4">
              <w:rPr>
                <w:rFonts w:ascii="Arial" w:hAnsi="Arial" w:cs="Arial"/>
                <w:i/>
                <w:iCs/>
                <w:color w:val="000000" w:themeColor="text1"/>
                <w:szCs w:val="20"/>
                <w:lang w:eastAsia="en-AU"/>
              </w:rPr>
              <w:t xml:space="preserve"> Staff (are) not familiar with the language and concepts around gender equality that are required to adequately complete a meaningful GIA.’</w:t>
            </w:r>
          </w:p>
        </w:tc>
      </w:tr>
      <w:tr w:rsidR="007C0DA4" w:rsidRPr="00A939D4" w14:paraId="5825355D" w14:textId="77777777">
        <w:trPr>
          <w:trHeight w:val="1007"/>
        </w:trPr>
        <w:tc>
          <w:tcPr>
            <w:tcW w:w="3813" w:type="dxa"/>
          </w:tcPr>
          <w:p w14:paraId="24F48867" w14:textId="7312A345" w:rsidR="007C0DA4" w:rsidRPr="00A939D4" w:rsidRDefault="006D4369" w:rsidP="00F63572">
            <w:pPr>
              <w:numPr>
                <w:ilvl w:val="0"/>
                <w:numId w:val="12"/>
              </w:numPr>
              <w:ind w:left="291" w:hanging="284"/>
              <w:rPr>
                <w:rFonts w:ascii="Arial" w:hAnsi="Arial" w:cs="Arial"/>
                <w:color w:val="000000" w:themeColor="text1"/>
                <w:szCs w:val="20"/>
                <w:lang w:eastAsia="en-AU"/>
              </w:rPr>
            </w:pPr>
            <w:r w:rsidRPr="00A939D4">
              <w:rPr>
                <w:rFonts w:ascii="Arial" w:hAnsi="Arial" w:cs="Arial"/>
                <w:color w:val="000000" w:themeColor="text1"/>
                <w:szCs w:val="20"/>
                <w:lang w:eastAsia="en-AU"/>
              </w:rPr>
              <w:t>Insufficient knowledge in the</w:t>
            </w:r>
            <w:r w:rsidR="00D42186" w:rsidRPr="00A939D4">
              <w:rPr>
                <w:rFonts w:ascii="Arial" w:hAnsi="Arial" w:cs="Arial"/>
                <w:color w:val="000000" w:themeColor="text1"/>
                <w:szCs w:val="20"/>
                <w:lang w:eastAsia="en-AU"/>
              </w:rPr>
              <w:t xml:space="preserve"> </w:t>
            </w:r>
            <w:r w:rsidRPr="00A939D4">
              <w:rPr>
                <w:rFonts w:ascii="Arial" w:hAnsi="Arial" w:cs="Arial"/>
                <w:color w:val="000000" w:themeColor="text1"/>
                <w:szCs w:val="20"/>
                <w:lang w:eastAsia="en-AU"/>
              </w:rPr>
              <w:t>organisation to apply an</w:t>
            </w:r>
            <w:r w:rsidR="00D42186" w:rsidRPr="00A939D4">
              <w:rPr>
                <w:rFonts w:ascii="Arial" w:hAnsi="Arial" w:cs="Arial"/>
                <w:color w:val="000000" w:themeColor="text1"/>
                <w:szCs w:val="20"/>
                <w:lang w:eastAsia="en-AU"/>
              </w:rPr>
              <w:t xml:space="preserve"> </w:t>
            </w:r>
            <w:r w:rsidRPr="00A939D4">
              <w:rPr>
                <w:rFonts w:ascii="Arial" w:hAnsi="Arial" w:cs="Arial"/>
                <w:color w:val="000000" w:themeColor="text1"/>
                <w:szCs w:val="20"/>
                <w:lang w:eastAsia="en-AU"/>
              </w:rPr>
              <w:t>intersectional lens to GIAs.</w:t>
            </w:r>
          </w:p>
        </w:tc>
        <w:tc>
          <w:tcPr>
            <w:tcW w:w="5103" w:type="dxa"/>
          </w:tcPr>
          <w:p w14:paraId="0B9B5E82" w14:textId="70114617" w:rsidR="009234DA" w:rsidRPr="00A939D4" w:rsidRDefault="009234DA"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(66%) disagree that there is sufficient knowledge in their organisations on applying an intersectional lens to GIAs.</w:t>
            </w:r>
          </w:p>
          <w:p w14:paraId="296F3B9C" w14:textId="79AA91FF" w:rsidR="007C0DA4" w:rsidRPr="00A939D4" w:rsidRDefault="00EF2111">
            <w:pPr>
              <w:ind w:left="344" w:hanging="218"/>
              <w:rPr>
                <w:rFonts w:ascii="Arial" w:hAnsi="Arial" w:cs="Arial"/>
                <w:color w:val="000000" w:themeColor="text1"/>
                <w:szCs w:val="20"/>
              </w:rPr>
            </w:pPr>
            <w:r w:rsidRPr="00A939D4">
              <w:rPr>
                <w:rFonts w:ascii="Arial" w:hAnsi="Arial" w:cs="Arial"/>
                <w:noProof/>
                <w:color w:val="000000" w:themeColor="text1"/>
                <w:szCs w:val="20"/>
              </w:rPr>
              <w:lastRenderedPageBreak/>
              <w:drawing>
                <wp:inline distT="0" distB="0" distL="0" distR="0" wp14:anchorId="1FAFCD5D" wp14:editId="1360E496">
                  <wp:extent cx="1900734" cy="818037"/>
                  <wp:effectExtent l="0" t="0" r="4445" b="0"/>
                  <wp:docPr id="16" name="Picture 15" descr="A percentage bar graph supporting the survey finding, outlines council responses as 23% strongly disagree, 43% disagree, 10% neutral, 17% agree, 3% strongly agree and 3% don’t know.">
                    <a:extLst xmlns:a="http://schemas.openxmlformats.org/drawingml/2006/main">
                      <a:ext uri="{FF2B5EF4-FFF2-40B4-BE49-F238E27FC236}">
                        <a16:creationId xmlns:a16="http://schemas.microsoft.com/office/drawing/2014/main" id="{C786F8BE-1E82-8FB6-E12E-8B139961F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centage bar graph supporting the survey finding, outlines council responses as 23% strongly disagree, 43% disagree, 10% neutral, 17% agree, 3% strongly agree and 3% don’t know.">
                            <a:extLst>
                              <a:ext uri="{FF2B5EF4-FFF2-40B4-BE49-F238E27FC236}">
                                <a16:creationId xmlns:a16="http://schemas.microsoft.com/office/drawing/2014/main" id="{C786F8BE-1E82-8FB6-E12E-8B139961FACD}"/>
                              </a:ext>
                            </a:extLst>
                          </pic:cNvPr>
                          <pic:cNvPicPr>
                            <a:picLocks noChangeAspect="1"/>
                          </pic:cNvPicPr>
                        </pic:nvPicPr>
                        <pic:blipFill>
                          <a:blip r:embed="rId30"/>
                          <a:stretch>
                            <a:fillRect/>
                          </a:stretch>
                        </pic:blipFill>
                        <pic:spPr>
                          <a:xfrm>
                            <a:off x="0" y="0"/>
                            <a:ext cx="1900734" cy="818037"/>
                          </a:xfrm>
                          <a:prstGeom prst="rect">
                            <a:avLst/>
                          </a:prstGeom>
                        </pic:spPr>
                      </pic:pic>
                    </a:graphicData>
                  </a:graphic>
                </wp:inline>
              </w:drawing>
            </w:r>
          </w:p>
        </w:tc>
        <w:tc>
          <w:tcPr>
            <w:tcW w:w="5012" w:type="dxa"/>
          </w:tcPr>
          <w:p w14:paraId="022ECAC2" w14:textId="28E38D28" w:rsidR="007C0DA4" w:rsidRPr="00A939D4" w:rsidRDefault="001F2453"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‘Many people lack an understanding of intersectionality, often confusing it with basic (concepts of) inclusion and diversity. Asking someone unfamiliar with reflecting on their own privilege to consider intersectionality is beyond their capability.’</w:t>
            </w:r>
          </w:p>
        </w:tc>
      </w:tr>
    </w:tbl>
    <w:p w14:paraId="7983FF61" w14:textId="77777777" w:rsidR="00746F13" w:rsidRPr="00A939D4" w:rsidRDefault="00746F13" w:rsidP="007C0DA4">
      <w:pPr>
        <w:rPr>
          <w:rFonts w:ascii="Arial" w:hAnsi="Arial" w:cs="Arial"/>
          <w:b/>
          <w:bCs/>
          <w:color w:val="000000" w:themeColor="text1"/>
        </w:rPr>
      </w:pPr>
    </w:p>
    <w:p w14:paraId="57FD5F5F" w14:textId="77777777" w:rsidR="00534960" w:rsidRPr="00713196" w:rsidRDefault="00C05CBB" w:rsidP="00C05CBB">
      <w:pPr>
        <w:rPr>
          <w:rFonts w:ascii="Arial" w:hAnsi="Arial" w:cs="Arial"/>
          <w:sz w:val="18"/>
          <w:szCs w:val="18"/>
        </w:rPr>
      </w:pPr>
      <w:r w:rsidRPr="00713196">
        <w:rPr>
          <w:rFonts w:ascii="Arial" w:hAnsi="Arial" w:cs="Arial"/>
          <w:sz w:val="18"/>
          <w:szCs w:val="18"/>
        </w:rPr>
        <w:t>Note: The quotations on this page are not exhaustive and not all verbatim; every effort was made to capture the content accurately and capture the essence of the conversation.</w:t>
      </w:r>
    </w:p>
    <w:p w14:paraId="70A86377" w14:textId="3E0EC737" w:rsidR="00C05CBB" w:rsidRPr="00713196" w:rsidRDefault="00C05CBB" w:rsidP="00C05CBB">
      <w:pPr>
        <w:rPr>
          <w:rFonts w:ascii="Arial" w:hAnsi="Arial" w:cs="Arial"/>
          <w:sz w:val="18"/>
          <w:szCs w:val="18"/>
        </w:rPr>
      </w:pPr>
      <w:r w:rsidRPr="00713196">
        <w:rPr>
          <w:rFonts w:ascii="Arial" w:hAnsi="Arial" w:cs="Arial"/>
          <w:sz w:val="18"/>
          <w:szCs w:val="18"/>
        </w:rPr>
        <w:t xml:space="preserve">Source: </w:t>
      </w:r>
      <w:r w:rsidR="00534960" w:rsidRPr="00713196">
        <w:rPr>
          <w:rFonts w:ascii="Arial" w:hAnsi="Arial" w:cs="Arial"/>
          <w:sz w:val="18"/>
          <w:szCs w:val="18"/>
        </w:rPr>
        <w:t xml:space="preserve">Commission for Gender Equality in the Public Sector </w:t>
      </w:r>
      <w:r w:rsidRPr="00713196">
        <w:rPr>
          <w:rFonts w:ascii="Arial" w:hAnsi="Arial" w:cs="Arial"/>
          <w:sz w:val="18"/>
          <w:szCs w:val="18"/>
        </w:rPr>
        <w:t>GIA in rural and regional councils and hospitals – Stakeholder interviews (N=6 participants), council interviews (N=6 participants), focus groups (N=11 participants) and survey (N=30 participants). (2024, July-October).</w:t>
      </w:r>
    </w:p>
    <w:p w14:paraId="3B72786A" w14:textId="77777777" w:rsidR="00C05CBB" w:rsidRPr="00A939D4" w:rsidRDefault="00C05CBB">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40AC03D2" w14:textId="1447E522" w:rsidR="009A6D1B" w:rsidRPr="00A939D4" w:rsidRDefault="00FE48E7" w:rsidP="002739D8">
      <w:pPr>
        <w:pStyle w:val="Body"/>
      </w:pPr>
      <w:r w:rsidRPr="00A939D4">
        <w:lastRenderedPageBreak/>
        <w:t>Lack of capability, knowledge and confidence required for GIAs, compounded by staff turnover, makes conducting effective GIAs challenging</w:t>
      </w:r>
      <w:r w:rsidR="002739D8">
        <w:t>.</w:t>
      </w:r>
    </w:p>
    <w:p w14:paraId="4B522019" w14:textId="067E91CC" w:rsidR="00746F13" w:rsidRPr="00A939D4" w:rsidRDefault="00746F13" w:rsidP="00746F13">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21965894" wp14:editId="1FD0DBA4">
            <wp:extent cx="4410307" cy="247179"/>
            <wp:effectExtent l="0" t="0" r="0" b="0"/>
            <wp:docPr id="144742209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746F13" w:rsidRPr="00A939D4" w14:paraId="0C32996E"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28A6395F" w14:textId="77777777" w:rsidR="00746F13" w:rsidRPr="00A939D4" w:rsidRDefault="00746F13">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0BF3C6A2" w14:textId="77777777" w:rsidR="00746F13" w:rsidRPr="00A939D4" w:rsidRDefault="00746F13">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2217F584" w14:textId="77777777" w:rsidR="00746F13" w:rsidRPr="00A939D4" w:rsidRDefault="00746F13">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746F13" w:rsidRPr="00A939D4" w14:paraId="4F607026" w14:textId="77777777" w:rsidTr="000A1A03">
        <w:trPr>
          <w:trHeight w:val="453"/>
        </w:trPr>
        <w:tc>
          <w:tcPr>
            <w:tcW w:w="3813" w:type="dxa"/>
          </w:tcPr>
          <w:p w14:paraId="7721916F" w14:textId="77777777" w:rsidR="00746F13" w:rsidRPr="00A939D4" w:rsidRDefault="00746F13" w:rsidP="00F63572">
            <w:pPr>
              <w:numPr>
                <w:ilvl w:val="0"/>
                <w:numId w:val="12"/>
              </w:numPr>
              <w:ind w:left="291" w:hanging="284"/>
              <w:rPr>
                <w:rFonts w:ascii="Arial" w:hAnsi="Arial" w:cs="Arial"/>
                <w:color w:val="000000" w:themeColor="text1"/>
                <w:szCs w:val="20"/>
                <w:lang w:eastAsia="en-AU"/>
              </w:rPr>
            </w:pPr>
            <w:r w:rsidRPr="00A939D4">
              <w:rPr>
                <w:rFonts w:ascii="Arial" w:hAnsi="Arial" w:cs="Arial"/>
                <w:color w:val="000000" w:themeColor="text1"/>
                <w:szCs w:val="20"/>
              </w:rPr>
              <w:t xml:space="preserve">Lack of data </w:t>
            </w:r>
            <w:r w:rsidRPr="00A939D4">
              <w:rPr>
                <w:rFonts w:ascii="Arial" w:hAnsi="Arial" w:cs="Arial"/>
                <w:color w:val="000000" w:themeColor="text1"/>
                <w:szCs w:val="20"/>
                <w:lang w:eastAsia="en-AU"/>
              </w:rPr>
              <w:t>analytics</w:t>
            </w:r>
            <w:r w:rsidRPr="00A939D4">
              <w:rPr>
                <w:rFonts w:ascii="Arial" w:hAnsi="Arial" w:cs="Arial"/>
                <w:color w:val="000000" w:themeColor="text1"/>
                <w:szCs w:val="20"/>
              </w:rPr>
              <w:t xml:space="preserve"> and research capability required to conduct GIAs.</w:t>
            </w:r>
          </w:p>
        </w:tc>
        <w:tc>
          <w:tcPr>
            <w:tcW w:w="5103" w:type="dxa"/>
          </w:tcPr>
          <w:p w14:paraId="5DD55299" w14:textId="77777777" w:rsidR="00746F13" w:rsidRPr="00A939D4" w:rsidRDefault="00746F13"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5BCE9A69" w14:textId="77777777" w:rsidR="00746F13" w:rsidRPr="00A939D4" w:rsidRDefault="00746F13">
            <w:pPr>
              <w:ind w:left="344"/>
              <w:rPr>
                <w:rFonts w:ascii="Arial" w:hAnsi="Arial" w:cs="Arial"/>
                <w:color w:val="000000" w:themeColor="text1"/>
                <w:szCs w:val="20"/>
                <w:lang w:eastAsia="en-AU"/>
              </w:rPr>
            </w:pPr>
          </w:p>
        </w:tc>
        <w:tc>
          <w:tcPr>
            <w:tcW w:w="5012" w:type="dxa"/>
          </w:tcPr>
          <w:p w14:paraId="20069E64" w14:textId="77777777" w:rsidR="00746F13" w:rsidRPr="00A939D4" w:rsidRDefault="00746F13"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‘With a huge body of data, how will you analyse and interpret it meaningfully without the necessary technical skills?’</w:t>
            </w:r>
          </w:p>
          <w:p w14:paraId="38F7198D" w14:textId="77777777" w:rsidR="00746F13" w:rsidRPr="00A939D4" w:rsidRDefault="00746F13"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‘The research component demands too much from people, often exceeding their job descriptions and requiring access to municipal council and health data, so there’s the need for specialised technical expertise.’</w:t>
            </w:r>
          </w:p>
          <w:p w14:paraId="7A9C0B0A" w14:textId="77777777" w:rsidR="00746F13" w:rsidRPr="00A939D4" w:rsidRDefault="00746F13"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research component is too demanding, causing those lacking time and capability to rely on AI for answers. It feels like (I am) completing a university degree again, with requirements for sources, data, etc.’</w:t>
            </w:r>
          </w:p>
        </w:tc>
      </w:tr>
      <w:tr w:rsidR="00746F13" w:rsidRPr="00A939D4" w14:paraId="4CFE6FC7" w14:textId="77777777">
        <w:trPr>
          <w:trHeight w:val="1007"/>
        </w:trPr>
        <w:tc>
          <w:tcPr>
            <w:tcW w:w="3813" w:type="dxa"/>
          </w:tcPr>
          <w:p w14:paraId="41BB42D6" w14:textId="77777777" w:rsidR="00746F13" w:rsidRPr="00A939D4" w:rsidRDefault="00746F13" w:rsidP="00F63572">
            <w:pPr>
              <w:numPr>
                <w:ilvl w:val="0"/>
                <w:numId w:val="12"/>
              </w:numPr>
              <w:ind w:left="291" w:hanging="284"/>
              <w:rPr>
                <w:rFonts w:ascii="Arial" w:hAnsi="Arial" w:cs="Arial"/>
                <w:color w:val="000000" w:themeColor="text1"/>
                <w:szCs w:val="20"/>
                <w:lang w:eastAsia="en-AU"/>
              </w:rPr>
            </w:pPr>
            <w:r w:rsidRPr="00A939D4">
              <w:rPr>
                <w:rFonts w:ascii="Arial" w:hAnsi="Arial" w:cs="Arial"/>
                <w:color w:val="000000" w:themeColor="text1"/>
                <w:szCs w:val="20"/>
              </w:rPr>
              <w:t xml:space="preserve">Knowledge gaps within the </w:t>
            </w:r>
            <w:r w:rsidRPr="00A939D4">
              <w:rPr>
                <w:rFonts w:ascii="Arial" w:hAnsi="Arial" w:cs="Arial"/>
                <w:color w:val="000000" w:themeColor="text1"/>
                <w:szCs w:val="20"/>
                <w:lang w:eastAsia="en-AU"/>
              </w:rPr>
              <w:t>organisation</w:t>
            </w:r>
            <w:r w:rsidRPr="00A939D4">
              <w:rPr>
                <w:rFonts w:ascii="Arial" w:hAnsi="Arial" w:cs="Arial"/>
                <w:color w:val="000000" w:themeColor="text1"/>
                <w:szCs w:val="20"/>
              </w:rPr>
              <w:t xml:space="preserve"> due to staff turnover and lack of effective handover.</w:t>
            </w:r>
          </w:p>
        </w:tc>
        <w:tc>
          <w:tcPr>
            <w:tcW w:w="5103" w:type="dxa"/>
          </w:tcPr>
          <w:p w14:paraId="47FFEE33" w14:textId="77777777" w:rsidR="00746F13" w:rsidRPr="00A939D4" w:rsidRDefault="00746F13"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4061E7EE" w14:textId="77777777" w:rsidR="00746F13" w:rsidRPr="00A939D4" w:rsidRDefault="00746F13">
            <w:pPr>
              <w:ind w:left="344"/>
              <w:rPr>
                <w:rFonts w:ascii="Arial" w:hAnsi="Arial" w:cs="Arial"/>
                <w:color w:val="000000" w:themeColor="text1"/>
                <w:szCs w:val="20"/>
                <w:lang w:eastAsia="en-AU"/>
              </w:rPr>
            </w:pPr>
          </w:p>
        </w:tc>
        <w:tc>
          <w:tcPr>
            <w:tcW w:w="5012" w:type="dxa"/>
          </w:tcPr>
          <w:p w14:paraId="070B614B" w14:textId="77777777" w:rsidR="00746F13" w:rsidRPr="00A939D4" w:rsidRDefault="00746F13"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 xml:space="preserve">‘(GIAs) have all historically fallen on one officer (prior to the last couple of months), who has now moved on to a different role, leaving knowledge gaps.’ </w:t>
            </w:r>
          </w:p>
          <w:p w14:paraId="5AA026D4" w14:textId="77777777" w:rsidR="00746F13" w:rsidRPr="00A939D4" w:rsidRDefault="00746F13"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‘One of our biggest challenges has been the turnover of key staff members who were initially introduced as Champions. They took control and drove the process, but unfortunately, they’ve since left the organisation. This has created a gap, leaving others unsure of what it means for them. As a result, the momentum has slowed, and things have slipped somewhat while new staff take time to step in and find their footing.’</w:t>
            </w:r>
          </w:p>
        </w:tc>
      </w:tr>
      <w:tr w:rsidR="00746F13" w:rsidRPr="00A939D4" w14:paraId="2954498C" w14:textId="77777777">
        <w:trPr>
          <w:trHeight w:val="1007"/>
        </w:trPr>
        <w:tc>
          <w:tcPr>
            <w:tcW w:w="3813" w:type="dxa"/>
          </w:tcPr>
          <w:p w14:paraId="5812FA30" w14:textId="77777777" w:rsidR="00746F13" w:rsidRPr="00A939D4" w:rsidRDefault="00746F13" w:rsidP="00F63572">
            <w:pPr>
              <w:numPr>
                <w:ilvl w:val="0"/>
                <w:numId w:val="12"/>
              </w:numPr>
              <w:ind w:left="291" w:hanging="284"/>
              <w:rPr>
                <w:rFonts w:ascii="Arial" w:hAnsi="Arial" w:cs="Arial"/>
                <w:color w:val="000000" w:themeColor="text1"/>
                <w:szCs w:val="20"/>
                <w:lang w:eastAsia="en-AU"/>
              </w:rPr>
            </w:pPr>
            <w:r w:rsidRPr="00A939D4">
              <w:rPr>
                <w:rFonts w:ascii="Arial" w:hAnsi="Arial" w:cs="Arial"/>
                <w:color w:val="000000" w:themeColor="text1"/>
                <w:szCs w:val="20"/>
              </w:rPr>
              <w:t xml:space="preserve">Fear of not conducting GIAs </w:t>
            </w:r>
            <w:r w:rsidRPr="00A939D4">
              <w:rPr>
                <w:rFonts w:ascii="Arial" w:hAnsi="Arial" w:cs="Arial"/>
                <w:color w:val="000000" w:themeColor="text1"/>
                <w:szCs w:val="20"/>
                <w:lang w:eastAsia="en-AU"/>
              </w:rPr>
              <w:t>correctly</w:t>
            </w:r>
            <w:r w:rsidRPr="00A939D4">
              <w:rPr>
                <w:rFonts w:ascii="Arial" w:hAnsi="Arial" w:cs="Arial"/>
                <w:color w:val="000000" w:themeColor="text1"/>
                <w:szCs w:val="20"/>
              </w:rPr>
              <w:t>, leading to delays or avoidance.</w:t>
            </w:r>
          </w:p>
        </w:tc>
        <w:tc>
          <w:tcPr>
            <w:tcW w:w="5103" w:type="dxa"/>
          </w:tcPr>
          <w:p w14:paraId="6B14D58E" w14:textId="77777777" w:rsidR="00746F13" w:rsidRPr="00A939D4" w:rsidRDefault="00746F13"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1951ABCA" w14:textId="77777777" w:rsidR="00746F13" w:rsidRPr="00A939D4" w:rsidRDefault="00746F13">
            <w:pPr>
              <w:ind w:left="344"/>
              <w:rPr>
                <w:rFonts w:ascii="Arial" w:hAnsi="Arial" w:cs="Arial"/>
                <w:color w:val="000000" w:themeColor="text1"/>
                <w:szCs w:val="20"/>
                <w:lang w:eastAsia="en-AU"/>
              </w:rPr>
            </w:pPr>
          </w:p>
        </w:tc>
        <w:tc>
          <w:tcPr>
            <w:tcW w:w="5012" w:type="dxa"/>
          </w:tcPr>
          <w:p w14:paraId="6D3819F4" w14:textId="77777777" w:rsidR="00746F13" w:rsidRPr="00A939D4" w:rsidRDefault="00746F13"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‘Fear of not doing GIA correctly; this fear can make staff avoid or delay them, which impacts the community outcomes.’</w:t>
            </w:r>
          </w:p>
          <w:p w14:paraId="1C48A0FA" w14:textId="77777777" w:rsidR="00746F13" w:rsidRPr="00A939D4" w:rsidRDefault="00746F13"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‘I think there’s a fear if (GIAs are) not done right or it’s like more bad than good, like you can get so scared they’re going to throw the baby out with the bathwater.’</w:t>
            </w:r>
          </w:p>
        </w:tc>
      </w:tr>
    </w:tbl>
    <w:p w14:paraId="34B29374" w14:textId="25EA3B74" w:rsidR="009C0CB8" w:rsidRPr="00A939D4" w:rsidRDefault="009C0CB8">
      <w:pPr>
        <w:rPr>
          <w:rFonts w:ascii="Arial" w:hAnsi="Arial" w:cs="Arial"/>
          <w:color w:val="287E84"/>
          <w:sz w:val="18"/>
          <w:szCs w:val="18"/>
        </w:rPr>
      </w:pPr>
      <w:r w:rsidRPr="00A939D4">
        <w:rPr>
          <w:rFonts w:ascii="Arial" w:hAnsi="Arial" w:cs="Arial"/>
          <w:color w:val="287E84"/>
          <w:sz w:val="18"/>
          <w:szCs w:val="18"/>
        </w:rPr>
        <w:lastRenderedPageBreak/>
        <w:br w:type="page"/>
      </w:r>
    </w:p>
    <w:p w14:paraId="6CFB0E9F" w14:textId="32F7E274" w:rsidR="0035008D" w:rsidRPr="00A939D4" w:rsidRDefault="0035008D" w:rsidP="002739D8">
      <w:pPr>
        <w:pStyle w:val="Heading4"/>
        <w:rPr>
          <w:rFonts w:eastAsiaTheme="minorHAnsi"/>
          <w:color w:val="404040" w:themeColor="text1" w:themeTint="BF"/>
        </w:rPr>
      </w:pPr>
      <w:r w:rsidRPr="00A939D4">
        <w:lastRenderedPageBreak/>
        <w:t>Organisation</w:t>
      </w:r>
    </w:p>
    <w:p w14:paraId="575AB6FC" w14:textId="2D3CE067" w:rsidR="004053AB" w:rsidRPr="00A939D4" w:rsidRDefault="004053AB" w:rsidP="002739D8">
      <w:pPr>
        <w:pStyle w:val="Body"/>
      </w:pPr>
      <w:r w:rsidRPr="00A939D4">
        <w:t>The absence of a clear governance structure and lack of direction within the organisation create challenges for councils to conduct GIAs</w:t>
      </w:r>
      <w:r w:rsidR="002739D8">
        <w:t>.</w:t>
      </w:r>
      <w:r w:rsidRPr="00A939D4">
        <w:t xml:space="preserve"> </w:t>
      </w:r>
    </w:p>
    <w:p w14:paraId="4775E739" w14:textId="5A21A242" w:rsidR="0035008D" w:rsidRPr="00A939D4" w:rsidRDefault="0035008D" w:rsidP="0035008D">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6AEF26BD" wp14:editId="73AE06C9">
            <wp:extent cx="4410307" cy="247179"/>
            <wp:effectExtent l="0" t="0" r="0" b="0"/>
            <wp:docPr id="1159567805"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35008D" w:rsidRPr="00A939D4" w14:paraId="689AAC9D" w14:textId="77777777" w:rsidTr="000A0404">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11345C96" w14:textId="77777777" w:rsidR="0035008D" w:rsidRPr="00A939D4" w:rsidRDefault="0035008D">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20D0A908" w14:textId="77777777" w:rsidR="0035008D" w:rsidRPr="00A939D4" w:rsidRDefault="0035008D">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7FF156C4" w14:textId="77777777" w:rsidR="0035008D" w:rsidRPr="00A939D4" w:rsidRDefault="0035008D">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35008D" w:rsidRPr="00A939D4" w14:paraId="06A04E55" w14:textId="77777777" w:rsidTr="000A0404">
        <w:trPr>
          <w:trHeight w:val="1417"/>
        </w:trPr>
        <w:tc>
          <w:tcPr>
            <w:tcW w:w="3813" w:type="dxa"/>
            <w:tcBorders>
              <w:top w:val="single" w:sz="12" w:space="0" w:color="FFFFFF" w:themeColor="background1"/>
              <w:bottom w:val="single" w:sz="12" w:space="0" w:color="D9D9D9" w:themeColor="background1" w:themeShade="D9"/>
            </w:tcBorders>
          </w:tcPr>
          <w:p w14:paraId="10DCF634" w14:textId="231649E1" w:rsidR="0035008D" w:rsidRPr="00A939D4" w:rsidRDefault="000A0404" w:rsidP="00F63572">
            <w:pPr>
              <w:numPr>
                <w:ilvl w:val="0"/>
                <w:numId w:val="13"/>
              </w:numPr>
              <w:ind w:left="290" w:hanging="284"/>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Absence of a clear governance structure for conducting GIAs hindering accountability and ownership across the organisation. </w:t>
            </w:r>
          </w:p>
        </w:tc>
        <w:tc>
          <w:tcPr>
            <w:tcW w:w="5103" w:type="dxa"/>
            <w:tcBorders>
              <w:top w:val="single" w:sz="12" w:space="0" w:color="FFFFFF" w:themeColor="background1"/>
              <w:bottom w:val="single" w:sz="12" w:space="0" w:color="D9D9D9" w:themeColor="background1" w:themeShade="D9"/>
            </w:tcBorders>
          </w:tcPr>
          <w:p w14:paraId="28213BC4" w14:textId="77777777" w:rsidR="00B22C90" w:rsidRPr="00A939D4" w:rsidRDefault="00B22C90"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Almost half of council respondents (47%) disagree that there is a clear governance structure to conduct GIAs in their organisations, while only 27% agree. </w:t>
            </w:r>
          </w:p>
          <w:p w14:paraId="666727CA" w14:textId="667C3052" w:rsidR="0035008D" w:rsidRPr="00A939D4" w:rsidRDefault="00122193">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4556A10A" wp14:editId="0BE30F33">
                  <wp:extent cx="1893502" cy="868358"/>
                  <wp:effectExtent l="0" t="0" r="0" b="0"/>
                  <wp:docPr id="577519986" name="Picture 5" descr="A percentage bar graph supporting the survey finding, outlines council responses as 17% strongly disagree, 30% disagree, 23% neutral, 20% agree, 7% strongly agree and 3% don’t know.">
                    <a:extLst xmlns:a="http://schemas.openxmlformats.org/drawingml/2006/main">
                      <a:ext uri="{FF2B5EF4-FFF2-40B4-BE49-F238E27FC236}">
                        <a16:creationId xmlns:a16="http://schemas.microsoft.com/office/drawing/2014/main" id="{049FCBF0-64FE-ADEE-5893-DB4700DEB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19986" name="Picture 5" descr="A percentage bar graph supporting the survey finding, outlines council responses as 17% strongly disagree, 30% disagree, 23% neutral, 20% agree, 7% strongly agree and 3% don’t know.">
                            <a:extLst>
                              <a:ext uri="{FF2B5EF4-FFF2-40B4-BE49-F238E27FC236}">
                                <a16:creationId xmlns:a16="http://schemas.microsoft.com/office/drawing/2014/main" id="{049FCBF0-64FE-ADEE-5893-DB4700DEB2E4}"/>
                              </a:ext>
                            </a:extLst>
                          </pic:cNvPr>
                          <pic:cNvPicPr>
                            <a:picLocks noChangeAspect="1"/>
                          </pic:cNvPicPr>
                        </pic:nvPicPr>
                        <pic:blipFill>
                          <a:blip r:embed="rId31"/>
                          <a:stretch>
                            <a:fillRect/>
                          </a:stretch>
                        </pic:blipFill>
                        <pic:spPr>
                          <a:xfrm>
                            <a:off x="0" y="0"/>
                            <a:ext cx="1893502" cy="868358"/>
                          </a:xfrm>
                          <a:prstGeom prst="rect">
                            <a:avLst/>
                          </a:prstGeom>
                        </pic:spPr>
                      </pic:pic>
                    </a:graphicData>
                  </a:graphic>
                </wp:inline>
              </w:drawing>
            </w:r>
          </w:p>
        </w:tc>
        <w:tc>
          <w:tcPr>
            <w:tcW w:w="5012" w:type="dxa"/>
            <w:tcBorders>
              <w:top w:val="single" w:sz="12" w:space="0" w:color="FFFFFF" w:themeColor="background1"/>
              <w:bottom w:val="single" w:sz="12" w:space="0" w:color="D9D9D9" w:themeColor="background1" w:themeShade="D9"/>
            </w:tcBorders>
          </w:tcPr>
          <w:p w14:paraId="24468770" w14:textId="77777777" w:rsidR="009C5A4F" w:rsidRPr="00A939D4" w:rsidRDefault="009C5A4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‘Previously, there was no formal governance structure for GIAs, leading to inconsistencies (of engaging with the leadership team). The Inclusion &amp; Diversity team is now focusing on establishing a governance structure and engaging more consistently with the leadership team.’</w:t>
            </w:r>
          </w:p>
          <w:p w14:paraId="434D46C2" w14:textId="5CA936E7" w:rsidR="0035008D" w:rsidRPr="00A939D4" w:rsidRDefault="009C5A4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‘GIAs need ownership across the organisation, even though some areas are doing this well. It is not working to just have People &amp; Culture teams skilled up, as we are missing the opportunity at the multiple touch points across council.’</w:t>
            </w:r>
          </w:p>
        </w:tc>
      </w:tr>
      <w:tr w:rsidR="004053AB" w:rsidRPr="00A939D4" w14:paraId="7E6BA3E6" w14:textId="77777777" w:rsidTr="000A0404">
        <w:trPr>
          <w:trHeight w:val="1417"/>
        </w:trPr>
        <w:tc>
          <w:tcPr>
            <w:tcW w:w="3813" w:type="dxa"/>
            <w:tcBorders>
              <w:top w:val="single" w:sz="12" w:space="0" w:color="D9D9D9" w:themeColor="background1" w:themeShade="D9"/>
              <w:bottom w:val="single" w:sz="12" w:space="0" w:color="D9D9D9" w:themeColor="background1" w:themeShade="D9"/>
            </w:tcBorders>
          </w:tcPr>
          <w:p w14:paraId="6CB90100" w14:textId="033A1419" w:rsidR="004053AB" w:rsidRPr="00A939D4" w:rsidRDefault="00911CB6" w:rsidP="00F63572">
            <w:pPr>
              <w:numPr>
                <w:ilvl w:val="0"/>
                <w:numId w:val="13"/>
              </w:numPr>
              <w:ind w:left="290" w:hanging="284"/>
              <w:rPr>
                <w:rFonts w:ascii="Arial" w:hAnsi="Arial" w:cs="Arial"/>
                <w:color w:val="000000" w:themeColor="text1"/>
                <w:szCs w:val="20"/>
                <w:lang w:eastAsia="en-AU"/>
              </w:rPr>
            </w:pPr>
            <w:r w:rsidRPr="00A939D4">
              <w:rPr>
                <w:rFonts w:ascii="Arial" w:hAnsi="Arial" w:cs="Arial"/>
                <w:color w:val="000000" w:themeColor="text1"/>
                <w:szCs w:val="20"/>
                <w:lang w:eastAsia="en-AU"/>
              </w:rPr>
              <w:t>Lack of clear direction, advice, and feedback from within the organisation (e.g., managers and colleagues) or externally (e.g., communities of practices or support networks).</w:t>
            </w:r>
          </w:p>
        </w:tc>
        <w:tc>
          <w:tcPr>
            <w:tcW w:w="5103" w:type="dxa"/>
            <w:tcBorders>
              <w:top w:val="single" w:sz="12" w:space="0" w:color="D9D9D9" w:themeColor="background1" w:themeShade="D9"/>
              <w:bottom w:val="single" w:sz="12" w:space="0" w:color="D9D9D9" w:themeColor="background1" w:themeShade="D9"/>
            </w:tcBorders>
          </w:tcPr>
          <w:p w14:paraId="5F8FCCD5" w14:textId="77777777" w:rsidR="00B22C90" w:rsidRPr="00A939D4" w:rsidRDefault="00B22C90" w:rsidP="00F63572">
            <w:pPr>
              <w:numPr>
                <w:ilvl w:val="0"/>
                <w:numId w:val="3"/>
              </w:numPr>
              <w:tabs>
                <w:tab w:val="num" w:pos="1440"/>
              </w:tabs>
              <w:ind w:left="344" w:hanging="218"/>
              <w:rPr>
                <w:rFonts w:ascii="Arial" w:hAnsi="Arial" w:cs="Arial"/>
                <w:color w:val="000000" w:themeColor="text1"/>
                <w:szCs w:val="20"/>
              </w:rPr>
            </w:pPr>
            <w:r w:rsidRPr="00A939D4">
              <w:rPr>
                <w:rFonts w:ascii="Arial" w:hAnsi="Arial" w:cs="Arial"/>
                <w:color w:val="000000" w:themeColor="text1"/>
                <w:szCs w:val="20"/>
                <w:lang w:eastAsia="en-AU"/>
              </w:rPr>
              <w:t>Almost half of council respondents (46%) disagree that there is clear direction, advice and feedback from internal sources within their organisations on how to conduct GIAs, while only 20% agree.</w:t>
            </w:r>
          </w:p>
          <w:p w14:paraId="48D3BC82" w14:textId="3FD1B26F" w:rsidR="00B22C90" w:rsidRPr="00A939D4" w:rsidRDefault="00122193" w:rsidP="00B33FAC">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6AB716CD" wp14:editId="4940EBCB">
                  <wp:extent cx="1893502" cy="868358"/>
                  <wp:effectExtent l="0" t="0" r="0" b="0"/>
                  <wp:docPr id="382043093" name="Picture 16" descr="A percentage bar graph supporting the survey finding, outlines council responses as 13% strongly disagree, 33% disagree, 30% neutral, 17% agree, 3% strongly agree and 3% don’t know.">
                    <a:extLst xmlns:a="http://schemas.openxmlformats.org/drawingml/2006/main">
                      <a:ext uri="{FF2B5EF4-FFF2-40B4-BE49-F238E27FC236}">
                        <a16:creationId xmlns:a16="http://schemas.microsoft.com/office/drawing/2014/main" id="{EDF7AA60-157F-F3B5-EFEC-8B7D410EC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43093" name="Picture 16" descr="A percentage bar graph supporting the survey finding, outlines council responses as 13% strongly disagree, 33% disagree, 30% neutral, 17% agree, 3% strongly agree and 3% don’t know.">
                            <a:extLst>
                              <a:ext uri="{FF2B5EF4-FFF2-40B4-BE49-F238E27FC236}">
                                <a16:creationId xmlns:a16="http://schemas.microsoft.com/office/drawing/2014/main" id="{EDF7AA60-157F-F3B5-EFEC-8B7D410EC8A1}"/>
                              </a:ext>
                            </a:extLst>
                          </pic:cNvPr>
                          <pic:cNvPicPr>
                            <a:picLocks noChangeAspect="1"/>
                          </pic:cNvPicPr>
                        </pic:nvPicPr>
                        <pic:blipFill>
                          <a:blip r:embed="rId32"/>
                          <a:stretch>
                            <a:fillRect/>
                          </a:stretch>
                        </pic:blipFill>
                        <pic:spPr>
                          <a:xfrm>
                            <a:off x="0" y="0"/>
                            <a:ext cx="1893502" cy="868358"/>
                          </a:xfrm>
                          <a:prstGeom prst="rect">
                            <a:avLst/>
                          </a:prstGeom>
                        </pic:spPr>
                      </pic:pic>
                    </a:graphicData>
                  </a:graphic>
                </wp:inline>
              </w:drawing>
            </w:r>
          </w:p>
          <w:p w14:paraId="46E5230A" w14:textId="77777777" w:rsidR="00DD550B" w:rsidRPr="00A939D4" w:rsidRDefault="00DD550B" w:rsidP="00F63572">
            <w:pPr>
              <w:numPr>
                <w:ilvl w:val="0"/>
                <w:numId w:val="3"/>
              </w:numPr>
              <w:tabs>
                <w:tab w:val="num" w:pos="1440"/>
              </w:tabs>
              <w:ind w:left="344" w:hanging="218"/>
              <w:rPr>
                <w:rFonts w:ascii="Arial" w:hAnsi="Arial" w:cs="Arial"/>
                <w:color w:val="000000" w:themeColor="text1"/>
                <w:szCs w:val="20"/>
              </w:rPr>
            </w:pPr>
            <w:r w:rsidRPr="00A939D4">
              <w:rPr>
                <w:rFonts w:ascii="Arial" w:hAnsi="Arial" w:cs="Arial"/>
                <w:color w:val="000000" w:themeColor="text1"/>
                <w:szCs w:val="20"/>
                <w:lang w:eastAsia="en-AU"/>
              </w:rPr>
              <w:t>Only 37% of council respondents agree that there is clear direction, advice and feedback from sector communities of practice or support networks on how to conduct GIAs, while 23% disagree and 37% are neutral.</w:t>
            </w:r>
          </w:p>
          <w:p w14:paraId="09DE5481" w14:textId="35137E9C" w:rsidR="00DD550B" w:rsidRPr="00A939D4" w:rsidRDefault="00122193" w:rsidP="00B33FAC">
            <w:pPr>
              <w:ind w:left="344"/>
              <w:rPr>
                <w:rFonts w:ascii="Arial" w:hAnsi="Arial" w:cs="Arial"/>
                <w:color w:val="000000" w:themeColor="text1"/>
                <w:szCs w:val="20"/>
                <w:lang w:eastAsia="en-AU"/>
              </w:rPr>
            </w:pPr>
            <w:r w:rsidRPr="00A939D4">
              <w:rPr>
                <w:rFonts w:ascii="Arial" w:hAnsi="Arial" w:cs="Arial"/>
                <w:noProof/>
                <w:color w:val="000000" w:themeColor="text1"/>
                <w:szCs w:val="20"/>
              </w:rPr>
              <w:lastRenderedPageBreak/>
              <w:drawing>
                <wp:inline distT="0" distB="0" distL="0" distR="0" wp14:anchorId="47ECF678" wp14:editId="4558F464">
                  <wp:extent cx="1993900" cy="863600"/>
                  <wp:effectExtent l="0" t="0" r="6350" b="0"/>
                  <wp:docPr id="20" name="Picture 19" descr="A percentage bar graph supporting the survey finding, outlines council responses as 13% strongly disagree, 10% disagree, 37% neutral, 0% agree, 37% strongly agree and 3% don’t know.">
                    <a:extLst xmlns:a="http://schemas.openxmlformats.org/drawingml/2006/main">
                      <a:ext uri="{FF2B5EF4-FFF2-40B4-BE49-F238E27FC236}">
                        <a16:creationId xmlns:a16="http://schemas.microsoft.com/office/drawing/2014/main" id="{604CD8D3-8586-6687-B696-2260521B1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ercentage bar graph supporting the survey finding, outlines council responses as 13% strongly disagree, 10% disagree, 37% neutral, 0% agree, 37% strongly agree and 3% don’t know.">
                            <a:extLst>
                              <a:ext uri="{FF2B5EF4-FFF2-40B4-BE49-F238E27FC236}">
                                <a16:creationId xmlns:a16="http://schemas.microsoft.com/office/drawing/2014/main" id="{604CD8D3-8586-6687-B696-2260521B1C28}"/>
                              </a:ext>
                            </a:extLst>
                          </pic:cNvPr>
                          <pic:cNvPicPr>
                            <a:picLocks noChangeAspect="1"/>
                          </pic:cNvPicPr>
                        </pic:nvPicPr>
                        <pic:blipFill>
                          <a:blip r:embed="rId33"/>
                          <a:stretch>
                            <a:fillRect/>
                          </a:stretch>
                        </pic:blipFill>
                        <pic:spPr>
                          <a:xfrm>
                            <a:off x="0" y="0"/>
                            <a:ext cx="1993900" cy="863600"/>
                          </a:xfrm>
                          <a:prstGeom prst="rect">
                            <a:avLst/>
                          </a:prstGeom>
                        </pic:spPr>
                      </pic:pic>
                    </a:graphicData>
                  </a:graphic>
                </wp:inline>
              </w:drawing>
            </w:r>
          </w:p>
          <w:p w14:paraId="03E40B29" w14:textId="77777777" w:rsidR="00DD550B" w:rsidRPr="00A939D4" w:rsidRDefault="00DD550B"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Almost half of council respondents (43%) think there is sufficient information on gender equality issues within the sector and local community to conduct GIAs while the other half either disagree (20%) or remain neutral (30%).</w:t>
            </w:r>
          </w:p>
          <w:p w14:paraId="106840E2" w14:textId="498D6A81" w:rsidR="004053AB" w:rsidRPr="00A939D4" w:rsidRDefault="00122193" w:rsidP="00122193">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513BC1A3" wp14:editId="429BE206">
                  <wp:extent cx="2006600" cy="901700"/>
                  <wp:effectExtent l="0" t="0" r="0" b="0"/>
                  <wp:docPr id="18" name="Picture 17" descr="A percentage bar graph supporting the survey finding, outlines council responses as 3% strongly disagree, 17% disagree, 30% neutral, 40% agree, 3% strongly agree and 7% don’t know.">
                    <a:extLst xmlns:a="http://schemas.openxmlformats.org/drawingml/2006/main">
                      <a:ext uri="{FF2B5EF4-FFF2-40B4-BE49-F238E27FC236}">
                        <a16:creationId xmlns:a16="http://schemas.microsoft.com/office/drawing/2014/main" id="{AEF000A5-FBBC-2861-4320-697719970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centage bar graph supporting the survey finding, outlines council responses as 3% strongly disagree, 17% disagree, 30% neutral, 40% agree, 3% strongly agree and 7% don’t know.">
                            <a:extLst>
                              <a:ext uri="{FF2B5EF4-FFF2-40B4-BE49-F238E27FC236}">
                                <a16:creationId xmlns:a16="http://schemas.microsoft.com/office/drawing/2014/main" id="{AEF000A5-FBBC-2861-4320-69771997038B}"/>
                              </a:ext>
                            </a:extLst>
                          </pic:cNvPr>
                          <pic:cNvPicPr>
                            <a:picLocks noChangeAspect="1"/>
                          </pic:cNvPicPr>
                        </pic:nvPicPr>
                        <pic:blipFill>
                          <a:blip r:embed="rId34"/>
                          <a:stretch>
                            <a:fillRect/>
                          </a:stretch>
                        </pic:blipFill>
                        <pic:spPr>
                          <a:xfrm>
                            <a:off x="0" y="0"/>
                            <a:ext cx="2006600" cy="901700"/>
                          </a:xfrm>
                          <a:prstGeom prst="rect">
                            <a:avLst/>
                          </a:prstGeom>
                        </pic:spPr>
                      </pic:pic>
                    </a:graphicData>
                  </a:graphic>
                </wp:inline>
              </w:drawing>
            </w:r>
          </w:p>
        </w:tc>
        <w:tc>
          <w:tcPr>
            <w:tcW w:w="5012" w:type="dxa"/>
            <w:tcBorders>
              <w:top w:val="single" w:sz="12" w:space="0" w:color="D9D9D9" w:themeColor="background1" w:themeShade="D9"/>
              <w:bottom w:val="single" w:sz="12" w:space="0" w:color="D9D9D9" w:themeColor="background1" w:themeShade="D9"/>
            </w:tcBorders>
          </w:tcPr>
          <w:p w14:paraId="163E8190" w14:textId="0B3B909A" w:rsidR="00DD550B" w:rsidRPr="00A939D4" w:rsidRDefault="00DD550B"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‘As a member of staff, I</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m not getting reminded that we</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ve got these requirements and obligations. I</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m not getting reminded that GIAs are required and that we need to think about them.’</w:t>
            </w:r>
          </w:p>
          <w:p w14:paraId="0A8DD687" w14:textId="77777777" w:rsidR="004053AB" w:rsidRPr="00A939D4" w:rsidRDefault="004053AB" w:rsidP="00B33FAC">
            <w:pPr>
              <w:ind w:left="126"/>
              <w:rPr>
                <w:rFonts w:ascii="Arial" w:hAnsi="Arial" w:cs="Arial"/>
                <w:i/>
                <w:iCs/>
                <w:color w:val="000000" w:themeColor="text1"/>
                <w:szCs w:val="20"/>
                <w:lang w:eastAsia="en-AU"/>
              </w:rPr>
            </w:pPr>
          </w:p>
        </w:tc>
      </w:tr>
    </w:tbl>
    <w:p w14:paraId="27D560EC" w14:textId="77777777" w:rsidR="00B82AC2" w:rsidRPr="00A939D4" w:rsidRDefault="00B82AC2">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0109644C" w14:textId="3B2ABF7E" w:rsidR="009A6D1B" w:rsidRPr="00A939D4" w:rsidRDefault="00380E27" w:rsidP="002739D8">
      <w:pPr>
        <w:pStyle w:val="Body"/>
      </w:pPr>
      <w:r w:rsidRPr="00A939D4">
        <w:lastRenderedPageBreak/>
        <w:t>Resource constraints pose challenges for councils when conducting GIAs</w:t>
      </w:r>
      <w:r w:rsidR="002739D8">
        <w:t>.</w:t>
      </w:r>
    </w:p>
    <w:p w14:paraId="385B1437" w14:textId="192023C8" w:rsidR="00897C97" w:rsidRPr="00A939D4" w:rsidRDefault="00897C97" w:rsidP="00897C9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66C45B0D" wp14:editId="15E5E41B">
            <wp:extent cx="4410307" cy="247179"/>
            <wp:effectExtent l="0" t="0" r="0" b="0"/>
            <wp:docPr id="1227919315"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897C97" w:rsidRPr="00A939D4" w14:paraId="14129867"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19235C6C" w14:textId="77777777" w:rsidR="00897C97" w:rsidRPr="00A939D4" w:rsidRDefault="00897C9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7C9D57EC" w14:textId="77777777" w:rsidR="00897C97" w:rsidRPr="00A939D4" w:rsidRDefault="00897C9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3B42FDE2" w14:textId="77777777" w:rsidR="00897C97" w:rsidRPr="00A939D4" w:rsidRDefault="00897C9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897C97" w:rsidRPr="00A939D4" w14:paraId="1F979483" w14:textId="77777777">
        <w:trPr>
          <w:trHeight w:val="1417"/>
        </w:trPr>
        <w:tc>
          <w:tcPr>
            <w:tcW w:w="3813" w:type="dxa"/>
            <w:tcBorders>
              <w:top w:val="single" w:sz="12" w:space="0" w:color="D9D9D9" w:themeColor="background1" w:themeShade="D9"/>
            </w:tcBorders>
          </w:tcPr>
          <w:p w14:paraId="10875C4F" w14:textId="77777777" w:rsidR="00897C97" w:rsidRPr="00A939D4" w:rsidRDefault="00897C97" w:rsidP="00F63572">
            <w:pPr>
              <w:numPr>
                <w:ilvl w:val="0"/>
                <w:numId w:val="13"/>
              </w:numPr>
              <w:ind w:left="290" w:hanging="284"/>
              <w:rPr>
                <w:rFonts w:ascii="Arial" w:hAnsi="Arial" w:cs="Arial"/>
                <w:color w:val="000000" w:themeColor="text1"/>
                <w:szCs w:val="20"/>
                <w:lang w:eastAsia="en-AU"/>
              </w:rPr>
            </w:pPr>
            <w:r w:rsidRPr="00A939D4">
              <w:rPr>
                <w:rFonts w:ascii="Arial" w:hAnsi="Arial" w:cs="Arial"/>
                <w:color w:val="000000" w:themeColor="text1"/>
                <w:szCs w:val="20"/>
                <w:lang w:eastAsia="en-AU"/>
              </w:rPr>
              <w:t>Insufficient funding and staffing to provide gender equality expertise, conduct and oversee GIAs.</w:t>
            </w:r>
          </w:p>
          <w:p w14:paraId="33ECF4AD" w14:textId="77777777" w:rsidR="00897C97" w:rsidRPr="00A939D4" w:rsidRDefault="00897C97">
            <w:pPr>
              <w:ind w:left="290" w:hanging="284"/>
              <w:rPr>
                <w:rFonts w:ascii="Arial" w:hAnsi="Arial" w:cs="Arial"/>
                <w:color w:val="000000" w:themeColor="text1"/>
                <w:szCs w:val="20"/>
              </w:rPr>
            </w:pPr>
          </w:p>
        </w:tc>
        <w:tc>
          <w:tcPr>
            <w:tcW w:w="5103" w:type="dxa"/>
            <w:tcBorders>
              <w:top w:val="single" w:sz="12" w:space="0" w:color="D9D9D9" w:themeColor="background1" w:themeShade="D9"/>
            </w:tcBorders>
          </w:tcPr>
          <w:p w14:paraId="2473709C" w14:textId="77777777" w:rsidR="00897C97" w:rsidRPr="00A939D4" w:rsidRDefault="00897C97" w:rsidP="00F63572">
            <w:pPr>
              <w:numPr>
                <w:ilvl w:val="0"/>
                <w:numId w:val="3"/>
              </w:numPr>
              <w:tabs>
                <w:tab w:val="num" w:pos="1440"/>
              </w:tabs>
              <w:ind w:left="344" w:hanging="218"/>
              <w:rPr>
                <w:rFonts w:ascii="Arial" w:hAnsi="Arial" w:cs="Arial"/>
                <w:color w:val="000000" w:themeColor="text1"/>
                <w:szCs w:val="20"/>
              </w:rPr>
            </w:pPr>
            <w:r w:rsidRPr="00A939D4">
              <w:rPr>
                <w:rFonts w:ascii="Arial" w:hAnsi="Arial" w:cs="Arial"/>
                <w:color w:val="000000" w:themeColor="text1"/>
                <w:szCs w:val="20"/>
                <w:lang w:eastAsia="en-AU"/>
              </w:rPr>
              <w:t>Most council respondents (77%) disagree that there is sufficient budget allocated to conduct GIAs.</w:t>
            </w:r>
          </w:p>
          <w:p w14:paraId="7BB3C964" w14:textId="77777777" w:rsidR="00897C97" w:rsidRPr="00A939D4" w:rsidRDefault="00897C97">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6B0F8213" wp14:editId="4CFDFBCD">
                  <wp:extent cx="1981200" cy="901700"/>
                  <wp:effectExtent l="0" t="0" r="0" b="0"/>
                  <wp:docPr id="1682361861" name="Picture 3" descr="A percentage bar graph supporting the survey finding, outlines council responses as 40% strongly disagree, 37% disagree, 10% neutral, 10% agree, 0% strongly agree and 3% don’t know.">
                    <a:extLst xmlns:a="http://schemas.openxmlformats.org/drawingml/2006/main">
                      <a:ext uri="{FF2B5EF4-FFF2-40B4-BE49-F238E27FC236}">
                        <a16:creationId xmlns:a16="http://schemas.microsoft.com/office/drawing/2014/main" id="{457854C6-B9B4-4E1F-F397-56C280B38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44479" name="Picture 3" descr="A percentage bar graph supporting the survey finding, outlines council responses as 40% strongly disagree, 37% disagree, 10% neutral, 10% agree, 0% strongly agree and 3% don’t know.">
                            <a:extLst>
                              <a:ext uri="{FF2B5EF4-FFF2-40B4-BE49-F238E27FC236}">
                                <a16:creationId xmlns:a16="http://schemas.microsoft.com/office/drawing/2014/main" id="{457854C6-B9B4-4E1F-F397-56C280B38CF6}"/>
                              </a:ext>
                            </a:extLst>
                          </pic:cNvPr>
                          <pic:cNvPicPr>
                            <a:picLocks noChangeAspect="1"/>
                          </pic:cNvPicPr>
                        </pic:nvPicPr>
                        <pic:blipFill>
                          <a:blip r:embed="rId35"/>
                          <a:stretch>
                            <a:fillRect/>
                          </a:stretch>
                        </pic:blipFill>
                        <pic:spPr>
                          <a:xfrm>
                            <a:off x="0" y="0"/>
                            <a:ext cx="1981200" cy="901700"/>
                          </a:xfrm>
                          <a:prstGeom prst="rect">
                            <a:avLst/>
                          </a:prstGeom>
                        </pic:spPr>
                      </pic:pic>
                    </a:graphicData>
                  </a:graphic>
                </wp:inline>
              </w:drawing>
            </w:r>
          </w:p>
          <w:p w14:paraId="3B41EE6D" w14:textId="77777777" w:rsidR="00897C97" w:rsidRPr="00A939D4" w:rsidRDefault="00897C97" w:rsidP="00F63572">
            <w:pPr>
              <w:numPr>
                <w:ilvl w:val="0"/>
                <w:numId w:val="3"/>
              </w:numPr>
              <w:tabs>
                <w:tab w:val="num" w:pos="1440"/>
              </w:tabs>
              <w:ind w:left="344" w:hanging="218"/>
              <w:rPr>
                <w:rFonts w:ascii="Arial" w:hAnsi="Arial" w:cs="Arial"/>
                <w:color w:val="000000" w:themeColor="text1"/>
                <w:szCs w:val="20"/>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(60%) disagree that there is sufficient staffing allocated to conduct GIAs. </w:t>
            </w:r>
          </w:p>
          <w:p w14:paraId="6B64910E" w14:textId="77777777" w:rsidR="00897C97" w:rsidRPr="00A939D4" w:rsidRDefault="00897C97">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46B1CCB3" wp14:editId="2E06D814">
                  <wp:extent cx="1993900" cy="876300"/>
                  <wp:effectExtent l="0" t="0" r="6350" b="0"/>
                  <wp:docPr id="481643628" name="Picture 4" descr="A percentage bar graph supporting the survey finding, outlines council responses as 30% strongly disagree, 30% disagree, 20% neutral, 17% agree, 0% strongly agree and 3% don’t know.">
                    <a:extLst xmlns:a="http://schemas.openxmlformats.org/drawingml/2006/main">
                      <a:ext uri="{FF2B5EF4-FFF2-40B4-BE49-F238E27FC236}">
                        <a16:creationId xmlns:a16="http://schemas.microsoft.com/office/drawing/2014/main" id="{3835350B-6C21-0270-26FC-A1E74098E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416" name="Picture 4" descr="A percentage bar graph supporting the survey finding, outlines council responses as 30% strongly disagree, 30% disagree, 20% neutral, 17% agree, 0% strongly agree and 3% don’t know.">
                            <a:extLst>
                              <a:ext uri="{FF2B5EF4-FFF2-40B4-BE49-F238E27FC236}">
                                <a16:creationId xmlns:a16="http://schemas.microsoft.com/office/drawing/2014/main" id="{3835350B-6C21-0270-26FC-A1E74098EE98}"/>
                              </a:ext>
                            </a:extLst>
                          </pic:cNvPr>
                          <pic:cNvPicPr>
                            <a:picLocks noChangeAspect="1"/>
                          </pic:cNvPicPr>
                        </pic:nvPicPr>
                        <pic:blipFill>
                          <a:blip r:embed="rId36"/>
                          <a:stretch>
                            <a:fillRect/>
                          </a:stretch>
                        </pic:blipFill>
                        <pic:spPr>
                          <a:xfrm>
                            <a:off x="0" y="0"/>
                            <a:ext cx="1993900" cy="876300"/>
                          </a:xfrm>
                          <a:prstGeom prst="rect">
                            <a:avLst/>
                          </a:prstGeom>
                        </pic:spPr>
                      </pic:pic>
                    </a:graphicData>
                  </a:graphic>
                </wp:inline>
              </w:drawing>
            </w:r>
          </w:p>
          <w:p w14:paraId="69BD9F8C" w14:textId="37DB5B28" w:rsidR="00897C97" w:rsidRPr="00A939D4" w:rsidRDefault="00897C97" w:rsidP="00F63572">
            <w:pPr>
              <w:numPr>
                <w:ilvl w:val="0"/>
                <w:numId w:val="3"/>
              </w:numPr>
              <w:tabs>
                <w:tab w:val="num" w:pos="1440"/>
              </w:tabs>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council respondents (67%) disagree that there is sufficient staffing dedicated to overseeing GIAs process and providing organisational gender equality expertise.</w:t>
            </w:r>
            <w:r w:rsidR="002C05AB" w:rsidRPr="00A939D4">
              <w:rPr>
                <w:rFonts w:ascii="Arial" w:hAnsi="Arial" w:cs="Arial"/>
                <w:color w:val="000000" w:themeColor="text1"/>
                <w:szCs w:val="20"/>
                <w:lang w:eastAsia="en-AU"/>
              </w:rPr>
              <w:br/>
            </w:r>
            <w:r w:rsidR="002C05AB" w:rsidRPr="00A939D4">
              <w:rPr>
                <w:rFonts w:ascii="Arial" w:hAnsi="Arial" w:cs="Arial"/>
                <w:noProof/>
                <w:color w:val="000000" w:themeColor="text1"/>
                <w:szCs w:val="20"/>
              </w:rPr>
              <w:drawing>
                <wp:inline distT="0" distB="0" distL="0" distR="0" wp14:anchorId="7544E379" wp14:editId="6ED77FE8">
                  <wp:extent cx="1993900" cy="876300"/>
                  <wp:effectExtent l="0" t="0" r="6350" b="0"/>
                  <wp:docPr id="2027914354" name="Picture 5" descr="A percentage bar graph supporting the survey finding, outlines council responses as 27% strongly disagree, 40% disagree, 17% neutral, 13% agree, 0% strongly agree and 3% don’t know.">
                    <a:extLst xmlns:a="http://schemas.openxmlformats.org/drawingml/2006/main">
                      <a:ext uri="{FF2B5EF4-FFF2-40B4-BE49-F238E27FC236}">
                        <a16:creationId xmlns:a16="http://schemas.microsoft.com/office/drawing/2014/main" id="{9DEB11F1-7717-4577-D77E-0AF504D25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88394" name="Picture 5" descr="A percentage bar graph supporting the survey finding, outlines council responses as 27% strongly disagree, 40% disagree, 17% neutral, 13% agree, 0% strongly agree and 3% don’t know.">
                            <a:extLst>
                              <a:ext uri="{FF2B5EF4-FFF2-40B4-BE49-F238E27FC236}">
                                <a16:creationId xmlns:a16="http://schemas.microsoft.com/office/drawing/2014/main" id="{9DEB11F1-7717-4577-D77E-0AF504D25A22}"/>
                              </a:ext>
                            </a:extLst>
                          </pic:cNvPr>
                          <pic:cNvPicPr>
                            <a:picLocks noChangeAspect="1"/>
                          </pic:cNvPicPr>
                        </pic:nvPicPr>
                        <pic:blipFill>
                          <a:blip r:embed="rId37"/>
                          <a:stretch>
                            <a:fillRect/>
                          </a:stretch>
                        </pic:blipFill>
                        <pic:spPr>
                          <a:xfrm>
                            <a:off x="0" y="0"/>
                            <a:ext cx="1993900" cy="876300"/>
                          </a:xfrm>
                          <a:prstGeom prst="rect">
                            <a:avLst/>
                          </a:prstGeom>
                        </pic:spPr>
                      </pic:pic>
                    </a:graphicData>
                  </a:graphic>
                </wp:inline>
              </w:drawing>
            </w:r>
          </w:p>
        </w:tc>
        <w:tc>
          <w:tcPr>
            <w:tcW w:w="5012" w:type="dxa"/>
            <w:tcBorders>
              <w:top w:val="single" w:sz="12" w:space="0" w:color="D9D9D9" w:themeColor="background1" w:themeShade="D9"/>
            </w:tcBorders>
          </w:tcPr>
          <w:p w14:paraId="2A9EBFA3" w14:textId="77777777" w:rsidR="00897C97" w:rsidRPr="00A939D4" w:rsidRDefault="00897C9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‘Their capacity is not there. They’re already overwhelmed with other commitments and varieties. So, they say GIA is on the back burner.’</w:t>
            </w:r>
          </w:p>
          <w:p w14:paraId="272A9AC5" w14:textId="77777777" w:rsidR="00897C97" w:rsidRPr="00A939D4" w:rsidRDefault="00897C9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‘Our metro and regional councils are doing this so well, they’re well resourced, they’ve got full teams working in this space… there’s an opportunity for us smaller and rural councils that really struggle to get any type of resourcing and funding in terms of supporting this type of work.’</w:t>
            </w:r>
          </w:p>
          <w:p w14:paraId="28804724" w14:textId="77777777" w:rsidR="00897C97" w:rsidRPr="00A939D4" w:rsidRDefault="00897C97">
            <w:pPr>
              <w:ind w:left="126"/>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p>
          <w:p w14:paraId="5C36062B" w14:textId="77777777" w:rsidR="00897C97" w:rsidRPr="00A939D4" w:rsidRDefault="00897C9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color w:val="000000" w:themeColor="text1"/>
                <w:szCs w:val="20"/>
                <w:lang w:eastAsia="en-AU"/>
              </w:rPr>
              <w:t xml:space="preserve">As a workaround, some councils are leveraging on the Free </w:t>
            </w:r>
            <w:proofErr w:type="gramStart"/>
            <w:r w:rsidRPr="00A939D4">
              <w:rPr>
                <w:rFonts w:ascii="Arial" w:hAnsi="Arial" w:cs="Arial"/>
                <w:color w:val="000000" w:themeColor="text1"/>
                <w:szCs w:val="20"/>
                <w:lang w:eastAsia="en-AU"/>
              </w:rPr>
              <w:t>From</w:t>
            </w:r>
            <w:proofErr w:type="gramEnd"/>
            <w:r w:rsidRPr="00A939D4">
              <w:rPr>
                <w:rFonts w:ascii="Arial" w:hAnsi="Arial" w:cs="Arial"/>
                <w:color w:val="000000" w:themeColor="text1"/>
                <w:szCs w:val="20"/>
                <w:lang w:eastAsia="en-AU"/>
              </w:rPr>
              <w:t xml:space="preserve"> Violence staff:</w:t>
            </w:r>
            <w:r w:rsidRPr="00A939D4">
              <w:rPr>
                <w:rFonts w:ascii="Arial" w:hAnsi="Arial" w:cs="Arial"/>
                <w:i/>
                <w:iCs/>
                <w:color w:val="000000" w:themeColor="text1"/>
                <w:szCs w:val="20"/>
                <w:lang w:eastAsia="en-AU"/>
              </w:rPr>
              <w:t xml:space="preserve"> ‘We’ve already made some headway where the council has put in a little bit of additional funding to enable the free from violence worker to also have some gender focus.’</w:t>
            </w:r>
          </w:p>
        </w:tc>
      </w:tr>
    </w:tbl>
    <w:p w14:paraId="5F945C06" w14:textId="77777777" w:rsidR="00897C97" w:rsidRPr="00A939D4" w:rsidRDefault="00897C97" w:rsidP="0035008D">
      <w:pPr>
        <w:rPr>
          <w:rFonts w:ascii="Arial" w:hAnsi="Arial" w:cs="Arial"/>
          <w:b/>
          <w:bCs/>
          <w:color w:val="000000" w:themeColor="text1"/>
        </w:rPr>
      </w:pPr>
    </w:p>
    <w:p w14:paraId="38C1972F" w14:textId="77777777" w:rsidR="007B1777" w:rsidRPr="00A939D4" w:rsidRDefault="007B1777">
      <w:pPr>
        <w:rPr>
          <w:rFonts w:ascii="Arial" w:hAnsi="Arial" w:cs="Arial"/>
          <w:color w:val="287E84"/>
          <w:sz w:val="18"/>
          <w:szCs w:val="18"/>
        </w:rPr>
      </w:pPr>
      <w:r w:rsidRPr="00A939D4">
        <w:rPr>
          <w:rFonts w:ascii="Arial" w:hAnsi="Arial" w:cs="Arial"/>
          <w:color w:val="287E84"/>
          <w:sz w:val="18"/>
          <w:szCs w:val="18"/>
        </w:rPr>
        <w:br w:type="page"/>
      </w:r>
    </w:p>
    <w:p w14:paraId="29C9F684" w14:textId="5F0782AD" w:rsidR="007B1777" w:rsidRPr="00A939D4" w:rsidRDefault="007B1777" w:rsidP="002739D8">
      <w:pPr>
        <w:pStyle w:val="Heading4"/>
        <w:rPr>
          <w:rFonts w:eastAsiaTheme="minorHAnsi"/>
        </w:rPr>
      </w:pPr>
      <w:r w:rsidRPr="00A939D4">
        <w:lastRenderedPageBreak/>
        <w:t xml:space="preserve">Culture and ways of working </w:t>
      </w:r>
    </w:p>
    <w:p w14:paraId="6C6FDDF1" w14:textId="1624EE08" w:rsidR="002D35D7" w:rsidRPr="00A939D4" w:rsidRDefault="002D35D7" w:rsidP="002739D8">
      <w:pPr>
        <w:pStyle w:val="Body"/>
      </w:pPr>
      <w:r w:rsidRPr="00A939D4">
        <w:t>Limited leadership sponsorship hinders key enablers for GIAs, such as resource allocation and governance structures, resulting in siloed efforts and insufficient shared learning across councils</w:t>
      </w:r>
      <w:r w:rsidR="002739D8">
        <w:t>.</w:t>
      </w:r>
      <w:r w:rsidRPr="00A939D4">
        <w:t xml:space="preserve"> </w:t>
      </w:r>
    </w:p>
    <w:p w14:paraId="41FC41D7" w14:textId="2D1DD48D" w:rsidR="007B1777" w:rsidRPr="00A939D4" w:rsidRDefault="007B1777" w:rsidP="007B177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7799C9C" wp14:editId="2F79D0EF">
            <wp:extent cx="4410307" cy="247179"/>
            <wp:effectExtent l="0" t="0" r="0" b="0"/>
            <wp:docPr id="184069245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7B1777" w:rsidRPr="00A939D4" w14:paraId="5290F7F7"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0576B578" w14:textId="77777777" w:rsidR="007B1777" w:rsidRPr="00A939D4" w:rsidRDefault="007B177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361C6056" w14:textId="77777777" w:rsidR="007B1777" w:rsidRPr="00A939D4" w:rsidRDefault="007B177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79A88F5E" w14:textId="77777777" w:rsidR="007B1777" w:rsidRPr="00A939D4" w:rsidRDefault="007B177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7B1777" w:rsidRPr="00A939D4" w14:paraId="6F9FEA66" w14:textId="77777777">
        <w:trPr>
          <w:trHeight w:val="1417"/>
        </w:trPr>
        <w:tc>
          <w:tcPr>
            <w:tcW w:w="3813" w:type="dxa"/>
            <w:tcBorders>
              <w:top w:val="single" w:sz="12" w:space="0" w:color="FFFFFF" w:themeColor="background1"/>
            </w:tcBorders>
          </w:tcPr>
          <w:p w14:paraId="1E85B173" w14:textId="2359DAF7" w:rsidR="007B1777" w:rsidRPr="00A939D4" w:rsidRDefault="00413A18" w:rsidP="00F63572">
            <w:pPr>
              <w:numPr>
                <w:ilvl w:val="0"/>
                <w:numId w:val="14"/>
              </w:numPr>
              <w:ind w:left="290" w:hanging="284"/>
              <w:rPr>
                <w:rFonts w:ascii="Arial" w:hAnsi="Arial" w:cs="Arial"/>
                <w:color w:val="000000" w:themeColor="text1"/>
                <w:szCs w:val="20"/>
              </w:rPr>
            </w:pPr>
            <w:r w:rsidRPr="00A939D4">
              <w:rPr>
                <w:rFonts w:ascii="Arial" w:hAnsi="Arial" w:cs="Arial"/>
                <w:color w:val="000000" w:themeColor="text1"/>
                <w:szCs w:val="20"/>
              </w:rPr>
              <w:t>Lack of active and visible sponsorship from leaders impeding other critical enablers for GIAs, such as resource allocation and formal governance structures.</w:t>
            </w:r>
          </w:p>
        </w:tc>
        <w:tc>
          <w:tcPr>
            <w:tcW w:w="5103" w:type="dxa"/>
            <w:tcBorders>
              <w:top w:val="single" w:sz="12" w:space="0" w:color="FFFFFF" w:themeColor="background1"/>
            </w:tcBorders>
          </w:tcPr>
          <w:p w14:paraId="09F53FC7" w14:textId="0D61E8B8" w:rsidR="007B1777" w:rsidRPr="00A939D4" w:rsidRDefault="006D7639"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rPr>
              <w:t xml:space="preserve">One third of council respondents (30%) </w:t>
            </w:r>
            <w:r w:rsidRPr="00A939D4">
              <w:rPr>
                <w:rFonts w:ascii="Arial" w:hAnsi="Arial" w:cs="Arial"/>
                <w:color w:val="000000" w:themeColor="text1"/>
                <w:szCs w:val="20"/>
              </w:rPr>
              <w:br/>
              <w:t>do not agree that there is active and visible sponsorship from leaders in their organisations to conduct GIAs while another third (30%) are neutral and 36% agree.</w:t>
            </w:r>
            <w:r w:rsidR="00F60F0C" w:rsidRPr="00A939D4">
              <w:rPr>
                <w:rFonts w:ascii="Arial" w:hAnsi="Arial" w:cs="Arial"/>
                <w:color w:val="000000" w:themeColor="text1"/>
                <w:szCs w:val="20"/>
              </w:rPr>
              <w:br/>
            </w:r>
            <w:r w:rsidR="00F60F0C" w:rsidRPr="00A939D4">
              <w:rPr>
                <w:rFonts w:ascii="Arial" w:eastAsiaTheme="minorHAnsi" w:hAnsi="Arial" w:cs="Arial"/>
                <w:szCs w:val="20"/>
                <w:lang w:eastAsia="en-US"/>
              </w:rPr>
              <w:t xml:space="preserve"> </w:t>
            </w:r>
            <w:r w:rsidR="00F60F0C" w:rsidRPr="00A939D4">
              <w:rPr>
                <w:rFonts w:ascii="Arial" w:hAnsi="Arial" w:cs="Arial"/>
                <w:noProof/>
                <w:color w:val="000000" w:themeColor="text1"/>
                <w:szCs w:val="20"/>
              </w:rPr>
              <w:drawing>
                <wp:inline distT="0" distB="0" distL="0" distR="0" wp14:anchorId="16EBC6AF" wp14:editId="09FD528E">
                  <wp:extent cx="1981200" cy="876300"/>
                  <wp:effectExtent l="0" t="0" r="0" b="0"/>
                  <wp:docPr id="1805010421" name="Picture 4" descr="A percentage bar graph supporting the survey finding, outlines council responses as 7% strongly disagree, 23% disagree, 30% neutral, 33% agree, 3% strongly agree and 3% don’t know.">
                    <a:extLst xmlns:a="http://schemas.openxmlformats.org/drawingml/2006/main">
                      <a:ext uri="{FF2B5EF4-FFF2-40B4-BE49-F238E27FC236}">
                        <a16:creationId xmlns:a16="http://schemas.microsoft.com/office/drawing/2014/main" id="{FD97506D-09EA-A265-652B-31AB2C0EF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10421" name="Picture 4" descr="A percentage bar graph supporting the survey finding, outlines council responses as 7% strongly disagree, 23% disagree, 30% neutral, 33% agree, 3% strongly agree and 3% don’t know.">
                            <a:extLst>
                              <a:ext uri="{FF2B5EF4-FFF2-40B4-BE49-F238E27FC236}">
                                <a16:creationId xmlns:a16="http://schemas.microsoft.com/office/drawing/2014/main" id="{FD97506D-09EA-A265-652B-31AB2C0EFA3B}"/>
                              </a:ext>
                            </a:extLst>
                          </pic:cNvPr>
                          <pic:cNvPicPr>
                            <a:picLocks noChangeAspect="1"/>
                          </pic:cNvPicPr>
                        </pic:nvPicPr>
                        <pic:blipFill>
                          <a:blip r:embed="rId38"/>
                          <a:stretch>
                            <a:fillRect/>
                          </a:stretch>
                        </pic:blipFill>
                        <pic:spPr>
                          <a:xfrm>
                            <a:off x="0" y="0"/>
                            <a:ext cx="1981200" cy="876300"/>
                          </a:xfrm>
                          <a:prstGeom prst="rect">
                            <a:avLst/>
                          </a:prstGeom>
                        </pic:spPr>
                      </pic:pic>
                    </a:graphicData>
                  </a:graphic>
                </wp:inline>
              </w:drawing>
            </w:r>
          </w:p>
        </w:tc>
        <w:tc>
          <w:tcPr>
            <w:tcW w:w="5012" w:type="dxa"/>
            <w:tcBorders>
              <w:top w:val="single" w:sz="12" w:space="0" w:color="FFFFFF" w:themeColor="background1"/>
            </w:tcBorders>
          </w:tcPr>
          <w:p w14:paraId="42D0CD89" w14:textId="77777777" w:rsidR="00DB07ED" w:rsidRPr="00A939D4" w:rsidRDefault="00DB07ED"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‘Getting buy-in from leadership and top-level management (is key), because that then translates into formal governance and formal resource allocation that are enablers for people to be able to do the work in GIAs.’</w:t>
            </w:r>
          </w:p>
          <w:p w14:paraId="5F69E27A" w14:textId="77777777" w:rsidR="00DB07ED" w:rsidRPr="00A939D4" w:rsidRDefault="00DB07ED"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 xml:space="preserve">‘Unless you have support from within, it’s hard to gather support. People hear it differently when they hear it from within.’ </w:t>
            </w:r>
          </w:p>
          <w:p w14:paraId="7C224DC4" w14:textId="77777777" w:rsidR="00DB07ED" w:rsidRPr="00A939D4" w:rsidRDefault="00DB07ED"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‘(We) really (need) getting Executive and leadership team on board, getting that support and providing examples of how things could work.’</w:t>
            </w:r>
          </w:p>
          <w:p w14:paraId="2D4949C6" w14:textId="4B0E442D" w:rsidR="007B1777" w:rsidRPr="00A939D4" w:rsidRDefault="00DB07E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‘Leadership is engaged and supportive of the work, but their visibility could be improved.’</w:t>
            </w:r>
          </w:p>
        </w:tc>
      </w:tr>
      <w:tr w:rsidR="007B1777" w:rsidRPr="00A939D4" w14:paraId="2780F9A9" w14:textId="77777777">
        <w:trPr>
          <w:trHeight w:val="1007"/>
        </w:trPr>
        <w:tc>
          <w:tcPr>
            <w:tcW w:w="3813" w:type="dxa"/>
          </w:tcPr>
          <w:p w14:paraId="64F0311B" w14:textId="3827AB62" w:rsidR="007B1777" w:rsidRPr="00A939D4" w:rsidRDefault="00413A18" w:rsidP="00F63572">
            <w:pPr>
              <w:numPr>
                <w:ilvl w:val="0"/>
                <w:numId w:val="14"/>
              </w:numPr>
              <w:ind w:left="290" w:hanging="284"/>
              <w:rPr>
                <w:rFonts w:ascii="Arial" w:hAnsi="Arial" w:cs="Arial"/>
                <w:color w:val="000000" w:themeColor="text1"/>
                <w:szCs w:val="20"/>
              </w:rPr>
            </w:pPr>
            <w:r w:rsidRPr="00A939D4">
              <w:rPr>
                <w:rFonts w:ascii="Arial" w:hAnsi="Arial" w:cs="Arial"/>
                <w:color w:val="000000" w:themeColor="text1"/>
                <w:szCs w:val="20"/>
              </w:rPr>
              <w:t>Lack of cross-team collaboration and shared learning to identify opportunities for improvement in how to conduct GIAs.</w:t>
            </w:r>
          </w:p>
        </w:tc>
        <w:tc>
          <w:tcPr>
            <w:tcW w:w="5103" w:type="dxa"/>
          </w:tcPr>
          <w:p w14:paraId="19E1B085" w14:textId="77777777" w:rsidR="00515F07" w:rsidRPr="00A939D4" w:rsidRDefault="00A02F8D" w:rsidP="00F63572">
            <w:pPr>
              <w:numPr>
                <w:ilvl w:val="0"/>
                <w:numId w:val="3"/>
              </w:numPr>
              <w:ind w:left="344" w:hanging="218"/>
              <w:rPr>
                <w:rFonts w:ascii="Arial" w:hAnsi="Arial" w:cs="Arial"/>
                <w:color w:val="000000" w:themeColor="text1"/>
                <w:szCs w:val="20"/>
              </w:rPr>
            </w:pPr>
            <w:r w:rsidRPr="00A939D4">
              <w:rPr>
                <w:rFonts w:ascii="Arial" w:hAnsi="Arial" w:cs="Arial"/>
                <w:color w:val="000000" w:themeColor="text1"/>
                <w:szCs w:val="20"/>
              </w:rPr>
              <w:t>Almost half of council respondents (43%) disagree that there is a strong sense of teamwork and collaboration across different teams in their organisations when conducting GIAs, while only 13%</w:t>
            </w:r>
            <w:r w:rsidR="00515F07" w:rsidRPr="00A939D4">
              <w:rPr>
                <w:rFonts w:ascii="Arial" w:hAnsi="Arial" w:cs="Arial"/>
                <w:color w:val="000000" w:themeColor="text1"/>
                <w:szCs w:val="20"/>
              </w:rPr>
              <w:t xml:space="preserve"> </w:t>
            </w:r>
            <w:r w:rsidRPr="00A939D4">
              <w:rPr>
                <w:rFonts w:ascii="Arial" w:hAnsi="Arial" w:cs="Arial"/>
                <w:color w:val="000000" w:themeColor="text1"/>
                <w:szCs w:val="20"/>
              </w:rPr>
              <w:t>agree.</w:t>
            </w:r>
          </w:p>
          <w:p w14:paraId="040B5FF0" w14:textId="02B5F76D" w:rsidR="002803CC" w:rsidRPr="00A939D4" w:rsidRDefault="00DE670F" w:rsidP="00515F07">
            <w:pPr>
              <w:ind w:left="344"/>
              <w:rPr>
                <w:rFonts w:ascii="Arial" w:hAnsi="Arial" w:cs="Arial"/>
                <w:color w:val="000000" w:themeColor="text1"/>
                <w:szCs w:val="20"/>
              </w:rPr>
            </w:pPr>
            <w:r w:rsidRPr="00A939D4">
              <w:rPr>
                <w:rFonts w:ascii="Arial" w:hAnsi="Arial" w:cs="Arial"/>
                <w:color w:val="000000" w:themeColor="text1"/>
                <w:szCs w:val="20"/>
              </w:rPr>
              <w:br/>
            </w:r>
            <w:r w:rsidR="00F60F0C" w:rsidRPr="00A939D4">
              <w:rPr>
                <w:rFonts w:ascii="Arial" w:hAnsi="Arial" w:cs="Arial"/>
                <w:noProof/>
                <w:color w:val="000000" w:themeColor="text1"/>
                <w:szCs w:val="20"/>
              </w:rPr>
              <w:drawing>
                <wp:inline distT="0" distB="0" distL="0" distR="0" wp14:anchorId="4A5A26B9" wp14:editId="5E5F731F">
                  <wp:extent cx="1968500" cy="914400"/>
                  <wp:effectExtent l="0" t="0" r="0" b="0"/>
                  <wp:docPr id="2063764880" name="Picture 5" descr="A percentage bar graph supporting the survey finding, outlines council responses as 10% strongly disagree, 33% disagree, 37% neutral, 10% agree, 3% strongly agree and 7% don’t know.">
                    <a:extLst xmlns:a="http://schemas.openxmlformats.org/drawingml/2006/main">
                      <a:ext uri="{FF2B5EF4-FFF2-40B4-BE49-F238E27FC236}">
                        <a16:creationId xmlns:a16="http://schemas.microsoft.com/office/drawing/2014/main" id="{DD28AC5C-A0E6-D51C-2204-A53D71211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4880" name="Picture 5" descr="A percentage bar graph supporting the survey finding, outlines council responses as 10% strongly disagree, 33% disagree, 37% neutral, 10% agree, 3% strongly agree and 7% don’t know.">
                            <a:extLst>
                              <a:ext uri="{FF2B5EF4-FFF2-40B4-BE49-F238E27FC236}">
                                <a16:creationId xmlns:a16="http://schemas.microsoft.com/office/drawing/2014/main" id="{DD28AC5C-A0E6-D51C-2204-A53D71211D08}"/>
                              </a:ext>
                            </a:extLst>
                          </pic:cNvPr>
                          <pic:cNvPicPr>
                            <a:picLocks noChangeAspect="1"/>
                          </pic:cNvPicPr>
                        </pic:nvPicPr>
                        <pic:blipFill>
                          <a:blip r:embed="rId39"/>
                          <a:stretch>
                            <a:fillRect/>
                          </a:stretch>
                        </pic:blipFill>
                        <pic:spPr>
                          <a:xfrm>
                            <a:off x="0" y="0"/>
                            <a:ext cx="1968500" cy="914400"/>
                          </a:xfrm>
                          <a:prstGeom prst="rect">
                            <a:avLst/>
                          </a:prstGeom>
                        </pic:spPr>
                      </pic:pic>
                    </a:graphicData>
                  </a:graphic>
                </wp:inline>
              </w:drawing>
            </w:r>
          </w:p>
          <w:p w14:paraId="2A06ED20" w14:textId="1F3D46E8" w:rsidR="007B1777" w:rsidRPr="00A939D4" w:rsidRDefault="00A02F8D" w:rsidP="00F63572">
            <w:pPr>
              <w:numPr>
                <w:ilvl w:val="0"/>
                <w:numId w:val="3"/>
              </w:numPr>
              <w:ind w:left="344" w:hanging="218"/>
              <w:rPr>
                <w:rFonts w:ascii="Arial" w:hAnsi="Arial" w:cs="Arial"/>
                <w:color w:val="000000" w:themeColor="text1"/>
                <w:szCs w:val="20"/>
              </w:rPr>
            </w:pPr>
            <w:r w:rsidRPr="00A939D4">
              <w:rPr>
                <w:rFonts w:ascii="Arial" w:hAnsi="Arial" w:cs="Arial"/>
                <w:color w:val="000000" w:themeColor="text1"/>
                <w:szCs w:val="20"/>
              </w:rPr>
              <w:lastRenderedPageBreak/>
              <w:t>One third of council respondents (34%) disagree that in their organisations, everyone actively learns from each other’s experiences and identifies opportunities for improvement in how to conduct GIAs. Only 16% agree, while half remain neutral or uncertain.</w:t>
            </w:r>
            <w:r w:rsidR="00DE670F" w:rsidRPr="00A939D4">
              <w:rPr>
                <w:rFonts w:ascii="Arial" w:hAnsi="Arial" w:cs="Arial"/>
                <w:color w:val="000000" w:themeColor="text1"/>
                <w:szCs w:val="20"/>
              </w:rPr>
              <w:br/>
            </w:r>
            <w:r w:rsidR="00F60F0C" w:rsidRPr="00A939D4">
              <w:rPr>
                <w:rFonts w:ascii="Arial" w:hAnsi="Arial" w:cs="Arial"/>
                <w:noProof/>
                <w:color w:val="000000" w:themeColor="text1"/>
                <w:szCs w:val="20"/>
              </w:rPr>
              <w:drawing>
                <wp:inline distT="0" distB="0" distL="0" distR="0" wp14:anchorId="7D3F0AB6" wp14:editId="59B916DB">
                  <wp:extent cx="1955800" cy="914400"/>
                  <wp:effectExtent l="0" t="0" r="6350" b="0"/>
                  <wp:docPr id="32" name="Picture 31" descr="A percentage bar graph supporting the survey finding, outlines council responses as 7% strongly disagree, 27% disagree, 43% neutral, 13% agree, 3% strongly agree and 7% don’t know.">
                    <a:extLst xmlns:a="http://schemas.openxmlformats.org/drawingml/2006/main">
                      <a:ext uri="{FF2B5EF4-FFF2-40B4-BE49-F238E27FC236}">
                        <a16:creationId xmlns:a16="http://schemas.microsoft.com/office/drawing/2014/main" id="{4C29187F-DC50-2398-C4AA-1CE220847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percentage bar graph supporting the survey finding, outlines council responses as 7% strongly disagree, 27% disagree, 43% neutral, 13% agree, 3% strongly agree and 7% don’t know.">
                            <a:extLst>
                              <a:ext uri="{FF2B5EF4-FFF2-40B4-BE49-F238E27FC236}">
                                <a16:creationId xmlns:a16="http://schemas.microsoft.com/office/drawing/2014/main" id="{4C29187F-DC50-2398-C4AA-1CE220847A7C}"/>
                              </a:ext>
                            </a:extLst>
                          </pic:cNvPr>
                          <pic:cNvPicPr>
                            <a:picLocks noChangeAspect="1"/>
                          </pic:cNvPicPr>
                        </pic:nvPicPr>
                        <pic:blipFill>
                          <a:blip r:embed="rId40"/>
                          <a:stretch>
                            <a:fillRect/>
                          </a:stretch>
                        </pic:blipFill>
                        <pic:spPr>
                          <a:xfrm>
                            <a:off x="0" y="0"/>
                            <a:ext cx="1955800" cy="914400"/>
                          </a:xfrm>
                          <a:prstGeom prst="rect">
                            <a:avLst/>
                          </a:prstGeom>
                        </pic:spPr>
                      </pic:pic>
                    </a:graphicData>
                  </a:graphic>
                </wp:inline>
              </w:drawing>
            </w:r>
          </w:p>
        </w:tc>
        <w:tc>
          <w:tcPr>
            <w:tcW w:w="5012" w:type="dxa"/>
          </w:tcPr>
          <w:p w14:paraId="71B904B1" w14:textId="0714DFA1" w:rsidR="00251C2B" w:rsidRPr="00A939D4" w:rsidRDefault="00E4289F"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lastRenderedPageBreak/>
              <w:t>’</w:t>
            </w:r>
            <w:r w:rsidR="00251C2B" w:rsidRPr="00A939D4">
              <w:rPr>
                <w:rFonts w:ascii="Arial" w:hAnsi="Arial" w:cs="Arial"/>
                <w:i/>
                <w:iCs/>
                <w:color w:val="000000" w:themeColor="text1"/>
                <w:szCs w:val="20"/>
              </w:rPr>
              <w:t>The organisation’s size means there are (GIA) initiatives in different areas that could be connected, but there’s a lack of awareness.’</w:t>
            </w:r>
          </w:p>
          <w:p w14:paraId="61F5E4D9" w14:textId="1298B2ED" w:rsidR="00251C2B" w:rsidRPr="00A939D4" w:rsidRDefault="00E4289F"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w:t>
            </w:r>
            <w:r w:rsidR="00251C2B" w:rsidRPr="00A939D4">
              <w:rPr>
                <w:rFonts w:ascii="Arial" w:hAnsi="Arial" w:cs="Arial"/>
                <w:i/>
                <w:iCs/>
                <w:color w:val="000000" w:themeColor="text1"/>
                <w:szCs w:val="20"/>
              </w:rPr>
              <w:t>Moving forward, I</w:t>
            </w:r>
            <w:r w:rsidRPr="00A939D4">
              <w:rPr>
                <w:rFonts w:ascii="Arial" w:hAnsi="Arial" w:cs="Arial"/>
                <w:i/>
                <w:iCs/>
                <w:color w:val="000000" w:themeColor="text1"/>
                <w:szCs w:val="20"/>
              </w:rPr>
              <w:t>’</w:t>
            </w:r>
            <w:r w:rsidR="00251C2B" w:rsidRPr="00A939D4">
              <w:rPr>
                <w:rFonts w:ascii="Arial" w:hAnsi="Arial" w:cs="Arial"/>
                <w:i/>
                <w:iCs/>
                <w:color w:val="000000" w:themeColor="text1"/>
                <w:szCs w:val="20"/>
              </w:rPr>
              <w:t>d like to try and work in more of a team environment when completing the GIAs as I think that it</w:t>
            </w:r>
            <w:r w:rsidRPr="00A939D4">
              <w:rPr>
                <w:rFonts w:ascii="Arial" w:hAnsi="Arial" w:cs="Arial"/>
                <w:i/>
                <w:iCs/>
                <w:color w:val="000000" w:themeColor="text1"/>
                <w:szCs w:val="20"/>
              </w:rPr>
              <w:t>’</w:t>
            </w:r>
            <w:r w:rsidR="00251C2B" w:rsidRPr="00A939D4">
              <w:rPr>
                <w:rFonts w:ascii="Arial" w:hAnsi="Arial" w:cs="Arial"/>
                <w:i/>
                <w:iCs/>
                <w:color w:val="000000" w:themeColor="text1"/>
                <w:szCs w:val="20"/>
              </w:rPr>
              <w:t>d work better for us anyway.’</w:t>
            </w:r>
          </w:p>
          <w:p w14:paraId="2A700BC9" w14:textId="1EC29A25" w:rsidR="007B1777" w:rsidRPr="00A939D4" w:rsidRDefault="00E4289F" w:rsidP="00F63572">
            <w:pPr>
              <w:pStyle w:val="ListParagraph"/>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r w:rsidR="00251C2B" w:rsidRPr="00A939D4">
              <w:rPr>
                <w:rFonts w:ascii="Arial" w:hAnsi="Arial" w:cs="Arial"/>
                <w:i/>
                <w:iCs/>
                <w:color w:val="000000" w:themeColor="text1"/>
                <w:szCs w:val="20"/>
                <w:lang w:eastAsia="en-AU"/>
              </w:rPr>
              <w:t>The sharing of information across the organisation is probably tricky because we are quite a big council, so knowing what each different area is doing, like that sort of siloed effect is tricky as well.’</w:t>
            </w:r>
          </w:p>
        </w:tc>
      </w:tr>
    </w:tbl>
    <w:p w14:paraId="18B5CE9B" w14:textId="383AB2C1" w:rsidR="00515F07" w:rsidRPr="00A939D4" w:rsidRDefault="00515F07">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0B723999" w14:textId="3CE279B0" w:rsidR="00515F07" w:rsidRPr="00A939D4" w:rsidRDefault="00515F07" w:rsidP="002739D8">
      <w:pPr>
        <w:pStyle w:val="Body"/>
      </w:pPr>
      <w:r w:rsidRPr="00A939D4">
        <w:lastRenderedPageBreak/>
        <w:t>Resistance from staff to conducting GIAs, combined with a lack of organisational expertise to address this challenge, limits the effectiveness of GIA delivery</w:t>
      </w:r>
      <w:r w:rsidR="002739D8">
        <w:t>.</w:t>
      </w:r>
    </w:p>
    <w:p w14:paraId="71A0984D" w14:textId="55D29A31" w:rsidR="00515F07" w:rsidRPr="00A939D4" w:rsidRDefault="00515F07" w:rsidP="00515F0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24300786" wp14:editId="619D741F">
            <wp:extent cx="4410307" cy="247179"/>
            <wp:effectExtent l="0" t="0" r="0" b="0"/>
            <wp:docPr id="133282134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515F07" w:rsidRPr="00A939D4" w14:paraId="59D37983"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38FFAAF3" w14:textId="77777777" w:rsidR="00515F07" w:rsidRPr="00A939D4" w:rsidRDefault="00515F0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434DF230" w14:textId="77777777" w:rsidR="00515F07" w:rsidRPr="00A939D4" w:rsidRDefault="00515F0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2050E0F9" w14:textId="77777777" w:rsidR="00515F07" w:rsidRPr="00A939D4" w:rsidRDefault="00515F0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515F07" w:rsidRPr="00A939D4" w14:paraId="72CFAD16" w14:textId="77777777">
        <w:trPr>
          <w:trHeight w:val="1417"/>
        </w:trPr>
        <w:tc>
          <w:tcPr>
            <w:tcW w:w="3813" w:type="dxa"/>
          </w:tcPr>
          <w:p w14:paraId="70970830" w14:textId="77777777" w:rsidR="00515F07" w:rsidRPr="00A939D4" w:rsidRDefault="00515F07" w:rsidP="00F63572">
            <w:pPr>
              <w:numPr>
                <w:ilvl w:val="0"/>
                <w:numId w:val="14"/>
              </w:numPr>
              <w:ind w:left="290" w:hanging="284"/>
              <w:rPr>
                <w:rFonts w:ascii="Arial" w:hAnsi="Arial" w:cs="Arial"/>
                <w:color w:val="000000" w:themeColor="text1"/>
                <w:szCs w:val="20"/>
              </w:rPr>
            </w:pPr>
            <w:r w:rsidRPr="00A939D4">
              <w:rPr>
                <w:rFonts w:ascii="Arial" w:hAnsi="Arial" w:cs="Arial"/>
                <w:color w:val="000000" w:themeColor="text1"/>
                <w:szCs w:val="20"/>
              </w:rPr>
              <w:t>Staff resistance to conducting GIAs, alongside a perceived lack of organisational knowledge to effectively address and mitigate this resistance.</w:t>
            </w:r>
          </w:p>
        </w:tc>
        <w:tc>
          <w:tcPr>
            <w:tcW w:w="5103" w:type="dxa"/>
          </w:tcPr>
          <w:p w14:paraId="6D2213A5" w14:textId="77777777" w:rsidR="00515F07" w:rsidRPr="00A939D4" w:rsidRDefault="00515F07" w:rsidP="00F63572">
            <w:pPr>
              <w:numPr>
                <w:ilvl w:val="0"/>
                <w:numId w:val="3"/>
              </w:numPr>
              <w:ind w:left="344" w:hanging="218"/>
              <w:rPr>
                <w:rFonts w:ascii="Arial" w:hAnsi="Arial" w:cs="Arial"/>
                <w:color w:val="000000" w:themeColor="text1"/>
                <w:szCs w:val="20"/>
              </w:rPr>
            </w:pPr>
            <w:r w:rsidRPr="00A939D4">
              <w:rPr>
                <w:rFonts w:ascii="Arial" w:hAnsi="Arial" w:cs="Arial"/>
                <w:color w:val="000000" w:themeColor="text1"/>
                <w:szCs w:val="20"/>
              </w:rPr>
              <w:t>Almost half of council respondents (47%) agree that their organisations have collective agreement on the importance of GIAs as a fundamental way to enable better outcomes for the communities they serve, while the other half either disagree (20%) or remain neutral (30%).</w:t>
            </w:r>
            <w:r w:rsidRPr="00A939D4">
              <w:rPr>
                <w:rFonts w:ascii="Arial" w:hAnsi="Arial" w:cs="Arial"/>
                <w:color w:val="000000" w:themeColor="text1"/>
                <w:szCs w:val="20"/>
              </w:rPr>
              <w:br/>
            </w:r>
            <w:r w:rsidRPr="00A939D4">
              <w:rPr>
                <w:rFonts w:ascii="Arial" w:eastAsiaTheme="minorHAnsi" w:hAnsi="Arial" w:cs="Arial"/>
                <w:szCs w:val="20"/>
                <w:lang w:eastAsia="en-US"/>
              </w:rPr>
              <w:t xml:space="preserve"> </w:t>
            </w:r>
            <w:r w:rsidRPr="00A939D4">
              <w:rPr>
                <w:rFonts w:ascii="Arial" w:hAnsi="Arial" w:cs="Arial"/>
                <w:noProof/>
                <w:color w:val="000000" w:themeColor="text1"/>
                <w:szCs w:val="20"/>
              </w:rPr>
              <w:drawing>
                <wp:inline distT="0" distB="0" distL="0" distR="0" wp14:anchorId="715FB56C" wp14:editId="7FBFE1E6">
                  <wp:extent cx="2006600" cy="876300"/>
                  <wp:effectExtent l="0" t="0" r="0" b="0"/>
                  <wp:docPr id="817996678" name="Picture 5" descr="A percentage bar graph supporting the survey finding, outlines council responses as 3% strongly disagree, 17% disagree, 30% neutral, 40% agree, 7% strongly agree and 3% don’t know.">
                    <a:extLst xmlns:a="http://schemas.openxmlformats.org/drawingml/2006/main">
                      <a:ext uri="{FF2B5EF4-FFF2-40B4-BE49-F238E27FC236}">
                        <a16:creationId xmlns:a16="http://schemas.microsoft.com/office/drawing/2014/main" id="{FFC07CAB-8BDE-EF73-9B71-3C5DB9F0C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12399" name="Picture 5" descr="A percentage bar graph supporting the survey finding, outlines council responses as 3% strongly disagree, 17% disagree, 30% neutral, 40% agree, 7% strongly agree and 3% don’t know.">
                            <a:extLst>
                              <a:ext uri="{FF2B5EF4-FFF2-40B4-BE49-F238E27FC236}">
                                <a16:creationId xmlns:a16="http://schemas.microsoft.com/office/drawing/2014/main" id="{FFC07CAB-8BDE-EF73-9B71-3C5DB9F0C30D}"/>
                              </a:ext>
                            </a:extLst>
                          </pic:cNvPr>
                          <pic:cNvPicPr>
                            <a:picLocks noChangeAspect="1"/>
                          </pic:cNvPicPr>
                        </pic:nvPicPr>
                        <pic:blipFill>
                          <a:blip r:embed="rId41"/>
                          <a:stretch>
                            <a:fillRect/>
                          </a:stretch>
                        </pic:blipFill>
                        <pic:spPr>
                          <a:xfrm>
                            <a:off x="0" y="0"/>
                            <a:ext cx="2006600" cy="876300"/>
                          </a:xfrm>
                          <a:prstGeom prst="rect">
                            <a:avLst/>
                          </a:prstGeom>
                        </pic:spPr>
                      </pic:pic>
                    </a:graphicData>
                  </a:graphic>
                </wp:inline>
              </w:drawing>
            </w:r>
          </w:p>
          <w:p w14:paraId="4F5884AC" w14:textId="77777777" w:rsidR="00515F07" w:rsidRPr="00A939D4" w:rsidRDefault="00515F07"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rPr>
              <w:t>Over half of council respondents (56%) believe that staff are resistant to conducting GIAs, while only 20% believe there is no resistance.</w:t>
            </w:r>
            <w:r w:rsidRPr="00A939D4">
              <w:rPr>
                <w:rFonts w:ascii="Arial" w:hAnsi="Arial" w:cs="Arial"/>
                <w:color w:val="000000" w:themeColor="text1"/>
                <w:szCs w:val="20"/>
              </w:rPr>
              <w:br/>
            </w:r>
            <w:r w:rsidRPr="00A939D4">
              <w:rPr>
                <w:rFonts w:ascii="Arial" w:eastAsiaTheme="minorHAnsi" w:hAnsi="Arial" w:cs="Arial"/>
                <w:szCs w:val="20"/>
                <w:lang w:eastAsia="en-US"/>
              </w:rPr>
              <w:t xml:space="preserve"> </w:t>
            </w:r>
            <w:r w:rsidRPr="00A939D4">
              <w:rPr>
                <w:rFonts w:ascii="Arial" w:hAnsi="Arial" w:cs="Arial"/>
                <w:noProof/>
                <w:color w:val="000000" w:themeColor="text1"/>
                <w:szCs w:val="20"/>
              </w:rPr>
              <w:drawing>
                <wp:inline distT="0" distB="0" distL="0" distR="0" wp14:anchorId="7F4A2385" wp14:editId="5A41A5F8">
                  <wp:extent cx="1981200" cy="863600"/>
                  <wp:effectExtent l="0" t="0" r="0" b="0"/>
                  <wp:docPr id="2049912512" name="Picture 11" descr="A percentage bar graph supporting the survey finding, outlines council responses as 13% strongly disagree, 43% disagree, 20% neutral, 20% agree, 0% strongly agree and 3% don’t know.">
                    <a:extLst xmlns:a="http://schemas.openxmlformats.org/drawingml/2006/main">
                      <a:ext uri="{FF2B5EF4-FFF2-40B4-BE49-F238E27FC236}">
                        <a16:creationId xmlns:a16="http://schemas.microsoft.com/office/drawing/2014/main" id="{3489CD0A-CE46-4A7F-9009-671FE572A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90591" name="Picture 11" descr="A percentage bar graph supporting the survey finding, outlines council responses as 13% strongly disagree, 43% disagree, 20% neutral, 20% agree, 0% strongly agree and 3% don’t know.">
                            <a:extLst>
                              <a:ext uri="{FF2B5EF4-FFF2-40B4-BE49-F238E27FC236}">
                                <a16:creationId xmlns:a16="http://schemas.microsoft.com/office/drawing/2014/main" id="{3489CD0A-CE46-4A7F-9009-671FE572A176}"/>
                              </a:ext>
                            </a:extLst>
                          </pic:cNvPr>
                          <pic:cNvPicPr>
                            <a:picLocks noChangeAspect="1"/>
                          </pic:cNvPicPr>
                        </pic:nvPicPr>
                        <pic:blipFill>
                          <a:blip r:embed="rId42"/>
                          <a:stretch>
                            <a:fillRect/>
                          </a:stretch>
                        </pic:blipFill>
                        <pic:spPr>
                          <a:xfrm>
                            <a:off x="0" y="0"/>
                            <a:ext cx="1981200" cy="863600"/>
                          </a:xfrm>
                          <a:prstGeom prst="rect">
                            <a:avLst/>
                          </a:prstGeom>
                        </pic:spPr>
                      </pic:pic>
                    </a:graphicData>
                  </a:graphic>
                </wp:inline>
              </w:drawing>
            </w:r>
          </w:p>
          <w:p w14:paraId="11E68B56" w14:textId="40E0B0D5" w:rsidR="00515F07" w:rsidRPr="00A939D4" w:rsidRDefault="00515F07"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rPr>
              <w:t xml:space="preserve">Almost half of council respondents (47%) believe that their organisations lack knowledge to effectively mitigate staff resistance to conducting GIAs, while 33% believe their organisations are </w:t>
            </w:r>
            <w:r w:rsidRPr="00A939D4">
              <w:rPr>
                <w:rFonts w:ascii="Arial" w:hAnsi="Arial" w:cs="Arial"/>
                <w:color w:val="000000" w:themeColor="text1"/>
                <w:szCs w:val="20"/>
              </w:rPr>
              <w:lastRenderedPageBreak/>
              <w:t>equipped to do so</w:t>
            </w:r>
            <w:r w:rsidRPr="00A939D4">
              <w:rPr>
                <w:rFonts w:ascii="Arial" w:eastAsiaTheme="minorHAnsi" w:hAnsi="Arial" w:cs="Arial"/>
                <w:noProof/>
                <w:szCs w:val="20"/>
                <w:lang w:eastAsia="en-US"/>
              </w:rPr>
              <w:drawing>
                <wp:inline distT="0" distB="0" distL="0" distR="0" wp14:anchorId="2388F04A" wp14:editId="57770E83">
                  <wp:extent cx="1993900" cy="914400"/>
                  <wp:effectExtent l="0" t="0" r="6350" b="0"/>
                  <wp:docPr id="992964978" name="Picture 16" descr="A percentage bar graph supporting the survey finding, outlines council responses as 7% strongly disagree, 40% disagree, 17% neutral, 33% agree, 0% strongly agree and 3% don’t know.">
                    <a:extLst xmlns:a="http://schemas.openxmlformats.org/drawingml/2006/main">
                      <a:ext uri="{FF2B5EF4-FFF2-40B4-BE49-F238E27FC236}">
                        <a16:creationId xmlns:a16="http://schemas.microsoft.com/office/drawing/2014/main" id="{350F507C-9990-8E44-C01E-E25A6C81F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37930" name="Picture 16" descr="A percentage bar graph supporting the survey finding, outlines council responses as 7% strongly disagree, 40% disagree, 17% neutral, 33% agree, 0% strongly agree and 3% don’t know.">
                            <a:extLst>
                              <a:ext uri="{FF2B5EF4-FFF2-40B4-BE49-F238E27FC236}">
                                <a16:creationId xmlns:a16="http://schemas.microsoft.com/office/drawing/2014/main" id="{350F507C-9990-8E44-C01E-E25A6C81F928}"/>
                              </a:ext>
                            </a:extLst>
                          </pic:cNvPr>
                          <pic:cNvPicPr>
                            <a:picLocks noChangeAspect="1"/>
                          </pic:cNvPicPr>
                        </pic:nvPicPr>
                        <pic:blipFill>
                          <a:blip r:embed="rId43"/>
                          <a:stretch>
                            <a:fillRect/>
                          </a:stretch>
                        </pic:blipFill>
                        <pic:spPr>
                          <a:xfrm>
                            <a:off x="0" y="0"/>
                            <a:ext cx="1993900" cy="914400"/>
                          </a:xfrm>
                          <a:prstGeom prst="rect">
                            <a:avLst/>
                          </a:prstGeom>
                        </pic:spPr>
                      </pic:pic>
                    </a:graphicData>
                  </a:graphic>
                </wp:inline>
              </w:drawing>
            </w:r>
          </w:p>
        </w:tc>
        <w:tc>
          <w:tcPr>
            <w:tcW w:w="5012" w:type="dxa"/>
          </w:tcPr>
          <w:p w14:paraId="547C1558" w14:textId="77777777" w:rsidR="00515F07" w:rsidRPr="00A939D4" w:rsidRDefault="00515F07"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lastRenderedPageBreak/>
              <w:t>‘I feel like, the more specialised or technical a person gets, the more resistance you get from staff. Staff see it as a redundant exercise and duplication.’</w:t>
            </w:r>
          </w:p>
          <w:p w14:paraId="374BA62A" w14:textId="77777777" w:rsidR="00515F07" w:rsidRPr="00A939D4" w:rsidRDefault="00515F07"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‘Staff already have so many assessments and templates to fill in… this becomes one of the many.’</w:t>
            </w:r>
          </w:p>
          <w:p w14:paraId="6C3260E3" w14:textId="77777777" w:rsidR="00515F07" w:rsidRPr="00A939D4" w:rsidRDefault="00515F07"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‘I think that once people have education around how to do it, why you need to do it and why it’s important, then I think they will do it. But getting them to see the training benefits them and that they need to do it, is another thing.’</w:t>
            </w:r>
          </w:p>
          <w:p w14:paraId="63BBD72E" w14:textId="77777777" w:rsidR="00515F07" w:rsidRPr="00A939D4" w:rsidRDefault="00515F07" w:rsidP="005B1AC5">
            <w:pPr>
              <w:ind w:left="126"/>
              <w:rPr>
                <w:rFonts w:ascii="Arial" w:hAnsi="Arial" w:cs="Arial"/>
                <w:i/>
                <w:iCs/>
                <w:color w:val="000000" w:themeColor="text1"/>
                <w:szCs w:val="20"/>
              </w:rPr>
            </w:pPr>
            <w:r w:rsidRPr="00A939D4">
              <w:rPr>
                <w:rFonts w:ascii="Arial" w:hAnsi="Arial" w:cs="Arial"/>
                <w:i/>
                <w:iCs/>
                <w:color w:val="000000" w:themeColor="text1"/>
                <w:szCs w:val="20"/>
              </w:rPr>
              <w:t>---------------------------------------------------</w:t>
            </w:r>
          </w:p>
          <w:p w14:paraId="383ADD26" w14:textId="77777777" w:rsidR="00515F07" w:rsidRPr="00A939D4" w:rsidRDefault="00515F07" w:rsidP="00ED48B3">
            <w:pPr>
              <w:rPr>
                <w:rFonts w:ascii="Arial" w:hAnsi="Arial" w:cs="Arial"/>
                <w:color w:val="000000" w:themeColor="text1"/>
                <w:szCs w:val="20"/>
              </w:rPr>
            </w:pPr>
            <w:r w:rsidRPr="00A939D4">
              <w:rPr>
                <w:rFonts w:ascii="Arial" w:hAnsi="Arial" w:cs="Arial"/>
                <w:color w:val="000000" w:themeColor="text1"/>
                <w:szCs w:val="20"/>
              </w:rPr>
              <w:t xml:space="preserve">However, a few councils observed positive organisational culture around gender equality and GIAs: </w:t>
            </w:r>
          </w:p>
          <w:p w14:paraId="4542C1B0" w14:textId="77777777" w:rsidR="00515F07" w:rsidRPr="00A939D4" w:rsidRDefault="00515F07" w:rsidP="00F63572">
            <w:pPr>
              <w:numPr>
                <w:ilvl w:val="0"/>
                <w:numId w:val="3"/>
              </w:numPr>
              <w:ind w:left="344" w:hanging="218"/>
              <w:rPr>
                <w:rFonts w:ascii="Arial" w:hAnsi="Arial" w:cs="Arial"/>
                <w:i/>
                <w:iCs/>
                <w:color w:val="000000" w:themeColor="text1"/>
                <w:szCs w:val="20"/>
              </w:rPr>
            </w:pPr>
            <w:r w:rsidRPr="00A939D4">
              <w:rPr>
                <w:rFonts w:ascii="Arial" w:hAnsi="Arial" w:cs="Arial"/>
                <w:i/>
                <w:iCs/>
                <w:color w:val="000000" w:themeColor="text1"/>
                <w:szCs w:val="20"/>
              </w:rPr>
              <w:t>‘There is a shared belief in the value of creating gender equality.’</w:t>
            </w:r>
          </w:p>
          <w:p w14:paraId="2D0D5056" w14:textId="77777777" w:rsidR="00515F07" w:rsidRPr="00A939D4" w:rsidRDefault="00515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entire organisation is surprisingly receptive to conducting GIAs, recognising their benefits and understanding their importance across various levels.’</w:t>
            </w:r>
          </w:p>
        </w:tc>
      </w:tr>
    </w:tbl>
    <w:p w14:paraId="34917A8B" w14:textId="77777777" w:rsidR="00880948" w:rsidRPr="00A939D4" w:rsidRDefault="00880948">
      <w:pPr>
        <w:rPr>
          <w:rFonts w:ascii="Arial" w:hAnsi="Arial" w:cs="Arial"/>
          <w:color w:val="287E84"/>
          <w:sz w:val="18"/>
          <w:szCs w:val="18"/>
        </w:rPr>
      </w:pPr>
      <w:r w:rsidRPr="00A939D4">
        <w:rPr>
          <w:rFonts w:ascii="Arial" w:hAnsi="Arial" w:cs="Arial"/>
          <w:color w:val="287E84"/>
          <w:sz w:val="18"/>
          <w:szCs w:val="18"/>
        </w:rPr>
        <w:br w:type="page"/>
      </w:r>
    </w:p>
    <w:p w14:paraId="386693D1" w14:textId="0BF83F00" w:rsidR="001A1380" w:rsidRPr="00A939D4" w:rsidRDefault="001A1380" w:rsidP="002739D8">
      <w:pPr>
        <w:pStyle w:val="Heading4"/>
        <w:rPr>
          <w:rFonts w:eastAsiaTheme="minorHAnsi"/>
        </w:rPr>
      </w:pPr>
      <w:r w:rsidRPr="00A939D4">
        <w:lastRenderedPageBreak/>
        <w:t>Enabling infrastructure</w:t>
      </w:r>
    </w:p>
    <w:p w14:paraId="1D0176FB" w14:textId="6E9035BE" w:rsidR="00410F2F" w:rsidRPr="00A939D4" w:rsidRDefault="00410F2F" w:rsidP="002739D8">
      <w:pPr>
        <w:pStyle w:val="Body"/>
      </w:pPr>
      <w:r w:rsidRPr="00A939D4">
        <w:t>The absence of an effective data collection system and limited integration of GIA processes into BAU activities hinder the effective delivery of GIAs in councils</w:t>
      </w:r>
      <w:r w:rsidR="002739D8">
        <w:t>.</w:t>
      </w:r>
    </w:p>
    <w:p w14:paraId="35B43CE3" w14:textId="188E0FD1" w:rsidR="001A1380" w:rsidRPr="00A939D4" w:rsidRDefault="001A1380" w:rsidP="001A1380">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3B672D0C" wp14:editId="0037F157">
            <wp:extent cx="4410307" cy="247179"/>
            <wp:effectExtent l="0" t="0" r="0" b="0"/>
            <wp:docPr id="1210560810"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1A1380" w:rsidRPr="00A939D4" w14:paraId="50020810"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5E90B385" w14:textId="77777777" w:rsidR="001A1380" w:rsidRPr="00A939D4" w:rsidRDefault="001A1380">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043D419" w14:textId="77777777" w:rsidR="001A1380" w:rsidRPr="00A939D4" w:rsidRDefault="001A1380">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52CBAAA" w14:textId="77777777" w:rsidR="001A1380" w:rsidRPr="00A939D4" w:rsidRDefault="001A1380">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1B5C6A" w:rsidRPr="00A939D4" w14:paraId="376A43D0" w14:textId="77777777">
        <w:trPr>
          <w:trHeight w:val="1417"/>
        </w:trPr>
        <w:tc>
          <w:tcPr>
            <w:tcW w:w="3813" w:type="dxa"/>
            <w:tcBorders>
              <w:top w:val="single" w:sz="12" w:space="0" w:color="FFFFFF" w:themeColor="background1"/>
            </w:tcBorders>
          </w:tcPr>
          <w:p w14:paraId="72B4FA4E" w14:textId="44ADDE4F" w:rsidR="001B5C6A" w:rsidRPr="00A939D4" w:rsidRDefault="0032535B" w:rsidP="00F63572">
            <w:pPr>
              <w:numPr>
                <w:ilvl w:val="0"/>
                <w:numId w:val="1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Absence of an effective information system to support data collection when conducting GIAs. </w:t>
            </w:r>
          </w:p>
        </w:tc>
        <w:tc>
          <w:tcPr>
            <w:tcW w:w="5103" w:type="dxa"/>
            <w:tcBorders>
              <w:top w:val="single" w:sz="12" w:space="0" w:color="FFFFFF" w:themeColor="background1"/>
            </w:tcBorders>
          </w:tcPr>
          <w:p w14:paraId="23F37B33" w14:textId="23DEE221" w:rsidR="001B5C6A" w:rsidRPr="00A939D4" w:rsidRDefault="00684A5D"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Almost half of council respondents (44%) disagree that their organisations have a supportive information system for data collection informing GIAs, while only 20% agree. </w:t>
            </w:r>
            <w:r w:rsidR="00B96D4A" w:rsidRPr="00A939D4">
              <w:rPr>
                <w:rFonts w:ascii="Arial" w:hAnsi="Arial" w:cs="Arial"/>
                <w:color w:val="000000" w:themeColor="text1"/>
                <w:szCs w:val="20"/>
              </w:rPr>
              <w:br/>
            </w:r>
            <w:r w:rsidR="00B96D4A" w:rsidRPr="00A939D4">
              <w:rPr>
                <w:rFonts w:ascii="Arial" w:hAnsi="Arial" w:cs="Arial"/>
                <w:noProof/>
                <w:color w:val="000000" w:themeColor="text1"/>
                <w:szCs w:val="20"/>
              </w:rPr>
              <w:drawing>
                <wp:inline distT="0" distB="0" distL="0" distR="0" wp14:anchorId="3895E2E8" wp14:editId="0585363E">
                  <wp:extent cx="1968500" cy="876300"/>
                  <wp:effectExtent l="0" t="0" r="0" b="0"/>
                  <wp:docPr id="1222503263" name="Picture 5" descr="A percentage bar graph supporting the survey finding, outlines council responses as 7% strongly disagree, 37% disagree, 30% neutral, 17% agree, 3% strongly agree and 7% don’t know.">
                    <a:extLst xmlns:a="http://schemas.openxmlformats.org/drawingml/2006/main">
                      <a:ext uri="{FF2B5EF4-FFF2-40B4-BE49-F238E27FC236}">
                        <a16:creationId xmlns:a16="http://schemas.microsoft.com/office/drawing/2014/main" id="{0A8900AF-E983-A33E-78ED-C89A49639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03263" name="Picture 5" descr="A percentage bar graph supporting the survey finding, outlines council responses as 7% strongly disagree, 37% disagree, 30% neutral, 17% agree, 3% strongly agree and 7% don’t know.">
                            <a:extLst>
                              <a:ext uri="{FF2B5EF4-FFF2-40B4-BE49-F238E27FC236}">
                                <a16:creationId xmlns:a16="http://schemas.microsoft.com/office/drawing/2014/main" id="{0A8900AF-E983-A33E-78ED-C89A49639FCB}"/>
                              </a:ext>
                            </a:extLst>
                          </pic:cNvPr>
                          <pic:cNvPicPr>
                            <a:picLocks noChangeAspect="1"/>
                          </pic:cNvPicPr>
                        </pic:nvPicPr>
                        <pic:blipFill>
                          <a:blip r:embed="rId44"/>
                          <a:stretch>
                            <a:fillRect/>
                          </a:stretch>
                        </pic:blipFill>
                        <pic:spPr>
                          <a:xfrm>
                            <a:off x="0" y="0"/>
                            <a:ext cx="1968500" cy="876300"/>
                          </a:xfrm>
                          <a:prstGeom prst="rect">
                            <a:avLst/>
                          </a:prstGeom>
                        </pic:spPr>
                      </pic:pic>
                    </a:graphicData>
                  </a:graphic>
                </wp:inline>
              </w:drawing>
            </w:r>
          </w:p>
        </w:tc>
        <w:tc>
          <w:tcPr>
            <w:tcW w:w="5012" w:type="dxa"/>
            <w:tcBorders>
              <w:top w:val="single" w:sz="12" w:space="0" w:color="FFFFFF" w:themeColor="background1"/>
            </w:tcBorders>
          </w:tcPr>
          <w:p w14:paraId="266EB881" w14:textId="2A2708DC" w:rsidR="00684A5D"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‘Our data collection is a bit challenging; we can</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t extract (data) easily.’</w:t>
            </w:r>
          </w:p>
          <w:p w14:paraId="4ECA068E" w14:textId="23CA08BE" w:rsidR="001B5C6A"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lack a centralised system for accessing all GIAs across the council. While one team may have access, other teams working on similar projects do not, which limits collaboration.’</w:t>
            </w:r>
          </w:p>
        </w:tc>
      </w:tr>
      <w:tr w:rsidR="001B5C6A" w:rsidRPr="00A939D4" w14:paraId="594D4527" w14:textId="77777777" w:rsidTr="00D12FFF">
        <w:trPr>
          <w:trHeight w:val="1417"/>
        </w:trPr>
        <w:tc>
          <w:tcPr>
            <w:tcW w:w="3813" w:type="dxa"/>
            <w:tcBorders>
              <w:top w:val="single" w:sz="12" w:space="0" w:color="FFFFFF" w:themeColor="background1"/>
              <w:bottom w:val="single" w:sz="12" w:space="0" w:color="D9D9D9" w:themeColor="background1" w:themeShade="D9"/>
            </w:tcBorders>
          </w:tcPr>
          <w:p w14:paraId="6E8F24EE" w14:textId="08A713F0" w:rsidR="001B5C6A" w:rsidRPr="00A939D4" w:rsidRDefault="00731F41" w:rsidP="00F63572">
            <w:pPr>
              <w:numPr>
                <w:ilvl w:val="0"/>
                <w:numId w:val="1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Insufficient GIA process documentation and lack of integration into regular business activities.</w:t>
            </w:r>
          </w:p>
        </w:tc>
        <w:tc>
          <w:tcPr>
            <w:tcW w:w="5103" w:type="dxa"/>
            <w:tcBorders>
              <w:top w:val="single" w:sz="12" w:space="0" w:color="FFFFFF" w:themeColor="background1"/>
              <w:bottom w:val="single" w:sz="12" w:space="0" w:color="D9D9D9" w:themeColor="background1" w:themeShade="D9"/>
            </w:tcBorders>
          </w:tcPr>
          <w:p w14:paraId="0266D65E" w14:textId="19D1DC0C" w:rsidR="001B5C6A" w:rsidRPr="00A939D4" w:rsidRDefault="00684A5D" w:rsidP="00F63572">
            <w:pPr>
              <w:numPr>
                <w:ilvl w:val="0"/>
                <w:numId w:val="3"/>
              </w:numPr>
              <w:ind w:left="344" w:hanging="218"/>
              <w:rPr>
                <w:rFonts w:ascii="Arial" w:hAnsi="Arial" w:cs="Arial"/>
                <w:color w:val="000000" w:themeColor="text1"/>
                <w:szCs w:val="20"/>
              </w:rPr>
            </w:pPr>
            <w:r w:rsidRPr="00A939D4">
              <w:rPr>
                <w:rFonts w:ascii="Arial" w:hAnsi="Arial" w:cs="Arial"/>
                <w:color w:val="000000" w:themeColor="text1"/>
                <w:szCs w:val="20"/>
                <w:lang w:eastAsia="en-AU"/>
              </w:rPr>
              <w:t>Over half of council respondents (53%), believe that their organisations lack GIA processes that are seamlessly integrated into their regular business-as-usual activities, while 13% believe the opposite.</w:t>
            </w:r>
            <w:r w:rsidR="00435F67" w:rsidRPr="00A939D4">
              <w:rPr>
                <w:rFonts w:ascii="Arial" w:hAnsi="Arial" w:cs="Arial"/>
                <w:color w:val="000000" w:themeColor="text1"/>
                <w:szCs w:val="20"/>
              </w:rPr>
              <w:br/>
            </w:r>
            <w:r w:rsidR="00B96D4A" w:rsidRPr="00A939D4">
              <w:rPr>
                <w:rFonts w:ascii="Arial" w:hAnsi="Arial" w:cs="Arial"/>
                <w:noProof/>
                <w:color w:val="000000" w:themeColor="text1"/>
                <w:szCs w:val="20"/>
              </w:rPr>
              <w:drawing>
                <wp:inline distT="0" distB="0" distL="0" distR="0" wp14:anchorId="22F37D85" wp14:editId="654C5AAC">
                  <wp:extent cx="1993900" cy="873922"/>
                  <wp:effectExtent l="0" t="0" r="6350" b="0"/>
                  <wp:docPr id="2052888601" name="Picture 7" descr="A percentage bar graph supporting the survey finding, outlines council responses as 23% strongly disagree, 30% disagree, 30% neutral, 10% agree, 3% strongly agree and 3% don’t know.">
                    <a:extLst xmlns:a="http://schemas.openxmlformats.org/drawingml/2006/main">
                      <a:ext uri="{FF2B5EF4-FFF2-40B4-BE49-F238E27FC236}">
                        <a16:creationId xmlns:a16="http://schemas.microsoft.com/office/drawing/2014/main" id="{2B6008E7-9255-8D03-0CA3-053C2AB62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8601" name="Picture 7" descr="A percentage bar graph supporting the survey finding, outlines council responses as 23% strongly disagree, 30% disagree, 30% neutral, 10% agree, 3% strongly agree and 3% don’t know.">
                            <a:extLst>
                              <a:ext uri="{FF2B5EF4-FFF2-40B4-BE49-F238E27FC236}">
                                <a16:creationId xmlns:a16="http://schemas.microsoft.com/office/drawing/2014/main" id="{2B6008E7-9255-8D03-0CA3-053C2AB6287E}"/>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993900" cy="873922"/>
                          </a:xfrm>
                          <a:prstGeom prst="rect">
                            <a:avLst/>
                          </a:prstGeom>
                        </pic:spPr>
                      </pic:pic>
                    </a:graphicData>
                  </a:graphic>
                </wp:inline>
              </w:drawing>
            </w:r>
          </w:p>
          <w:p w14:paraId="17730082" w14:textId="77777777" w:rsidR="002C05AB" w:rsidRPr="00A939D4" w:rsidRDefault="00435F67"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Almost half of council respondents (46%) agree that their organisations have clearly documented GIA processes while the other half either disagree (26%) or remain neutral (23%).</w:t>
            </w:r>
          </w:p>
          <w:p w14:paraId="0488B72D" w14:textId="08CF656F" w:rsidR="00435F67" w:rsidRPr="00A939D4" w:rsidRDefault="00B96D4A" w:rsidP="002C05AB">
            <w:pPr>
              <w:tabs>
                <w:tab w:val="num" w:pos="1440"/>
              </w:tabs>
              <w:ind w:left="344"/>
              <w:rPr>
                <w:rFonts w:ascii="Arial" w:hAnsi="Arial" w:cs="Arial"/>
                <w:color w:val="000000" w:themeColor="text1"/>
                <w:szCs w:val="20"/>
                <w:lang w:eastAsia="en-AU"/>
              </w:rPr>
            </w:pPr>
            <w:r w:rsidRPr="00A939D4">
              <w:rPr>
                <w:rFonts w:ascii="Arial" w:hAnsi="Arial" w:cs="Arial"/>
                <w:color w:val="000000" w:themeColor="text1"/>
                <w:szCs w:val="20"/>
              </w:rPr>
              <w:lastRenderedPageBreak/>
              <w:br/>
            </w:r>
            <w:r w:rsidRPr="00A939D4">
              <w:rPr>
                <w:rFonts w:ascii="Arial" w:hAnsi="Arial" w:cs="Arial"/>
                <w:noProof/>
                <w:color w:val="000000" w:themeColor="text1"/>
                <w:szCs w:val="20"/>
              </w:rPr>
              <w:drawing>
                <wp:inline distT="0" distB="0" distL="0" distR="0" wp14:anchorId="5D5A12C2" wp14:editId="6CE28599">
                  <wp:extent cx="2006600" cy="889000"/>
                  <wp:effectExtent l="0" t="0" r="0" b="0"/>
                  <wp:docPr id="1659539596" name="Picture 9" descr="A percentage bar graph supporting the survey finding, outlines council responses as 3% strongly disagree, 23% disagree, 23% neutral, 43% agree, 3% strongly agree and 3% don’t know.">
                    <a:extLst xmlns:a="http://schemas.openxmlformats.org/drawingml/2006/main">
                      <a:ext uri="{FF2B5EF4-FFF2-40B4-BE49-F238E27FC236}">
                        <a16:creationId xmlns:a16="http://schemas.microsoft.com/office/drawing/2014/main" id="{DE882DA1-9652-4E0E-79FC-1223E156F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39596" name="Picture 9" descr="A percentage bar graph supporting the survey finding, outlines council responses as 3% strongly disagree, 23% disagree, 23% neutral, 43% agree, 3% strongly agree and 3% don’t know.">
                            <a:extLst>
                              <a:ext uri="{FF2B5EF4-FFF2-40B4-BE49-F238E27FC236}">
                                <a16:creationId xmlns:a16="http://schemas.microsoft.com/office/drawing/2014/main" id="{DE882DA1-9652-4E0E-79FC-1223E156F438}"/>
                              </a:ext>
                            </a:extLst>
                          </pic:cNvPr>
                          <pic:cNvPicPr>
                            <a:picLocks noChangeAspect="1"/>
                          </pic:cNvPicPr>
                        </pic:nvPicPr>
                        <pic:blipFill>
                          <a:blip r:embed="rId47"/>
                          <a:stretch>
                            <a:fillRect/>
                          </a:stretch>
                        </pic:blipFill>
                        <pic:spPr>
                          <a:xfrm>
                            <a:off x="0" y="0"/>
                            <a:ext cx="2006600" cy="889000"/>
                          </a:xfrm>
                          <a:prstGeom prst="rect">
                            <a:avLst/>
                          </a:prstGeom>
                        </pic:spPr>
                      </pic:pic>
                    </a:graphicData>
                  </a:graphic>
                </wp:inline>
              </w:drawing>
            </w:r>
          </w:p>
        </w:tc>
        <w:tc>
          <w:tcPr>
            <w:tcW w:w="5012" w:type="dxa"/>
            <w:tcBorders>
              <w:top w:val="single" w:sz="12" w:space="0" w:color="FFFFFF" w:themeColor="background1"/>
              <w:bottom w:val="single" w:sz="12" w:space="0" w:color="D9D9D9" w:themeColor="background1" w:themeShade="D9"/>
            </w:tcBorders>
          </w:tcPr>
          <w:p w14:paraId="4FC177C0" w14:textId="77777777" w:rsidR="00684A5D"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‘Individual local governments often lack the capacity or interest to develop their own tools. We would greatly appreciate a functional tool or system from the Commission that we can embed into our business processes (although I’m not a systems specialist, it’s crucial to map out where the data fits within our existing framework).’</w:t>
            </w:r>
          </w:p>
          <w:p w14:paraId="4C1BF304" w14:textId="77777777" w:rsidR="00684A5D"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‘Currently (GIA processes are) not embedded fully into day-to-day practices but willingness to support is there.’</w:t>
            </w:r>
          </w:p>
          <w:p w14:paraId="6746BA5D" w14:textId="77777777" w:rsidR="00684A5D"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 wonder if there are lessons, we can learn from Occupational Health and Safety - which is so embedded into BAU (but if you cast your mind back 20 years, it wasn’t). What was it about that movement that worked well, can we learn from that?’</w:t>
            </w:r>
          </w:p>
          <w:p w14:paraId="1F6880CA" w14:textId="77777777" w:rsidR="00684A5D" w:rsidRPr="00A939D4" w:rsidRDefault="00684A5D" w:rsidP="0038655C">
            <w:pPr>
              <w:ind w:left="126"/>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p>
          <w:p w14:paraId="07219AA8" w14:textId="77777777" w:rsidR="00684A5D" w:rsidRPr="00A939D4" w:rsidRDefault="00684A5D" w:rsidP="0025776B">
            <w:pPr>
              <w:rPr>
                <w:rFonts w:ascii="Arial" w:hAnsi="Arial" w:cs="Arial"/>
                <w:color w:val="000000" w:themeColor="text1"/>
                <w:szCs w:val="20"/>
                <w:lang w:eastAsia="en-AU"/>
              </w:rPr>
            </w:pPr>
            <w:r w:rsidRPr="00A939D4">
              <w:rPr>
                <w:rFonts w:ascii="Arial" w:hAnsi="Arial" w:cs="Arial"/>
                <w:color w:val="000000" w:themeColor="text1"/>
                <w:szCs w:val="20"/>
                <w:lang w:eastAsia="en-AU"/>
              </w:rPr>
              <w:lastRenderedPageBreak/>
              <w:t xml:space="preserve">However, a few councils have proactively documented these processes to facilitate future integration: </w:t>
            </w:r>
          </w:p>
          <w:p w14:paraId="2F36C745" w14:textId="77777777" w:rsidR="00684A5D"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‘We have created a flow chart to help staff navigate the process.’ </w:t>
            </w:r>
          </w:p>
          <w:p w14:paraId="0BE7DE71" w14:textId="6D12E488" w:rsidR="001B5C6A" w:rsidRPr="00A939D4" w:rsidRDefault="00684A5D"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developed a framework to record GIAs’ specifics as we go (and) to input into reporting platform more efficiently.’</w:t>
            </w:r>
          </w:p>
        </w:tc>
      </w:tr>
    </w:tbl>
    <w:p w14:paraId="23AE3185" w14:textId="77777777" w:rsidR="003B5532" w:rsidRPr="00713196" w:rsidRDefault="003B5532" w:rsidP="00263EF1">
      <w:pPr>
        <w:rPr>
          <w:rFonts w:ascii="Arial" w:hAnsi="Arial" w:cs="Arial"/>
          <w:sz w:val="18"/>
          <w:szCs w:val="18"/>
        </w:rPr>
      </w:pPr>
    </w:p>
    <w:p w14:paraId="7B9DCAC0" w14:textId="77777777" w:rsidR="003B5532" w:rsidRPr="00713196" w:rsidRDefault="003B5532">
      <w:pPr>
        <w:spacing w:after="160" w:line="259" w:lineRule="auto"/>
        <w:rPr>
          <w:rFonts w:ascii="Arial" w:hAnsi="Arial" w:cs="Arial"/>
          <w:sz w:val="18"/>
          <w:szCs w:val="18"/>
        </w:rPr>
      </w:pPr>
      <w:r w:rsidRPr="00713196">
        <w:rPr>
          <w:rFonts w:ascii="Arial" w:hAnsi="Arial" w:cs="Arial"/>
          <w:sz w:val="18"/>
          <w:szCs w:val="18"/>
        </w:rPr>
        <w:br w:type="page"/>
      </w:r>
    </w:p>
    <w:p w14:paraId="4318F375" w14:textId="45B57186" w:rsidR="009A6D1B" w:rsidRPr="00A939D4" w:rsidRDefault="00D106BD" w:rsidP="002739D8">
      <w:pPr>
        <w:pStyle w:val="Body"/>
      </w:pPr>
      <w:r w:rsidRPr="00A939D4">
        <w:lastRenderedPageBreak/>
        <w:t>GIA resources are difficult to use and do not reflect the unique contexts of councils, creating challenges for end users in councils</w:t>
      </w:r>
      <w:r w:rsidR="002739D8">
        <w:t>.</w:t>
      </w:r>
      <w:r w:rsidRPr="00A939D4">
        <w:t xml:space="preserve"> </w:t>
      </w:r>
    </w:p>
    <w:p w14:paraId="3E85164C" w14:textId="3378F9EE" w:rsidR="00263EF1" w:rsidRPr="00A939D4" w:rsidRDefault="00263EF1" w:rsidP="00263EF1">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071F0FA5" wp14:editId="4DA7D8B3">
            <wp:extent cx="4410307" cy="247179"/>
            <wp:effectExtent l="0" t="0" r="0" b="0"/>
            <wp:docPr id="657006266"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263EF1" w:rsidRPr="00A939D4" w14:paraId="6D6D4130"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12B52CD8" w14:textId="77777777" w:rsidR="00263EF1" w:rsidRPr="00A939D4" w:rsidRDefault="00263EF1">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4B860374" w14:textId="77777777" w:rsidR="00263EF1" w:rsidRPr="00A939D4" w:rsidRDefault="00263EF1">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6F3F60B0" w14:textId="77777777" w:rsidR="00263EF1" w:rsidRPr="00A939D4" w:rsidRDefault="00263EF1">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263EF1" w:rsidRPr="00A939D4" w14:paraId="3445557E" w14:textId="77777777">
        <w:trPr>
          <w:trHeight w:val="1417"/>
        </w:trPr>
        <w:tc>
          <w:tcPr>
            <w:tcW w:w="381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4D4DA07" w14:textId="45E751A9" w:rsidR="00263EF1" w:rsidRPr="00A939D4" w:rsidRDefault="00263EF1" w:rsidP="00F63572">
            <w:pPr>
              <w:numPr>
                <w:ilvl w:val="0"/>
                <w:numId w:val="1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Non-tailored and difficult to use </w:t>
            </w:r>
            <w:r w:rsidR="005A6F1A" w:rsidRPr="00A939D4">
              <w:rPr>
                <w:rFonts w:ascii="Arial" w:hAnsi="Arial" w:cs="Arial"/>
                <w:color w:val="000000" w:themeColor="text1"/>
                <w:szCs w:val="20"/>
                <w:lang w:eastAsia="en-AU"/>
              </w:rPr>
              <w:t>the Commission’s</w:t>
            </w:r>
            <w:r w:rsidRPr="00A939D4">
              <w:rPr>
                <w:rFonts w:ascii="Arial" w:hAnsi="Arial" w:cs="Arial"/>
                <w:color w:val="000000" w:themeColor="text1"/>
                <w:szCs w:val="20"/>
                <w:lang w:eastAsia="en-AU"/>
              </w:rPr>
              <w:t xml:space="preserve"> GIA resources and tools including case studies, training resources, and templates.</w:t>
            </w:r>
          </w:p>
        </w:tc>
        <w:tc>
          <w:tcPr>
            <w:tcW w:w="510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4BCFC82" w14:textId="77777777" w:rsidR="00263EF1" w:rsidRPr="00A939D4" w:rsidRDefault="00263EF1"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One third of council respondents (30%) disagree that their organisations have access to relevant best practice examples of GIAs to inform their approach while another third are neutral (30%) and 36% agree.</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2C28081B" wp14:editId="16CBBA9E">
                  <wp:extent cx="1981200" cy="914400"/>
                  <wp:effectExtent l="0" t="0" r="0" b="0"/>
                  <wp:docPr id="1311039990" name="Picture 11" descr="A percentage bar graph supporting the survey finding, outlines council responses as 10% strongly disagree, 20% disagree, 30% neutral, 33% agree, 3% strongly agree and 3% don’t know.">
                    <a:extLst xmlns:a="http://schemas.openxmlformats.org/drawingml/2006/main">
                      <a:ext uri="{FF2B5EF4-FFF2-40B4-BE49-F238E27FC236}">
                        <a16:creationId xmlns:a16="http://schemas.microsoft.com/office/drawing/2014/main" id="{79722E08-0630-4993-E132-5D183352F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4332" name="Picture 11" descr="A percentage bar graph supporting the survey finding, outlines council responses as 10% strongly disagree, 20% disagree, 30% neutral, 33% agree, 3% strongly agree and 3% don’t know.">
                            <a:extLst>
                              <a:ext uri="{FF2B5EF4-FFF2-40B4-BE49-F238E27FC236}">
                                <a16:creationId xmlns:a16="http://schemas.microsoft.com/office/drawing/2014/main" id="{79722E08-0630-4993-E132-5D183352FD9B}"/>
                              </a:ext>
                            </a:extLst>
                          </pic:cNvPr>
                          <pic:cNvPicPr>
                            <a:picLocks noChangeAspect="1"/>
                          </pic:cNvPicPr>
                        </pic:nvPicPr>
                        <pic:blipFill>
                          <a:blip r:embed="rId48"/>
                          <a:stretch>
                            <a:fillRect/>
                          </a:stretch>
                        </pic:blipFill>
                        <pic:spPr>
                          <a:xfrm>
                            <a:off x="0" y="0"/>
                            <a:ext cx="1981200" cy="914400"/>
                          </a:xfrm>
                          <a:prstGeom prst="rect">
                            <a:avLst/>
                          </a:prstGeom>
                        </pic:spPr>
                      </pic:pic>
                    </a:graphicData>
                  </a:graphic>
                </wp:inline>
              </w:drawing>
            </w:r>
          </w:p>
          <w:p w14:paraId="212FE963" w14:textId="54B44715" w:rsidR="00263EF1" w:rsidRPr="00A939D4" w:rsidRDefault="00263EF1"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43% of council respondents agree that </w:t>
            </w:r>
            <w:r w:rsidR="00351757" w:rsidRPr="00A939D4">
              <w:rPr>
                <w:rFonts w:ascii="Arial" w:hAnsi="Arial" w:cs="Arial"/>
                <w:color w:val="000000" w:themeColor="text1"/>
                <w:szCs w:val="20"/>
                <w:lang w:eastAsia="en-AU"/>
              </w:rPr>
              <w:t xml:space="preserve">the Commission </w:t>
            </w:r>
            <w:r w:rsidRPr="00A939D4">
              <w:rPr>
                <w:rFonts w:ascii="Arial" w:hAnsi="Arial" w:cs="Arial"/>
                <w:color w:val="000000" w:themeColor="text1"/>
                <w:szCs w:val="20"/>
                <w:lang w:eastAsia="en-AU"/>
              </w:rPr>
              <w:t xml:space="preserve">provides relevant and useful resources about GIAs while the remaining respondents either disagree (20%), remain neutral (23%) or are unsure (13%). </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20C30BD4" wp14:editId="75A981FA">
                  <wp:extent cx="1968500" cy="889000"/>
                  <wp:effectExtent l="0" t="0" r="0" b="0"/>
                  <wp:docPr id="424037721" name="Picture 16" descr="A percentage bar graph supporting the survey finding, outlines council responses as 10% strongly disagree, 10% disagree, 23% neutral, 40% agree, 3% strongly agree and 13% don’t know.">
                    <a:extLst xmlns:a="http://schemas.openxmlformats.org/drawingml/2006/main">
                      <a:ext uri="{FF2B5EF4-FFF2-40B4-BE49-F238E27FC236}">
                        <a16:creationId xmlns:a16="http://schemas.microsoft.com/office/drawing/2014/main" id="{A18225AF-DFC2-AF80-3670-D972EF295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3477" name="Picture 16" descr="A percentage bar graph supporting the survey finding, outlines council responses as 10% strongly disagree, 10% disagree, 23% neutral, 40% agree, 3% strongly agree and 13% don’t know.">
                            <a:extLst>
                              <a:ext uri="{FF2B5EF4-FFF2-40B4-BE49-F238E27FC236}">
                                <a16:creationId xmlns:a16="http://schemas.microsoft.com/office/drawing/2014/main" id="{A18225AF-DFC2-AF80-3670-D972EF295BF8}"/>
                              </a:ext>
                            </a:extLst>
                          </pic:cNvPr>
                          <pic:cNvPicPr>
                            <a:picLocks noChangeAspect="1"/>
                          </pic:cNvPicPr>
                        </pic:nvPicPr>
                        <pic:blipFill>
                          <a:blip r:embed="rId49"/>
                          <a:stretch>
                            <a:fillRect/>
                          </a:stretch>
                        </pic:blipFill>
                        <pic:spPr>
                          <a:xfrm>
                            <a:off x="0" y="0"/>
                            <a:ext cx="1968500" cy="889000"/>
                          </a:xfrm>
                          <a:prstGeom prst="rect">
                            <a:avLst/>
                          </a:prstGeom>
                        </pic:spPr>
                      </pic:pic>
                    </a:graphicData>
                  </a:graphic>
                </wp:inline>
              </w:drawing>
            </w:r>
          </w:p>
          <w:p w14:paraId="46192C7E" w14:textId="5E3F3C66" w:rsidR="00263EF1" w:rsidRPr="00A939D4" w:rsidRDefault="00263EF1"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Only 27% of council respondents agree that </w:t>
            </w:r>
            <w:r w:rsidR="00351757" w:rsidRPr="00A939D4">
              <w:rPr>
                <w:rFonts w:ascii="Arial" w:hAnsi="Arial" w:cs="Arial"/>
                <w:color w:val="000000" w:themeColor="text1"/>
                <w:szCs w:val="20"/>
                <w:lang w:eastAsia="en-AU"/>
              </w:rPr>
              <w:t xml:space="preserve">the Commission </w:t>
            </w:r>
            <w:r w:rsidRPr="00A939D4">
              <w:rPr>
                <w:rFonts w:ascii="Arial" w:hAnsi="Arial" w:cs="Arial"/>
                <w:color w:val="000000" w:themeColor="text1"/>
                <w:szCs w:val="20"/>
                <w:lang w:eastAsia="en-AU"/>
              </w:rPr>
              <w:t>provide</w:t>
            </w:r>
            <w:r w:rsidR="00351757" w:rsidRPr="00A939D4">
              <w:rPr>
                <w:rFonts w:ascii="Arial" w:hAnsi="Arial" w:cs="Arial"/>
                <w:color w:val="000000" w:themeColor="text1"/>
                <w:szCs w:val="20"/>
                <w:lang w:eastAsia="en-AU"/>
              </w:rPr>
              <w:t>s</w:t>
            </w:r>
            <w:r w:rsidRPr="00A939D4">
              <w:rPr>
                <w:rFonts w:ascii="Arial" w:hAnsi="Arial" w:cs="Arial"/>
                <w:color w:val="000000" w:themeColor="text1"/>
                <w:szCs w:val="20"/>
                <w:lang w:eastAsia="en-AU"/>
              </w:rPr>
              <w:t xml:space="preserve"> helpful advice and feedback about GIAs whereas the remaining respondents either</w:t>
            </w:r>
            <w:r w:rsidR="006A135D" w:rsidRPr="00A939D4">
              <w:rPr>
                <w:rFonts w:ascii="Arial" w:hAnsi="Arial" w:cs="Arial"/>
                <w:color w:val="000000" w:themeColor="text1"/>
                <w:szCs w:val="20"/>
                <w:lang w:eastAsia="en-AU"/>
              </w:rPr>
              <w:t xml:space="preserve"> </w:t>
            </w:r>
            <w:r w:rsidRPr="00A939D4">
              <w:rPr>
                <w:rFonts w:ascii="Arial" w:hAnsi="Arial" w:cs="Arial"/>
                <w:color w:val="000000" w:themeColor="text1"/>
                <w:szCs w:val="20"/>
                <w:lang w:eastAsia="en-AU"/>
              </w:rPr>
              <w:t xml:space="preserve">disagree (23%), remain neutral (37%) or are </w:t>
            </w:r>
            <w:r w:rsidRPr="00A939D4">
              <w:rPr>
                <w:rFonts w:ascii="Arial" w:hAnsi="Arial" w:cs="Arial"/>
                <w:color w:val="000000" w:themeColor="text1"/>
                <w:szCs w:val="20"/>
                <w:lang w:eastAsia="en-AU"/>
              </w:rPr>
              <w:lastRenderedPageBreak/>
              <w:t xml:space="preserve">unsure (13%). </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02EC5C58" wp14:editId="409F4D7F">
                  <wp:extent cx="1955800" cy="876300"/>
                  <wp:effectExtent l="0" t="0" r="6350" b="0"/>
                  <wp:docPr id="1117989051" name="Picture 17" descr="A percentage bar graph supporting the survey finding, outlines council responses as 10% strongly disagree, 13% disagree, 37% neutral, 20% agree, 7% strongly agree and 13% don’t know.">
                    <a:extLst xmlns:a="http://schemas.openxmlformats.org/drawingml/2006/main">
                      <a:ext uri="{FF2B5EF4-FFF2-40B4-BE49-F238E27FC236}">
                        <a16:creationId xmlns:a16="http://schemas.microsoft.com/office/drawing/2014/main" id="{64DAC5C3-F3E9-C86F-856B-06FFFAF70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05557" name="Picture 17" descr="A percentage bar graph supporting the survey finding, outlines council responses as 10% strongly disagree, 13% disagree, 37% neutral, 20% agree, 7% strongly agree and 13% don’t know.">
                            <a:extLst>
                              <a:ext uri="{FF2B5EF4-FFF2-40B4-BE49-F238E27FC236}">
                                <a16:creationId xmlns:a16="http://schemas.microsoft.com/office/drawing/2014/main" id="{64DAC5C3-F3E9-C86F-856B-06FFFAF70CD4}"/>
                              </a:ext>
                            </a:extLst>
                          </pic:cNvPr>
                          <pic:cNvPicPr>
                            <a:picLocks noChangeAspect="1"/>
                          </pic:cNvPicPr>
                        </pic:nvPicPr>
                        <pic:blipFill>
                          <a:blip r:embed="rId50"/>
                          <a:stretch>
                            <a:fillRect/>
                          </a:stretch>
                        </pic:blipFill>
                        <pic:spPr>
                          <a:xfrm>
                            <a:off x="0" y="0"/>
                            <a:ext cx="1955800" cy="876300"/>
                          </a:xfrm>
                          <a:prstGeom prst="rect">
                            <a:avLst/>
                          </a:prstGeom>
                        </pic:spPr>
                      </pic:pic>
                    </a:graphicData>
                  </a:graphic>
                </wp:inline>
              </w:drawing>
            </w:r>
          </w:p>
        </w:tc>
        <w:tc>
          <w:tcPr>
            <w:tcW w:w="50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ECCBA16" w14:textId="77777777" w:rsidR="00263EF1" w:rsidRPr="00A939D4" w:rsidRDefault="00263EF1">
            <w:pPr>
              <w:ind w:left="126"/>
              <w:rPr>
                <w:rFonts w:ascii="Arial" w:hAnsi="Arial" w:cs="Arial"/>
                <w:i/>
                <w:iCs/>
                <w:color w:val="000000" w:themeColor="text1"/>
                <w:szCs w:val="20"/>
                <w:lang w:eastAsia="en-AU"/>
              </w:rPr>
            </w:pPr>
            <w:r w:rsidRPr="00A939D4">
              <w:rPr>
                <w:rFonts w:ascii="Arial" w:hAnsi="Arial" w:cs="Arial"/>
                <w:b/>
                <w:bCs/>
                <w:i/>
                <w:iCs/>
                <w:color w:val="000000" w:themeColor="text1"/>
                <w:szCs w:val="20"/>
                <w:lang w:eastAsia="en-AU"/>
              </w:rPr>
              <w:lastRenderedPageBreak/>
              <w:t>Training/guiding resources:</w:t>
            </w:r>
          </w:p>
          <w:p w14:paraId="1F0BAF71"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‘Staff training and resources provided by the Commission are not usable/understood within our workforce.’</w:t>
            </w:r>
          </w:p>
          <w:p w14:paraId="1E56468A"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to) simplify the resources, writing them in a way that assumes the person completing the GIA has no experience in having thought about a gendered or intersectional lens before.’</w:t>
            </w:r>
          </w:p>
          <w:p w14:paraId="6EDCD05B"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‘All of the resources that the Commission has provided are not user-friendly for under-resourced rural and remote councils.’</w:t>
            </w:r>
          </w:p>
          <w:p w14:paraId="2B3B8DE7" w14:textId="77777777" w:rsidR="00700A10" w:rsidRPr="00A939D4" w:rsidRDefault="00700A10">
            <w:pPr>
              <w:ind w:left="126"/>
              <w:rPr>
                <w:rFonts w:ascii="Arial" w:hAnsi="Arial" w:cs="Arial"/>
                <w:b/>
                <w:bCs/>
                <w:i/>
                <w:iCs/>
                <w:color w:val="000000" w:themeColor="text1"/>
                <w:szCs w:val="20"/>
                <w:lang w:eastAsia="en-AU"/>
              </w:rPr>
            </w:pPr>
          </w:p>
          <w:p w14:paraId="2832240D" w14:textId="33750487" w:rsidR="00263EF1" w:rsidRPr="00A939D4" w:rsidRDefault="00263EF1">
            <w:pPr>
              <w:ind w:left="126"/>
              <w:rPr>
                <w:rFonts w:ascii="Arial" w:hAnsi="Arial" w:cs="Arial"/>
                <w:i/>
                <w:iCs/>
                <w:color w:val="000000" w:themeColor="text1"/>
                <w:szCs w:val="20"/>
                <w:lang w:eastAsia="en-AU"/>
              </w:rPr>
            </w:pPr>
            <w:r w:rsidRPr="00A939D4">
              <w:rPr>
                <w:rFonts w:ascii="Arial" w:hAnsi="Arial" w:cs="Arial"/>
                <w:b/>
                <w:bCs/>
                <w:i/>
                <w:iCs/>
                <w:color w:val="000000" w:themeColor="text1"/>
                <w:szCs w:val="20"/>
                <w:lang w:eastAsia="en-AU"/>
              </w:rPr>
              <w:t>Case studies and best practice examples:</w:t>
            </w:r>
          </w:p>
          <w:p w14:paraId="269DDD44"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case studies on practical application across different council function areas e.g., infrastructure projects, policy development, community engagement and consultation, events, programs, etc.’</w:t>
            </w:r>
          </w:p>
          <w:p w14:paraId="113E4BAE"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regional versions of case studies that make sense for local government. e.g., how would someone practically complete a GIA on an Arts &amp; Culture Strategy or a Tourism Strategy, or on a Council Plan? Something interactive that staff could use as a guide.’</w:t>
            </w:r>
          </w:p>
          <w:p w14:paraId="1DE9FAC0"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‘(Best practice example) exists, but it’s labour-intensive to find it and teach other staff about it. (We need) specific examples of how GIAs relate to all work across councils’ remit including waste management, roads and infrastructure.’</w:t>
            </w:r>
          </w:p>
        </w:tc>
      </w:tr>
    </w:tbl>
    <w:p w14:paraId="25D37066" w14:textId="77777777" w:rsidR="00D106BD" w:rsidRPr="00A939D4" w:rsidRDefault="00D106BD">
      <w:pPr>
        <w:spacing w:after="160" w:line="259" w:lineRule="auto"/>
        <w:rPr>
          <w:rFonts w:ascii="Arial" w:eastAsiaTheme="minorEastAsia" w:hAnsi="Arial" w:cs="Arial"/>
          <w:b/>
          <w:bCs/>
          <w:color w:val="595959" w:themeColor="text1" w:themeTint="A6"/>
        </w:rPr>
      </w:pPr>
      <w:r w:rsidRPr="00A939D4">
        <w:rPr>
          <w:rFonts w:ascii="Arial" w:eastAsiaTheme="minorEastAsia" w:hAnsi="Arial" w:cs="Arial"/>
          <w:b/>
          <w:bCs/>
          <w:color w:val="595959" w:themeColor="text1" w:themeTint="A6"/>
        </w:rPr>
        <w:br w:type="page"/>
      </w:r>
    </w:p>
    <w:p w14:paraId="51A3117B" w14:textId="7AE6ED50" w:rsidR="00D106BD" w:rsidRPr="00A939D4" w:rsidRDefault="00351757" w:rsidP="002739D8">
      <w:pPr>
        <w:pStyle w:val="Body"/>
      </w:pPr>
      <w:r w:rsidRPr="00A939D4">
        <w:lastRenderedPageBreak/>
        <w:t xml:space="preserve">The Commission’s </w:t>
      </w:r>
      <w:r w:rsidR="00D106BD" w:rsidRPr="00A939D4">
        <w:t>GIA resources are not tailored and are difficult to use, which, combined with the complex GIA process, create challenges for councils in conducting GIAs</w:t>
      </w:r>
      <w:r w:rsidR="002739D8">
        <w:t>.</w:t>
      </w:r>
    </w:p>
    <w:p w14:paraId="01DCDC3E" w14:textId="642DF1D3" w:rsidR="00263EF1" w:rsidRPr="00A939D4" w:rsidRDefault="00263EF1" w:rsidP="00263EF1">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386E567B" wp14:editId="7BF8894B">
            <wp:extent cx="4410307" cy="247179"/>
            <wp:effectExtent l="0" t="0" r="0" b="0"/>
            <wp:docPr id="696025084"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263EF1" w:rsidRPr="00A939D4" w14:paraId="3E4B3DC0"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10F9DB2B" w14:textId="77777777" w:rsidR="00263EF1" w:rsidRPr="00A939D4" w:rsidRDefault="00263EF1">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5C59AD48" w14:textId="77777777" w:rsidR="00263EF1" w:rsidRPr="00A939D4" w:rsidRDefault="00263EF1">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7597786" w14:textId="77777777" w:rsidR="00263EF1" w:rsidRPr="00A939D4" w:rsidRDefault="00263EF1">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263EF1" w:rsidRPr="00A939D4" w14:paraId="03C81482" w14:textId="77777777">
        <w:trPr>
          <w:trHeight w:val="1417"/>
        </w:trPr>
        <w:tc>
          <w:tcPr>
            <w:tcW w:w="381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EBEAE9C" w14:textId="236F5E5C" w:rsidR="00263EF1" w:rsidRPr="00A939D4" w:rsidRDefault="00263EF1" w:rsidP="00F63572">
            <w:pPr>
              <w:numPr>
                <w:ilvl w:val="0"/>
                <w:numId w:val="80"/>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Non-tailored and difficult to use </w:t>
            </w:r>
            <w:r w:rsidR="00351757" w:rsidRPr="00A939D4">
              <w:rPr>
                <w:rFonts w:ascii="Arial" w:hAnsi="Arial" w:cs="Arial"/>
                <w:color w:val="000000" w:themeColor="text1"/>
                <w:szCs w:val="20"/>
                <w:lang w:eastAsia="en-AU"/>
              </w:rPr>
              <w:t xml:space="preserve">the Commission’s </w:t>
            </w:r>
            <w:r w:rsidRPr="00A939D4">
              <w:rPr>
                <w:rFonts w:ascii="Arial" w:hAnsi="Arial" w:cs="Arial"/>
                <w:color w:val="000000" w:themeColor="text1"/>
                <w:szCs w:val="20"/>
                <w:lang w:eastAsia="en-AU"/>
              </w:rPr>
              <w:t>GIA resources and tools including case studies, training resources, and templates.</w:t>
            </w:r>
          </w:p>
        </w:tc>
        <w:tc>
          <w:tcPr>
            <w:tcW w:w="510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43D97ED" w14:textId="77777777" w:rsidR="00263EF1" w:rsidRPr="00A939D4" w:rsidRDefault="008F2F07"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(See previous page)</w:t>
            </w:r>
          </w:p>
        </w:tc>
        <w:tc>
          <w:tcPr>
            <w:tcW w:w="50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9FA1F4F" w14:textId="77777777" w:rsidR="00263EF1" w:rsidRPr="00A939D4" w:rsidRDefault="00263EF1">
            <w:pPr>
              <w:ind w:left="126"/>
              <w:rPr>
                <w:rFonts w:ascii="Arial" w:hAnsi="Arial" w:cs="Arial"/>
                <w:i/>
                <w:iCs/>
                <w:color w:val="000000" w:themeColor="text1"/>
                <w:szCs w:val="20"/>
                <w:lang w:eastAsia="en-AU"/>
              </w:rPr>
            </w:pPr>
            <w:r w:rsidRPr="00A939D4">
              <w:rPr>
                <w:rFonts w:ascii="Arial" w:hAnsi="Arial" w:cs="Arial"/>
                <w:b/>
                <w:bCs/>
                <w:i/>
                <w:iCs/>
                <w:color w:val="000000" w:themeColor="text1"/>
                <w:szCs w:val="20"/>
                <w:lang w:eastAsia="en-AU"/>
              </w:rPr>
              <w:t>Tools and templates:</w:t>
            </w:r>
          </w:p>
          <w:p w14:paraId="3B900D17" w14:textId="77777777" w:rsidR="008F2F07"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first thing we did was to create a simplified three-page version that we use internally because the templates on the Commission’s site are not user-friendly at all; they are fiddly and cause data loss.’</w:t>
            </w:r>
          </w:p>
          <w:p w14:paraId="2052FAB5" w14:textId="77777777" w:rsidR="008F2F07"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original templates from the Commission’s site were a major complaint among staff due to their repetitive nature and the need to fill out four different forms.’</w:t>
            </w:r>
          </w:p>
          <w:p w14:paraId="2A68B2F1" w14:textId="77777777" w:rsidR="008F2F07"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are utilising the (Commission's) website for templates etc., but we need to work on customising these for us.’</w:t>
            </w:r>
          </w:p>
          <w:p w14:paraId="0DA5A271" w14:textId="77777777" w:rsidR="008F2F07"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to meet people where they’re at - we need to meet them and not make them feel dumb/inadequate - this is a journey - a lot of the questions in the current template are so beyond where people are at - making them feel dumb -it needs to be so simplistic.’</w:t>
            </w:r>
          </w:p>
          <w:p w14:paraId="26558931" w14:textId="77777777" w:rsidR="008F2F07"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tools that start simple and can scale up, allowing users to engage at different levels based on their journey. These tools should be accessible for beginners but also offer more complex and nuanced options as users advance.’</w:t>
            </w:r>
          </w:p>
          <w:p w14:paraId="3A7CE2DC" w14:textId="77777777" w:rsidR="008F2F07"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‘I believe the tools, templates, and processes are quite divisive. They seem to push people away, even those who want to support gender equality. When you present them with such a tool and say, “This is what we need you to do to progress </w:t>
            </w:r>
            <w:r w:rsidRPr="00A939D4">
              <w:rPr>
                <w:rFonts w:ascii="Arial" w:hAnsi="Arial" w:cs="Arial"/>
                <w:i/>
                <w:iCs/>
                <w:color w:val="000000" w:themeColor="text1"/>
                <w:szCs w:val="20"/>
                <w:lang w:eastAsia="en-AU"/>
              </w:rPr>
              <w:lastRenderedPageBreak/>
              <w:t>gender equality,” it often leads to frustration and anger, creating resistance instead of fostering participation.’</w:t>
            </w:r>
          </w:p>
          <w:p w14:paraId="6417E564" w14:textId="77777777" w:rsidR="00263EF1" w:rsidRPr="00A939D4" w:rsidRDefault="008F2F07"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GIA tool lacks sufficient analysis, testing and research to determine its viability given the circumstances of its implementation among defined entities, such as limited time, resources and qualifications.’</w:t>
            </w:r>
          </w:p>
        </w:tc>
      </w:tr>
      <w:tr w:rsidR="00263EF1" w:rsidRPr="00A939D4" w14:paraId="0CF54540" w14:textId="77777777">
        <w:trPr>
          <w:trHeight w:val="1417"/>
        </w:trPr>
        <w:tc>
          <w:tcPr>
            <w:tcW w:w="381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DC77746" w14:textId="77777777" w:rsidR="00263EF1" w:rsidRPr="00A939D4" w:rsidRDefault="00263EF1" w:rsidP="00F63572">
            <w:pPr>
              <w:numPr>
                <w:ilvl w:val="0"/>
                <w:numId w:val="80"/>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lastRenderedPageBreak/>
              <w:t>The GIA process is complex for rural and regional councils, with limited consideration for their unique operating environment.</w:t>
            </w:r>
          </w:p>
        </w:tc>
        <w:tc>
          <w:tcPr>
            <w:tcW w:w="510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8378D2C" w14:textId="77777777" w:rsidR="00263EF1" w:rsidRPr="00A939D4" w:rsidRDefault="00263EF1"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tc>
        <w:tc>
          <w:tcPr>
            <w:tcW w:w="50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2FBB88" w14:textId="2B8345F1"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‘The process does need to be simplified but it also needs to make sense for rural areas - the case studies and resources produced by </w:t>
            </w:r>
            <w:r w:rsidR="00351757" w:rsidRPr="00A939D4">
              <w:rPr>
                <w:rFonts w:ascii="Arial" w:hAnsi="Arial" w:cs="Arial"/>
                <w:i/>
                <w:iCs/>
                <w:color w:val="000000" w:themeColor="text1"/>
                <w:szCs w:val="20"/>
                <w:lang w:eastAsia="en-AU"/>
              </w:rPr>
              <w:t xml:space="preserve">the Commission </w:t>
            </w:r>
            <w:r w:rsidRPr="00A939D4">
              <w:rPr>
                <w:rFonts w:ascii="Arial" w:hAnsi="Arial" w:cs="Arial"/>
                <w:i/>
                <w:iCs/>
                <w:color w:val="000000" w:themeColor="text1"/>
                <w:szCs w:val="20"/>
                <w:lang w:eastAsia="en-AU"/>
              </w:rPr>
              <w:t>are not always applicable or transferable to our context.’</w:t>
            </w:r>
          </w:p>
          <w:p w14:paraId="503A357C"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‘Simplify the process, make it relatable.’</w:t>
            </w:r>
          </w:p>
          <w:p w14:paraId="6422B128"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process feels too detailed for some teams to complete, and they are opting out.’</w:t>
            </w:r>
          </w:p>
          <w:p w14:paraId="21F346F1" w14:textId="77777777" w:rsidR="00263EF1" w:rsidRPr="00A939D4" w:rsidRDefault="00263EF1"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better resources available that are specific to councils. Using much simpler language, simplifying all steps and resources, strip it down to the basics, otherwise people do not engage with it.’</w:t>
            </w:r>
          </w:p>
        </w:tc>
      </w:tr>
    </w:tbl>
    <w:p w14:paraId="588AEBB0" w14:textId="344DDBFE" w:rsidR="00494542" w:rsidRPr="00A939D4" w:rsidRDefault="00494542" w:rsidP="00C235D4">
      <w:pPr>
        <w:spacing w:after="160" w:line="259" w:lineRule="auto"/>
        <w:rPr>
          <w:rFonts w:ascii="Arial" w:hAnsi="Arial" w:cs="Arial"/>
          <w:color w:val="287E84"/>
          <w:sz w:val="18"/>
          <w:szCs w:val="18"/>
        </w:rPr>
      </w:pPr>
      <w:r w:rsidRPr="00A939D4">
        <w:rPr>
          <w:rFonts w:ascii="Arial" w:hAnsi="Arial" w:cs="Arial"/>
          <w:color w:val="287E84"/>
          <w:sz w:val="18"/>
          <w:szCs w:val="18"/>
        </w:rPr>
        <w:br w:type="page"/>
      </w:r>
    </w:p>
    <w:p w14:paraId="6F2B6655" w14:textId="5BA538BC" w:rsidR="00A83187" w:rsidRPr="00A939D4" w:rsidRDefault="00A83187" w:rsidP="0007620A">
      <w:pPr>
        <w:pStyle w:val="Heading2"/>
        <w:rPr>
          <w:rFonts w:cs="Arial"/>
        </w:rPr>
      </w:pPr>
      <w:bookmarkStart w:id="32" w:name="_Toc191986238"/>
      <w:r w:rsidRPr="00A939D4">
        <w:rPr>
          <w:rFonts w:cs="Arial"/>
        </w:rPr>
        <w:lastRenderedPageBreak/>
        <w:t>Rural and regional hospitals</w:t>
      </w:r>
      <w:bookmarkEnd w:id="32"/>
    </w:p>
    <w:p w14:paraId="6F01B9FF" w14:textId="76F0637A" w:rsidR="00A83187" w:rsidRPr="00A939D4" w:rsidRDefault="00346513" w:rsidP="002D7C3E">
      <w:pPr>
        <w:pStyle w:val="Heading3"/>
        <w:rPr>
          <w:rFonts w:cs="Arial"/>
        </w:rPr>
      </w:pPr>
      <w:bookmarkStart w:id="33" w:name="_Toc191980142"/>
      <w:r w:rsidRPr="00A939D4">
        <w:rPr>
          <w:rFonts w:cs="Arial"/>
        </w:rPr>
        <w:t>Identified strengths to build on in hospitals</w:t>
      </w:r>
      <w:bookmarkEnd w:id="33"/>
    </w:p>
    <w:p w14:paraId="00923A2E" w14:textId="6A1035B9" w:rsidR="000A0D38" w:rsidRPr="00A939D4" w:rsidRDefault="000A0D38" w:rsidP="005133DA">
      <w:pPr>
        <w:pStyle w:val="Body"/>
        <w:rPr>
          <w:rFonts w:cs="Arial"/>
        </w:rPr>
      </w:pPr>
      <w:r w:rsidRPr="00A939D4">
        <w:rPr>
          <w:rFonts w:cs="Arial"/>
        </w:rPr>
        <w:t xml:space="preserve">Consultations with rural and regional hospitals identified strengths in conducting GIAs, such as collaborative networks and GIA resources provided by </w:t>
      </w:r>
      <w:r w:rsidR="00351757" w:rsidRPr="00A939D4">
        <w:rPr>
          <w:rFonts w:cs="Arial"/>
        </w:rPr>
        <w:t xml:space="preserve">the Commission </w:t>
      </w:r>
      <w:r w:rsidRPr="00A939D4">
        <w:rPr>
          <w:rFonts w:cs="Arial"/>
        </w:rPr>
        <w:t xml:space="preserve">or other defined entities </w:t>
      </w:r>
    </w:p>
    <w:p w14:paraId="0823123E" w14:textId="01B7BB1F" w:rsidR="00A83187" w:rsidRPr="00A939D4" w:rsidRDefault="00A83187" w:rsidP="005F7A63">
      <w:pPr>
        <w:pStyle w:val="Body"/>
        <w:rPr>
          <w:rFonts w:cs="Arial"/>
          <w:b/>
          <w:bCs/>
        </w:rPr>
      </w:pPr>
      <w:r w:rsidRPr="00A939D4">
        <w:rPr>
          <w:rFonts w:cs="Arial"/>
          <w:b/>
          <w:bCs/>
        </w:rPr>
        <w:t>Observations and key findings on strengths to build on</w:t>
      </w:r>
    </w:p>
    <w:p w14:paraId="4213175C" w14:textId="77777777" w:rsidR="004D4F78" w:rsidRPr="00A939D4" w:rsidRDefault="004D4F78" w:rsidP="00356F49">
      <w:pPr>
        <w:pStyle w:val="Bullet1"/>
        <w:rPr>
          <w:rFonts w:cs="Arial"/>
        </w:rPr>
      </w:pPr>
      <w:r w:rsidRPr="00A939D4">
        <w:rPr>
          <w:rFonts w:cs="Arial"/>
          <w:b/>
          <w:bCs/>
        </w:rPr>
        <w:t xml:space="preserve">Collaborative networks: </w:t>
      </w:r>
      <w:r w:rsidRPr="00A939D4">
        <w:rPr>
          <w:rFonts w:cs="Arial"/>
        </w:rPr>
        <w:t>Most hospital respondents (75%) agree that their organisations network and connect with other organisations to discuss gender equality issues and GIAs. However, there is an opportunity to strengthen these interactions further, as only half currently feel that these networks enable them to conduct GIAs effectively.</w:t>
      </w:r>
    </w:p>
    <w:p w14:paraId="7173EC47" w14:textId="7F88D1A6" w:rsidR="004D4F78" w:rsidRPr="00A939D4" w:rsidRDefault="004D4F78" w:rsidP="00356F49">
      <w:pPr>
        <w:pStyle w:val="Bullet1"/>
        <w:rPr>
          <w:rFonts w:cs="Arial"/>
        </w:rPr>
      </w:pPr>
      <w:r w:rsidRPr="00A939D4">
        <w:rPr>
          <w:rFonts w:cs="Arial"/>
          <w:b/>
          <w:bCs/>
        </w:rPr>
        <w:t xml:space="preserve">GIA resources: </w:t>
      </w:r>
      <w:proofErr w:type="gramStart"/>
      <w:r w:rsidRPr="00A939D4">
        <w:rPr>
          <w:rFonts w:cs="Arial"/>
        </w:rPr>
        <w:t>The majority of</w:t>
      </w:r>
      <w:proofErr w:type="gramEnd"/>
      <w:r w:rsidRPr="00A939D4">
        <w:rPr>
          <w:rFonts w:cs="Arial"/>
        </w:rPr>
        <w:t xml:space="preserve"> hospital respondents (69%) find </w:t>
      </w:r>
      <w:r w:rsidR="00351757" w:rsidRPr="00A939D4">
        <w:rPr>
          <w:rFonts w:cs="Arial"/>
        </w:rPr>
        <w:t xml:space="preserve">the Commission’s </w:t>
      </w:r>
      <w:r w:rsidRPr="00A939D4">
        <w:rPr>
          <w:rFonts w:cs="Arial"/>
        </w:rPr>
        <w:t>resources relevant and useful. Building on this feedback, there is an opportunity to enhance these resources with more tailored templates and healthcare-specific examples. Notably, some hospitals have developed or adapted templates to better meet their unique needs.</w:t>
      </w:r>
    </w:p>
    <w:p w14:paraId="16D313A5" w14:textId="79E18812" w:rsidR="0097793A" w:rsidRPr="00A939D4" w:rsidRDefault="004A100B" w:rsidP="005133DA">
      <w:pPr>
        <w:pStyle w:val="Body"/>
        <w:rPr>
          <w:rFonts w:cs="Arial"/>
        </w:rPr>
      </w:pPr>
      <w:r w:rsidRPr="00A939D4">
        <w:rPr>
          <w:rFonts w:cs="Arial"/>
        </w:rPr>
        <w:t xml:space="preserve">Insights into strengths in conducting GIAs, identified during consultations with rural and regional hospitals. </w:t>
      </w:r>
      <w:r w:rsidRPr="00A939D4">
        <w:rPr>
          <w:rFonts w:cs="Arial"/>
        </w:rPr>
        <w:br/>
        <w:t>These insights are organised according to the dimensions of the success factors framework.</w:t>
      </w:r>
    </w:p>
    <w:p w14:paraId="7A39F7CD" w14:textId="77777777" w:rsidR="00A83187" w:rsidRPr="002739D8" w:rsidRDefault="00A83187" w:rsidP="002739D8">
      <w:pPr>
        <w:pStyle w:val="Body"/>
        <w:rPr>
          <w:b/>
          <w:bCs/>
        </w:rPr>
      </w:pPr>
      <w:r w:rsidRPr="002739D8">
        <w:rPr>
          <w:b/>
          <w:bCs/>
        </w:rPr>
        <w:t>Capability</w:t>
      </w:r>
    </w:p>
    <w:p w14:paraId="154E2769" w14:textId="3A5C1F70" w:rsidR="00A83187" w:rsidRPr="00A939D4" w:rsidRDefault="00C72F21" w:rsidP="002739D8">
      <w:pPr>
        <w:pStyle w:val="Bulletnumbered"/>
        <w:numPr>
          <w:ilvl w:val="0"/>
          <w:numId w:val="109"/>
        </w:numPr>
      </w:pPr>
      <w:r w:rsidRPr="00A939D4">
        <w:t xml:space="preserve">Communities of practice, support networks, and partnerships facilitate knowledge exchange and learning, with potential to enhance their impact through clearer and more structured support through these forums. </w:t>
      </w:r>
    </w:p>
    <w:p w14:paraId="724AB0B9" w14:textId="678CF4F0" w:rsidR="00A83187" w:rsidRPr="002739D8" w:rsidRDefault="00A83187" w:rsidP="002739D8">
      <w:pPr>
        <w:pStyle w:val="Body"/>
        <w:rPr>
          <w:b/>
          <w:bCs/>
        </w:rPr>
      </w:pPr>
      <w:r w:rsidRPr="002739D8">
        <w:rPr>
          <w:b/>
          <w:bCs/>
        </w:rPr>
        <w:t xml:space="preserve">Culture and ways of working </w:t>
      </w:r>
    </w:p>
    <w:p w14:paraId="17C88608" w14:textId="77777777" w:rsidR="00C72F21" w:rsidRPr="00A939D4" w:rsidRDefault="00C72F21" w:rsidP="002739D8">
      <w:pPr>
        <w:pStyle w:val="Bulletnumbered"/>
        <w:numPr>
          <w:ilvl w:val="0"/>
          <w:numId w:val="111"/>
        </w:numPr>
      </w:pPr>
      <w:r w:rsidRPr="002739D8">
        <w:t>Visits from the Public Sector Gender Equality Commissioner have been significantly impactful in promoting GIAs. Hospitals should follow up with an organisation-wide communication of key messages to build staff buy-in.</w:t>
      </w:r>
    </w:p>
    <w:p w14:paraId="02CA8CD1" w14:textId="77777777" w:rsidR="00C72F21" w:rsidRPr="00A939D4" w:rsidRDefault="00C72F21" w:rsidP="002739D8">
      <w:pPr>
        <w:pStyle w:val="Bulletnumbered"/>
        <w:numPr>
          <w:ilvl w:val="0"/>
          <w:numId w:val="109"/>
        </w:numPr>
      </w:pPr>
      <w:r w:rsidRPr="002739D8">
        <w:t>Highlighting the importance of gender equality during onboarding embeds it into organisational culture.</w:t>
      </w:r>
    </w:p>
    <w:p w14:paraId="2F88F256" w14:textId="4C5C1975" w:rsidR="00C72F21" w:rsidRPr="00A939D4" w:rsidRDefault="00C72F21" w:rsidP="002739D8">
      <w:pPr>
        <w:pStyle w:val="Bulletnumbered"/>
        <w:numPr>
          <w:ilvl w:val="0"/>
          <w:numId w:val="109"/>
        </w:numPr>
      </w:pPr>
      <w:r w:rsidRPr="002739D8">
        <w:lastRenderedPageBreak/>
        <w:t>Leadership’s acknowledgement of their organisation’s role to promote gender equality, along with recognising GIA as a tool to advance this</w:t>
      </w:r>
      <w:r w:rsidRPr="00A939D4">
        <w:rPr>
          <w:rFonts w:eastAsiaTheme="minorEastAsia"/>
        </w:rPr>
        <w:t xml:space="preserve"> goal, improves the quality of patient and community outcomes.</w:t>
      </w:r>
    </w:p>
    <w:p w14:paraId="10711B41" w14:textId="1AC968D8" w:rsidR="00A83187" w:rsidRPr="002739D8" w:rsidRDefault="00A83187" w:rsidP="002739D8">
      <w:pPr>
        <w:pStyle w:val="Body"/>
        <w:rPr>
          <w:b/>
          <w:bCs/>
        </w:rPr>
      </w:pPr>
      <w:r w:rsidRPr="002739D8">
        <w:rPr>
          <w:b/>
          <w:bCs/>
        </w:rPr>
        <w:t>Enabling infrastructure</w:t>
      </w:r>
    </w:p>
    <w:p w14:paraId="2F7A913B" w14:textId="076DDA70" w:rsidR="00190142" w:rsidRPr="00A939D4" w:rsidRDefault="00190142" w:rsidP="002739D8">
      <w:pPr>
        <w:pStyle w:val="Bulletnumbered"/>
        <w:numPr>
          <w:ilvl w:val="0"/>
          <w:numId w:val="113"/>
        </w:numPr>
      </w:pPr>
      <w:r w:rsidRPr="002739D8">
        <w:t xml:space="preserve">Feedback and advice from </w:t>
      </w:r>
      <w:r w:rsidR="00351757" w:rsidRPr="002739D8">
        <w:t xml:space="preserve">the Commission </w:t>
      </w:r>
      <w:r w:rsidRPr="002739D8">
        <w:t>provide clarity on conducting GIAs.</w:t>
      </w:r>
    </w:p>
    <w:p w14:paraId="0C225E80" w14:textId="5F17C509" w:rsidR="00190142" w:rsidRPr="00A939D4" w:rsidRDefault="00190142" w:rsidP="002739D8">
      <w:pPr>
        <w:pStyle w:val="Bulletnumbered"/>
        <w:numPr>
          <w:ilvl w:val="0"/>
          <w:numId w:val="109"/>
        </w:numPr>
      </w:pPr>
      <w:r w:rsidRPr="002739D8">
        <w:t xml:space="preserve">GIA resources from </w:t>
      </w:r>
      <w:r w:rsidR="00351757" w:rsidRPr="002739D8">
        <w:t xml:space="preserve">the Commission </w:t>
      </w:r>
      <w:r w:rsidRPr="002739D8">
        <w:t>are relevant and useful, sometimes being the only resources available to hospitals. There is an opportunity for more tailored resources.</w:t>
      </w:r>
    </w:p>
    <w:p w14:paraId="1D9014B7" w14:textId="77777777" w:rsidR="00190142" w:rsidRPr="00A939D4" w:rsidRDefault="00190142" w:rsidP="002739D8">
      <w:pPr>
        <w:pStyle w:val="Bulletnumbered"/>
        <w:numPr>
          <w:ilvl w:val="0"/>
          <w:numId w:val="109"/>
        </w:numPr>
      </w:pPr>
      <w:r w:rsidRPr="002739D8">
        <w:t>Access to customised GIA templates and toolkits, provided by other defined entities or tailored by the organisation, supports effective GIA</w:t>
      </w:r>
      <w:r w:rsidRPr="00A939D4">
        <w:rPr>
          <w:rFonts w:eastAsiaTheme="minorEastAsia"/>
        </w:rPr>
        <w:t xml:space="preserve"> delivery.</w:t>
      </w:r>
    </w:p>
    <w:p w14:paraId="33D3B90F" w14:textId="0DDAA021" w:rsidR="00FA78A8" w:rsidRPr="00713196" w:rsidRDefault="00FA78A8" w:rsidP="002739D8">
      <w:pPr>
        <w:pStyle w:val="Body"/>
      </w:pPr>
      <w:r w:rsidRPr="00A939D4">
        <w:t xml:space="preserve">Detailed survey insights and stakeholder observations can be found on the following pages. These insights are further mapped to the </w:t>
      </w:r>
      <w:r w:rsidRPr="00713196">
        <w:t>recommendations, presented in the appendix.</w:t>
      </w:r>
    </w:p>
    <w:p w14:paraId="7489BB47" w14:textId="01C326CA" w:rsidR="00430840" w:rsidRPr="00713196" w:rsidRDefault="009F72D6" w:rsidP="002739D8">
      <w:pPr>
        <w:spacing w:after="160" w:line="360" w:lineRule="auto"/>
        <w:rPr>
          <w:rFonts w:ascii="Arial" w:eastAsiaTheme="minorHAnsi" w:hAnsi="Arial" w:cs="Arial"/>
          <w:b/>
          <w:bCs/>
          <w:szCs w:val="22"/>
          <w:lang w:eastAsia="en-US"/>
        </w:rPr>
      </w:pPr>
      <w:r w:rsidRPr="00713196">
        <w:rPr>
          <w:rFonts w:ascii="Arial" w:eastAsiaTheme="minorEastAsia" w:hAnsi="Arial" w:cs="Arial"/>
          <w:sz w:val="18"/>
          <w:szCs w:val="18"/>
        </w:rPr>
        <w:t xml:space="preserve">Source: </w:t>
      </w:r>
      <w:r w:rsidR="00534960" w:rsidRPr="00713196">
        <w:rPr>
          <w:rFonts w:ascii="Arial" w:hAnsi="Arial" w:cs="Arial"/>
          <w:sz w:val="18"/>
          <w:szCs w:val="18"/>
        </w:rPr>
        <w:t xml:space="preserve">Commission for Gender Equality in the Public Sector </w:t>
      </w:r>
      <w:r w:rsidRPr="00713196">
        <w:rPr>
          <w:rFonts w:ascii="Arial" w:eastAsiaTheme="minorEastAsia" w:hAnsi="Arial" w:cs="Arial"/>
          <w:sz w:val="18"/>
          <w:szCs w:val="18"/>
        </w:rPr>
        <w:t>GIA in rural and regional councils and hospitals – Stakeholder interviews (N=6 participants), hospital interviews (N=4 participants), focus groups (N=9 participants) and survey (N=16 participants). (2024, July-October).</w:t>
      </w:r>
    </w:p>
    <w:p w14:paraId="1DD3497C" w14:textId="77777777" w:rsidR="002739D8" w:rsidRDefault="002739D8">
      <w:pPr>
        <w:spacing w:after="160" w:line="259" w:lineRule="auto"/>
        <w:rPr>
          <w:rFonts w:ascii="Arial" w:hAnsi="Arial" w:cs="Arial"/>
          <w:b/>
          <w:bCs/>
          <w:color w:val="595959" w:themeColor="text1" w:themeTint="A6"/>
        </w:rPr>
      </w:pPr>
      <w:r>
        <w:rPr>
          <w:rFonts w:ascii="Arial" w:hAnsi="Arial" w:cs="Arial"/>
          <w:b/>
          <w:bCs/>
          <w:color w:val="595959" w:themeColor="text1" w:themeTint="A6"/>
        </w:rPr>
        <w:br w:type="page"/>
      </w:r>
    </w:p>
    <w:p w14:paraId="344DF9AE" w14:textId="4DB6C9ED" w:rsidR="004E3476" w:rsidRPr="00A939D4" w:rsidRDefault="004E3476" w:rsidP="002739D8">
      <w:pPr>
        <w:pStyle w:val="Heading4"/>
        <w:rPr>
          <w:color w:val="404040" w:themeColor="text1" w:themeTint="BF"/>
        </w:rPr>
      </w:pPr>
      <w:r w:rsidRPr="00A939D4">
        <w:lastRenderedPageBreak/>
        <w:t>Capability</w:t>
      </w:r>
    </w:p>
    <w:p w14:paraId="3A06379E" w14:textId="364CDAB7" w:rsidR="007A281D" w:rsidRPr="00A939D4" w:rsidRDefault="007A281D" w:rsidP="002739D8">
      <w:pPr>
        <w:pStyle w:val="Body"/>
      </w:pPr>
      <w:r w:rsidRPr="00A939D4">
        <w:t>Engaging with communities of practice, support networks, and partnerships fosters knowledge exchange, with an opportunity to provide clearer and more structured support for conducting GIAs</w:t>
      </w:r>
      <w:r w:rsidR="002739D8">
        <w:t>.</w:t>
      </w:r>
    </w:p>
    <w:p w14:paraId="25A57E78" w14:textId="5B99E580" w:rsidR="004E3476" w:rsidRPr="00A939D4" w:rsidRDefault="004E3476" w:rsidP="004E3476">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5D7A9400" wp14:editId="428CB8D0">
            <wp:extent cx="4410307" cy="247179"/>
            <wp:effectExtent l="0" t="0" r="0" b="0"/>
            <wp:docPr id="53625885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4E3476" w:rsidRPr="00A939D4" w14:paraId="322D763E"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58F18D32" w14:textId="77777777" w:rsidR="004E3476" w:rsidRPr="00A939D4" w:rsidRDefault="004E3476">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45C29B91" w14:textId="77777777" w:rsidR="004E3476" w:rsidRPr="00A939D4" w:rsidRDefault="004E3476">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55D6F2CD" w14:textId="77777777" w:rsidR="004E3476" w:rsidRPr="00A939D4" w:rsidRDefault="004E3476">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4E3476" w:rsidRPr="00A939D4" w14:paraId="7E6E031E" w14:textId="77777777">
        <w:trPr>
          <w:trHeight w:val="1417"/>
        </w:trPr>
        <w:tc>
          <w:tcPr>
            <w:tcW w:w="3813" w:type="dxa"/>
            <w:tcBorders>
              <w:top w:val="single" w:sz="12" w:space="0" w:color="FFFFFF" w:themeColor="background1"/>
            </w:tcBorders>
          </w:tcPr>
          <w:p w14:paraId="153D553A" w14:textId="77777777" w:rsidR="003D5EDC" w:rsidRPr="00A939D4" w:rsidRDefault="003D5EDC" w:rsidP="00F63572">
            <w:pPr>
              <w:numPr>
                <w:ilvl w:val="0"/>
                <w:numId w:val="19"/>
              </w:numPr>
              <w:ind w:left="306" w:hanging="306"/>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Communities of practice, support networks, and partnerships facilitate knowledge exchange and learning, with potential to enhance their impact through clearer and more structured support through these forums. </w:t>
            </w:r>
          </w:p>
          <w:p w14:paraId="151E0536" w14:textId="2D579D61" w:rsidR="004E3476" w:rsidRPr="00A939D4" w:rsidRDefault="004E3476" w:rsidP="00D0466B">
            <w:pPr>
              <w:ind w:left="299"/>
              <w:rPr>
                <w:rFonts w:ascii="Arial" w:hAnsi="Arial" w:cs="Arial"/>
                <w:color w:val="000000" w:themeColor="text1"/>
                <w:szCs w:val="20"/>
              </w:rPr>
            </w:pPr>
          </w:p>
        </w:tc>
        <w:tc>
          <w:tcPr>
            <w:tcW w:w="5103" w:type="dxa"/>
            <w:tcBorders>
              <w:top w:val="single" w:sz="12" w:space="0" w:color="FFFFFF" w:themeColor="background1"/>
            </w:tcBorders>
          </w:tcPr>
          <w:p w14:paraId="7D96D71E" w14:textId="549E9FBB" w:rsidR="004E3476" w:rsidRPr="00A939D4" w:rsidRDefault="003D5EDC"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Most hospital respondents (75%) agree that their organisations network and connect with other organisations to discuss gender equality issues and GIAs.</w:t>
            </w:r>
            <w:r w:rsidR="00D0466B" w:rsidRPr="00A939D4">
              <w:rPr>
                <w:rFonts w:ascii="Arial" w:hAnsi="Arial" w:cs="Arial"/>
                <w:color w:val="000000" w:themeColor="text1"/>
                <w:szCs w:val="20"/>
              </w:rPr>
              <w:br/>
            </w:r>
            <w:r w:rsidR="00925E85" w:rsidRPr="00A939D4">
              <w:rPr>
                <w:rFonts w:ascii="Arial" w:hAnsi="Arial" w:cs="Arial"/>
                <w:noProof/>
                <w:color w:val="000000" w:themeColor="text1"/>
                <w:szCs w:val="20"/>
              </w:rPr>
              <w:drawing>
                <wp:inline distT="0" distB="0" distL="0" distR="0" wp14:anchorId="6462B1D5" wp14:editId="127118D5">
                  <wp:extent cx="1981200" cy="889000"/>
                  <wp:effectExtent l="0" t="0" r="0" b="0"/>
                  <wp:docPr id="261657222" name="Picture 5" descr="A percentage bar graph supporting the survey finding, outlines hospital responses as 13% strongly disagree, 13% disagree, 0% neutral, 69% agree, 6% strongly agree and 0% don’t know.">
                    <a:extLst xmlns:a="http://schemas.openxmlformats.org/drawingml/2006/main">
                      <a:ext uri="{FF2B5EF4-FFF2-40B4-BE49-F238E27FC236}">
                        <a16:creationId xmlns:a16="http://schemas.microsoft.com/office/drawing/2014/main" id="{3B827F50-4124-874C-EEDB-A848096F4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57222" name="Picture 5" descr="A percentage bar graph supporting the survey finding, outlines hospital responses as 13% strongly disagree, 13% disagree, 0% neutral, 69% agree, 6% strongly agree and 0% don’t know.">
                            <a:extLst>
                              <a:ext uri="{FF2B5EF4-FFF2-40B4-BE49-F238E27FC236}">
                                <a16:creationId xmlns:a16="http://schemas.microsoft.com/office/drawing/2014/main" id="{3B827F50-4124-874C-EEDB-A848096F45A0}"/>
                              </a:ext>
                            </a:extLst>
                          </pic:cNvPr>
                          <pic:cNvPicPr>
                            <a:picLocks noChangeAspect="1"/>
                          </pic:cNvPicPr>
                        </pic:nvPicPr>
                        <pic:blipFill>
                          <a:blip r:embed="rId51"/>
                          <a:stretch>
                            <a:fillRect/>
                          </a:stretch>
                        </pic:blipFill>
                        <pic:spPr>
                          <a:xfrm>
                            <a:off x="0" y="0"/>
                            <a:ext cx="1981200" cy="889000"/>
                          </a:xfrm>
                          <a:prstGeom prst="rect">
                            <a:avLst/>
                          </a:prstGeom>
                        </pic:spPr>
                      </pic:pic>
                    </a:graphicData>
                  </a:graphic>
                </wp:inline>
              </w:drawing>
            </w:r>
          </w:p>
        </w:tc>
        <w:tc>
          <w:tcPr>
            <w:tcW w:w="5012" w:type="dxa"/>
            <w:tcBorders>
              <w:top w:val="single" w:sz="12" w:space="0" w:color="FFFFFF" w:themeColor="background1"/>
            </w:tcBorders>
          </w:tcPr>
          <w:p w14:paraId="7B0BCCBB" w14:textId="77777777" w:rsidR="003D5EDC" w:rsidRPr="00A939D4" w:rsidRDefault="003D5EDC"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(community of practice) communicate with our champions of change network which is made up of health services across the region and there are opportunities in those meetings to share lessons and celebrate the successes in conducting GIAs.’</w:t>
            </w:r>
          </w:p>
          <w:p w14:paraId="0EBA2164" w14:textId="77777777" w:rsidR="003D5EDC" w:rsidRPr="00A939D4" w:rsidRDefault="003D5EDC"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‘Having a community of practice (enables) people to learn from each other; information sharing and education but how do we then make this sustain beyond us.’</w:t>
            </w:r>
          </w:p>
          <w:p w14:paraId="159FABC2" w14:textId="77777777" w:rsidR="003D5EDC" w:rsidRPr="00A939D4" w:rsidRDefault="003D5EDC"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‘(There is) a good support network in Barwon </w:t>
            </w:r>
            <w:proofErr w:type="gramStart"/>
            <w:r w:rsidRPr="00A939D4">
              <w:rPr>
                <w:rFonts w:ascii="Arial" w:hAnsi="Arial" w:cs="Arial"/>
                <w:i/>
                <w:iCs/>
                <w:color w:val="000000" w:themeColor="text1"/>
                <w:szCs w:val="20"/>
                <w:lang w:eastAsia="en-AU"/>
              </w:rPr>
              <w:t>South West</w:t>
            </w:r>
            <w:proofErr w:type="gramEnd"/>
            <w:r w:rsidRPr="00A939D4">
              <w:rPr>
                <w:rFonts w:ascii="Arial" w:hAnsi="Arial" w:cs="Arial"/>
                <w:i/>
                <w:iCs/>
                <w:color w:val="000000" w:themeColor="text1"/>
                <w:szCs w:val="20"/>
                <w:lang w:eastAsia="en-AU"/>
              </w:rPr>
              <w:t xml:space="preserve"> region with Women’s Health &amp; Wellbeing Network; however, all organisations are experiencing the same issues.’</w:t>
            </w:r>
          </w:p>
          <w:p w14:paraId="298CEE52" w14:textId="77777777" w:rsidR="003D5EDC" w:rsidRPr="00A939D4" w:rsidRDefault="003D5EDC"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‘(We have) access to a local gender equality network (Barwon </w:t>
            </w:r>
            <w:proofErr w:type="gramStart"/>
            <w:r w:rsidRPr="00A939D4">
              <w:rPr>
                <w:rFonts w:ascii="Arial" w:hAnsi="Arial" w:cs="Arial"/>
                <w:i/>
                <w:iCs/>
                <w:color w:val="000000" w:themeColor="text1"/>
                <w:szCs w:val="20"/>
                <w:lang w:eastAsia="en-AU"/>
              </w:rPr>
              <w:t>South West</w:t>
            </w:r>
            <w:proofErr w:type="gramEnd"/>
            <w:r w:rsidRPr="00A939D4">
              <w:rPr>
                <w:rFonts w:ascii="Arial" w:hAnsi="Arial" w:cs="Arial"/>
                <w:i/>
                <w:iCs/>
                <w:color w:val="000000" w:themeColor="text1"/>
                <w:szCs w:val="20"/>
                <w:lang w:eastAsia="en-AU"/>
              </w:rPr>
              <w:t xml:space="preserve"> Health and Wellbeing Network) for sharing of experiences and information.’ </w:t>
            </w:r>
          </w:p>
          <w:p w14:paraId="1E9F8626" w14:textId="77777777" w:rsidR="003D5EDC" w:rsidRPr="00A939D4" w:rsidRDefault="003D5EDC"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‘We lead the regional prevention partnership called Building </w:t>
            </w:r>
            <w:proofErr w:type="gramStart"/>
            <w:r w:rsidRPr="00A939D4">
              <w:rPr>
                <w:rFonts w:ascii="Arial" w:hAnsi="Arial" w:cs="Arial"/>
                <w:i/>
                <w:iCs/>
                <w:color w:val="000000" w:themeColor="text1"/>
                <w:szCs w:val="20"/>
                <w:lang w:eastAsia="en-AU"/>
              </w:rPr>
              <w:t>A</w:t>
            </w:r>
            <w:proofErr w:type="gramEnd"/>
            <w:r w:rsidRPr="00A939D4">
              <w:rPr>
                <w:rFonts w:ascii="Arial" w:hAnsi="Arial" w:cs="Arial"/>
                <w:i/>
                <w:iCs/>
                <w:color w:val="000000" w:themeColor="text1"/>
                <w:szCs w:val="20"/>
                <w:lang w:eastAsia="en-AU"/>
              </w:rPr>
              <w:t xml:space="preserve"> Respectful Community, so that includes 9 organisations that are defined entities. And in terms of our Gender Equality Act work, it is where we put our emphasis on providing training and some consultancy with established partners such as local government and other organisations.’</w:t>
            </w:r>
          </w:p>
          <w:p w14:paraId="68EA28C8" w14:textId="77777777" w:rsidR="003D5EDC" w:rsidRPr="00A939D4" w:rsidRDefault="003D5EDC"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‘We’re a key partner of Melbourne University who assist us with our GIA plans, and it was their idea </w:t>
            </w:r>
            <w:r w:rsidRPr="00A939D4">
              <w:rPr>
                <w:rFonts w:ascii="Arial" w:hAnsi="Arial" w:cs="Arial"/>
                <w:i/>
                <w:iCs/>
                <w:color w:val="000000" w:themeColor="text1"/>
                <w:szCs w:val="20"/>
                <w:lang w:eastAsia="en-AU"/>
              </w:rPr>
              <w:lastRenderedPageBreak/>
              <w:t>that it would be good to look at staff attitudes, beliefs and behaviours around gender equality.’</w:t>
            </w:r>
          </w:p>
          <w:p w14:paraId="3D2CE585" w14:textId="1F309DA7" w:rsidR="004E3476" w:rsidRPr="00A939D4" w:rsidRDefault="003D5EDC" w:rsidP="00F63572">
            <w:pPr>
              <w:numPr>
                <w:ilvl w:val="0"/>
                <w:numId w:val="3"/>
              </w:numPr>
              <w:ind w:left="344" w:hanging="218"/>
              <w:rPr>
                <w:rFonts w:ascii="Arial" w:hAnsi="Arial" w:cs="Arial"/>
                <w:color w:val="000000" w:themeColor="text1"/>
                <w:szCs w:val="20"/>
                <w:lang w:eastAsia="en-AU"/>
              </w:rPr>
            </w:pPr>
            <w:r w:rsidRPr="00A939D4">
              <w:rPr>
                <w:rFonts w:ascii="Arial" w:hAnsi="Arial" w:cs="Arial"/>
                <w:i/>
                <w:iCs/>
                <w:color w:val="000000" w:themeColor="text1"/>
                <w:szCs w:val="20"/>
                <w:lang w:eastAsia="en-AU"/>
              </w:rPr>
              <w:t>‘We work collaboratively with Women’s Health in the Southeast, partnering with them on various initiatives. This partnership has been helpful, especially in the early days, as we tried to understand how to move forward with such a complex concept. People often struggle to understand the systemic drivers of gender inequality.’</w:t>
            </w:r>
          </w:p>
        </w:tc>
      </w:tr>
    </w:tbl>
    <w:p w14:paraId="62B7C961" w14:textId="77777777" w:rsidR="002D35D7" w:rsidRPr="00713196" w:rsidRDefault="002D35D7" w:rsidP="00056A6F">
      <w:pPr>
        <w:rPr>
          <w:rFonts w:ascii="Arial" w:hAnsi="Arial" w:cs="Arial"/>
          <w:sz w:val="18"/>
          <w:szCs w:val="18"/>
        </w:rPr>
      </w:pPr>
    </w:p>
    <w:p w14:paraId="38AE3FF2" w14:textId="77777777" w:rsidR="00534960" w:rsidRPr="00713196" w:rsidRDefault="00D0466B" w:rsidP="00A41517">
      <w:pPr>
        <w:spacing w:after="160"/>
        <w:rPr>
          <w:rFonts w:ascii="Arial" w:eastAsiaTheme="minorEastAsia" w:hAnsi="Arial" w:cs="Arial"/>
          <w:sz w:val="18"/>
          <w:szCs w:val="18"/>
        </w:rPr>
      </w:pPr>
      <w:r w:rsidRPr="00713196">
        <w:rPr>
          <w:rFonts w:ascii="Arial" w:eastAsiaTheme="minorEastAsia" w:hAnsi="Arial" w:cs="Arial"/>
          <w:sz w:val="18"/>
          <w:szCs w:val="18"/>
        </w:rPr>
        <w:t xml:space="preserve">Note: The quotations on </w:t>
      </w:r>
      <w:r w:rsidR="00BE04CE" w:rsidRPr="00713196">
        <w:rPr>
          <w:rFonts w:ascii="Arial" w:eastAsiaTheme="minorEastAsia" w:hAnsi="Arial" w:cs="Arial"/>
          <w:sz w:val="18"/>
          <w:szCs w:val="18"/>
        </w:rPr>
        <w:t>these pages</w:t>
      </w:r>
      <w:r w:rsidRPr="00713196">
        <w:rPr>
          <w:rFonts w:ascii="Arial" w:eastAsiaTheme="minorEastAsia" w:hAnsi="Arial" w:cs="Arial"/>
          <w:sz w:val="18"/>
          <w:szCs w:val="18"/>
        </w:rPr>
        <w:t xml:space="preserve"> are not exhaustive and not all verbatim; every effort was made to capture the content accurately and capture the essence of the conversation.</w:t>
      </w:r>
    </w:p>
    <w:p w14:paraId="6721BD33" w14:textId="0FD8009B" w:rsidR="00D0466B" w:rsidRPr="00713196" w:rsidRDefault="00D0466B" w:rsidP="00A41517">
      <w:pPr>
        <w:spacing w:after="160"/>
        <w:rPr>
          <w:rFonts w:ascii="Arial" w:hAnsi="Arial" w:cs="Arial"/>
          <w:sz w:val="18"/>
          <w:szCs w:val="18"/>
        </w:rPr>
      </w:pPr>
      <w:r w:rsidRPr="00713196">
        <w:rPr>
          <w:rFonts w:ascii="Arial" w:eastAsiaTheme="minorEastAsia" w:hAnsi="Arial" w:cs="Arial"/>
          <w:sz w:val="18"/>
          <w:szCs w:val="18"/>
        </w:rPr>
        <w:t xml:space="preserve">Source: </w:t>
      </w:r>
      <w:r w:rsidR="00534960" w:rsidRPr="00713196">
        <w:rPr>
          <w:rFonts w:ascii="Arial" w:hAnsi="Arial" w:cs="Arial"/>
          <w:sz w:val="18"/>
          <w:szCs w:val="18"/>
        </w:rPr>
        <w:t xml:space="preserve">Commission for Gender Equality in the Public Sector </w:t>
      </w:r>
      <w:r w:rsidRPr="00713196">
        <w:rPr>
          <w:rFonts w:ascii="Arial" w:eastAsiaTheme="minorEastAsia" w:hAnsi="Arial" w:cs="Arial"/>
          <w:sz w:val="18"/>
          <w:szCs w:val="18"/>
        </w:rPr>
        <w:t>GIA in rural and regional councils and hospitals – Stakeholder interviews (N=6 participants), hospital interviews (N=4 participants), focus groups (N=9 participants) and survey (N=16 participants). (2024, July-October).</w:t>
      </w:r>
    </w:p>
    <w:p w14:paraId="1BEC08B0" w14:textId="4F8CA189" w:rsidR="0070309E" w:rsidRPr="00A939D4" w:rsidRDefault="0070309E">
      <w:pPr>
        <w:rPr>
          <w:rFonts w:ascii="Arial" w:hAnsi="Arial" w:cs="Arial"/>
          <w:color w:val="287E84"/>
          <w:sz w:val="18"/>
          <w:szCs w:val="18"/>
        </w:rPr>
      </w:pPr>
      <w:r w:rsidRPr="00A939D4">
        <w:rPr>
          <w:rFonts w:ascii="Arial" w:hAnsi="Arial" w:cs="Arial"/>
          <w:color w:val="287E84"/>
          <w:sz w:val="18"/>
          <w:szCs w:val="18"/>
        </w:rPr>
        <w:br w:type="page"/>
      </w:r>
    </w:p>
    <w:p w14:paraId="71314A92" w14:textId="3D6F6AFC" w:rsidR="00BD0315" w:rsidRPr="00A939D4" w:rsidRDefault="002460BB" w:rsidP="002739D8">
      <w:pPr>
        <w:pStyle w:val="Heading4"/>
        <w:rPr>
          <w:rFonts w:eastAsiaTheme="minorHAnsi"/>
        </w:rPr>
      </w:pPr>
      <w:r w:rsidRPr="00A939D4">
        <w:lastRenderedPageBreak/>
        <w:t>Culture and ways of working</w:t>
      </w:r>
    </w:p>
    <w:p w14:paraId="2D5EFB0B" w14:textId="260F20C4" w:rsidR="009868FA" w:rsidRPr="00A939D4" w:rsidRDefault="009868FA" w:rsidP="002739D8">
      <w:pPr>
        <w:pStyle w:val="Body"/>
      </w:pPr>
      <w:r w:rsidRPr="00A939D4">
        <w:t>Visits from the Commissioner and early introduction to GIAs are key to embedding GIAs within hospitals</w:t>
      </w:r>
      <w:r w:rsidR="002739D8">
        <w:t>.</w:t>
      </w:r>
    </w:p>
    <w:p w14:paraId="19978013" w14:textId="68F8D70D" w:rsidR="00BD0315" w:rsidRPr="00A939D4" w:rsidRDefault="00BD0315" w:rsidP="00BD0315">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138589C" wp14:editId="39AC1909">
            <wp:extent cx="4410307" cy="247179"/>
            <wp:effectExtent l="0" t="0" r="0" b="0"/>
            <wp:docPr id="71092165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BD0315" w:rsidRPr="00A939D4" w14:paraId="59878CDE" w14:textId="77777777" w:rsidTr="00C34FEC">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6419167E" w14:textId="77777777" w:rsidR="00BD0315" w:rsidRPr="00A939D4" w:rsidRDefault="00BD0315">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3180C574" w14:textId="77777777" w:rsidR="00BD0315" w:rsidRPr="00A939D4" w:rsidRDefault="00BD0315">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3423B946" w14:textId="77777777" w:rsidR="00BD0315" w:rsidRPr="00A939D4" w:rsidRDefault="00BD0315">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BD0315" w:rsidRPr="00A939D4" w14:paraId="199450FC" w14:textId="77777777">
        <w:trPr>
          <w:trHeight w:val="1417"/>
        </w:trPr>
        <w:tc>
          <w:tcPr>
            <w:tcW w:w="3813" w:type="dxa"/>
            <w:tcBorders>
              <w:top w:val="single" w:sz="12" w:space="0" w:color="FFFFFF" w:themeColor="background1"/>
            </w:tcBorders>
          </w:tcPr>
          <w:p w14:paraId="403403B4" w14:textId="74656FB3" w:rsidR="00BD0315" w:rsidRPr="00A939D4" w:rsidRDefault="007612B5" w:rsidP="00F63572">
            <w:pPr>
              <w:numPr>
                <w:ilvl w:val="0"/>
                <w:numId w:val="20"/>
              </w:numPr>
              <w:ind w:left="306" w:hanging="284"/>
              <w:rPr>
                <w:rFonts w:ascii="Arial" w:hAnsi="Arial" w:cs="Arial"/>
                <w:color w:val="000000" w:themeColor="text1"/>
                <w:szCs w:val="20"/>
                <w:lang w:eastAsia="en-AU"/>
              </w:rPr>
            </w:pPr>
            <w:r w:rsidRPr="00A939D4">
              <w:rPr>
                <w:rFonts w:ascii="Arial" w:hAnsi="Arial" w:cs="Arial"/>
                <w:color w:val="000000" w:themeColor="text1"/>
                <w:szCs w:val="20"/>
                <w:lang w:eastAsia="en-AU"/>
              </w:rPr>
              <w:t>Visits from the Public Sector Gender Equality Commissioner have been significantly impactful in promoting GIAs. Hospitals should follow up with an organisation-wide communication of key messages to build staff buy-in.</w:t>
            </w:r>
          </w:p>
        </w:tc>
        <w:tc>
          <w:tcPr>
            <w:tcW w:w="5103" w:type="dxa"/>
            <w:tcBorders>
              <w:top w:val="single" w:sz="12" w:space="0" w:color="FFFFFF" w:themeColor="background1"/>
            </w:tcBorders>
          </w:tcPr>
          <w:p w14:paraId="267EEF2D" w14:textId="7B5D5CF4" w:rsidR="00BD0315" w:rsidRPr="00A939D4" w:rsidRDefault="00CA1C00"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tc>
        <w:tc>
          <w:tcPr>
            <w:tcW w:w="5012" w:type="dxa"/>
            <w:tcBorders>
              <w:top w:val="single" w:sz="12" w:space="0" w:color="FFFFFF" w:themeColor="background1"/>
            </w:tcBorders>
          </w:tcPr>
          <w:p w14:paraId="2F5B444D" w14:textId="77777777" w:rsidR="001B43F9" w:rsidRPr="00A939D4" w:rsidRDefault="001B43F9" w:rsidP="00F63572">
            <w:pPr>
              <w:numPr>
                <w:ilvl w:val="0"/>
                <w:numId w:val="3"/>
              </w:numPr>
              <w:ind w:left="344" w:hanging="218"/>
              <w:rPr>
                <w:rFonts w:ascii="Arial" w:hAnsi="Arial" w:cs="Arial"/>
                <w:i/>
                <w:color w:val="000000" w:themeColor="text1"/>
                <w:szCs w:val="20"/>
                <w:lang w:eastAsia="en-AU"/>
              </w:rPr>
            </w:pPr>
            <w:r w:rsidRPr="00A939D4">
              <w:rPr>
                <w:rFonts w:ascii="Arial" w:hAnsi="Arial" w:cs="Arial"/>
                <w:i/>
                <w:color w:val="000000" w:themeColor="text1"/>
                <w:szCs w:val="20"/>
                <w:lang w:eastAsia="en-AU"/>
              </w:rPr>
              <w:t>‘When Niki spoke to us directly, it had a more significant impact than any other initiatives we’ve undertaken.’</w:t>
            </w:r>
          </w:p>
          <w:p w14:paraId="5B580527" w14:textId="707E94C5" w:rsidR="001B43F9" w:rsidRPr="00A939D4" w:rsidRDefault="001B43F9" w:rsidP="00F63572">
            <w:pPr>
              <w:numPr>
                <w:ilvl w:val="0"/>
                <w:numId w:val="3"/>
              </w:numPr>
              <w:ind w:left="344" w:hanging="218"/>
              <w:rPr>
                <w:rFonts w:ascii="Arial" w:hAnsi="Arial" w:cs="Arial"/>
                <w:i/>
                <w:color w:val="000000" w:themeColor="text1"/>
                <w:szCs w:val="20"/>
                <w:lang w:eastAsia="en-AU"/>
              </w:rPr>
            </w:pPr>
            <w:r w:rsidRPr="00A939D4">
              <w:rPr>
                <w:rFonts w:ascii="Arial" w:hAnsi="Arial" w:cs="Arial"/>
                <w:i/>
                <w:color w:val="000000" w:themeColor="text1"/>
                <w:szCs w:val="20"/>
                <w:lang w:eastAsia="en-AU"/>
              </w:rPr>
              <w:t>‘The visit from the Commissioner and the key messaging provided could be delivered organisation</w:t>
            </w:r>
            <w:r w:rsidR="00DB38FB" w:rsidRPr="00A939D4">
              <w:rPr>
                <w:rFonts w:ascii="Arial" w:hAnsi="Arial" w:cs="Arial"/>
                <w:i/>
                <w:color w:val="000000" w:themeColor="text1"/>
                <w:szCs w:val="20"/>
                <w:lang w:eastAsia="en-AU"/>
              </w:rPr>
              <w:t>-</w:t>
            </w:r>
            <w:r w:rsidRPr="00A939D4">
              <w:rPr>
                <w:rFonts w:ascii="Arial" w:hAnsi="Arial" w:cs="Arial"/>
                <w:i/>
                <w:color w:val="000000" w:themeColor="text1"/>
                <w:szCs w:val="20"/>
                <w:lang w:eastAsia="en-AU"/>
              </w:rPr>
              <w:t>wide to get greater staff buy-in.’</w:t>
            </w:r>
          </w:p>
          <w:p w14:paraId="6EAA6291" w14:textId="77777777" w:rsidR="00BD0315" w:rsidRPr="00A939D4" w:rsidRDefault="00BD0315" w:rsidP="006D2AE1">
            <w:pPr>
              <w:ind w:left="344" w:hanging="218"/>
              <w:rPr>
                <w:rFonts w:ascii="Arial" w:hAnsi="Arial" w:cs="Arial"/>
                <w:i/>
                <w:color w:val="000000" w:themeColor="text1"/>
                <w:szCs w:val="20"/>
                <w:lang w:eastAsia="en-AU"/>
              </w:rPr>
            </w:pPr>
          </w:p>
        </w:tc>
      </w:tr>
      <w:tr w:rsidR="00BD0315" w:rsidRPr="00A939D4" w14:paraId="7FD4B267" w14:textId="77777777">
        <w:trPr>
          <w:trHeight w:val="1417"/>
        </w:trPr>
        <w:tc>
          <w:tcPr>
            <w:tcW w:w="3813" w:type="dxa"/>
            <w:tcBorders>
              <w:top w:val="single" w:sz="12" w:space="0" w:color="FFFFFF" w:themeColor="background1"/>
            </w:tcBorders>
          </w:tcPr>
          <w:p w14:paraId="69F39435" w14:textId="11863D96" w:rsidR="00BD0315" w:rsidRPr="00A939D4" w:rsidRDefault="007612B5" w:rsidP="00F63572">
            <w:pPr>
              <w:numPr>
                <w:ilvl w:val="0"/>
                <w:numId w:val="20"/>
              </w:numPr>
              <w:ind w:left="306" w:hanging="284"/>
              <w:rPr>
                <w:rFonts w:ascii="Arial" w:hAnsi="Arial" w:cs="Arial"/>
                <w:color w:val="000000" w:themeColor="text1"/>
                <w:szCs w:val="20"/>
                <w:lang w:eastAsia="en-AU"/>
              </w:rPr>
            </w:pPr>
            <w:r w:rsidRPr="00A939D4">
              <w:rPr>
                <w:rFonts w:ascii="Arial" w:hAnsi="Arial" w:cs="Arial"/>
                <w:color w:val="000000" w:themeColor="text1"/>
                <w:szCs w:val="20"/>
                <w:lang w:eastAsia="en-AU"/>
              </w:rPr>
              <w:t>Highlighting the importance of gender equality during onboarding embeds it into organisational culture.</w:t>
            </w:r>
          </w:p>
        </w:tc>
        <w:tc>
          <w:tcPr>
            <w:tcW w:w="5103" w:type="dxa"/>
            <w:tcBorders>
              <w:top w:val="single" w:sz="12" w:space="0" w:color="FFFFFF" w:themeColor="background1"/>
            </w:tcBorders>
          </w:tcPr>
          <w:p w14:paraId="4089AC17" w14:textId="5D79FD2D" w:rsidR="00BD0315" w:rsidRPr="00A939D4" w:rsidRDefault="00CA1C00"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tc>
        <w:tc>
          <w:tcPr>
            <w:tcW w:w="5012" w:type="dxa"/>
            <w:tcBorders>
              <w:top w:val="single" w:sz="12" w:space="0" w:color="FFFFFF" w:themeColor="background1"/>
            </w:tcBorders>
          </w:tcPr>
          <w:p w14:paraId="7C9BCB57" w14:textId="27BB91D0" w:rsidR="00BD0315" w:rsidRPr="00A939D4" w:rsidRDefault="006D2AE1" w:rsidP="00F63572">
            <w:pPr>
              <w:numPr>
                <w:ilvl w:val="0"/>
                <w:numId w:val="3"/>
              </w:numPr>
              <w:ind w:left="344" w:hanging="218"/>
              <w:rPr>
                <w:rFonts w:ascii="Arial" w:hAnsi="Arial" w:cs="Arial"/>
                <w:i/>
                <w:color w:val="000000" w:themeColor="text1"/>
                <w:szCs w:val="20"/>
                <w:lang w:eastAsia="en-AU"/>
              </w:rPr>
            </w:pPr>
            <w:r w:rsidRPr="00A939D4">
              <w:rPr>
                <w:rFonts w:ascii="Arial" w:hAnsi="Arial" w:cs="Arial"/>
                <w:i/>
                <w:iCs/>
                <w:color w:val="000000" w:themeColor="text1"/>
                <w:szCs w:val="20"/>
                <w:lang w:eastAsia="en-AU"/>
              </w:rPr>
              <w:t>‘During onboarding and orientation, we flagged that this is the work we do, so everyone in the organisation has some awareness of what gender equality means. We have also done some work in various departments, looking at what Gender (and gender equality) means, with posters and other materials.’</w:t>
            </w:r>
          </w:p>
        </w:tc>
      </w:tr>
    </w:tbl>
    <w:p w14:paraId="01C4D579" w14:textId="77777777" w:rsidR="00941CCF" w:rsidRPr="00A939D4" w:rsidRDefault="00941CCF">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6E6A7C8E" w14:textId="71C696AD" w:rsidR="00941CCF" w:rsidRPr="00A939D4" w:rsidRDefault="00941CCF" w:rsidP="002739D8">
      <w:pPr>
        <w:pStyle w:val="Body"/>
      </w:pPr>
      <w:r w:rsidRPr="00A939D4">
        <w:lastRenderedPageBreak/>
        <w:t>Leadership’s recognition of GIAs as quality improvement tools drives better patient and community outcomes</w:t>
      </w:r>
      <w:r w:rsidR="002739D8">
        <w:t>.</w:t>
      </w:r>
    </w:p>
    <w:p w14:paraId="5846E7D2" w14:textId="307E0AA1" w:rsidR="00941CCF" w:rsidRPr="00A939D4" w:rsidRDefault="00941CCF" w:rsidP="00941CCF">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67F9F1AB" wp14:editId="7AB92920">
            <wp:extent cx="4410307" cy="247179"/>
            <wp:effectExtent l="0" t="0" r="0" b="0"/>
            <wp:docPr id="47177443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941CCF" w:rsidRPr="00A939D4" w14:paraId="7C29E1CB"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33383BDB" w14:textId="77777777" w:rsidR="00941CCF" w:rsidRPr="00A939D4" w:rsidRDefault="00941CCF">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0F5D0EDD" w14:textId="77777777" w:rsidR="00941CCF" w:rsidRPr="00A939D4" w:rsidRDefault="00941CCF">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000FE0A6" w14:textId="77777777" w:rsidR="00941CCF" w:rsidRPr="00A939D4" w:rsidRDefault="00941CCF">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941CCF" w:rsidRPr="00A939D4" w14:paraId="155E9154" w14:textId="77777777">
        <w:trPr>
          <w:trHeight w:val="1417"/>
        </w:trPr>
        <w:tc>
          <w:tcPr>
            <w:tcW w:w="3813" w:type="dxa"/>
            <w:tcBorders>
              <w:top w:val="single" w:sz="12" w:space="0" w:color="FFFFFF" w:themeColor="background1"/>
            </w:tcBorders>
          </w:tcPr>
          <w:p w14:paraId="275E6F70" w14:textId="77777777" w:rsidR="00941CCF" w:rsidRPr="00A939D4" w:rsidRDefault="00941CCF" w:rsidP="00F63572">
            <w:pPr>
              <w:numPr>
                <w:ilvl w:val="0"/>
                <w:numId w:val="20"/>
              </w:numPr>
              <w:ind w:left="306" w:hanging="284"/>
              <w:rPr>
                <w:rFonts w:ascii="Arial" w:hAnsi="Arial" w:cs="Arial"/>
                <w:color w:val="000000" w:themeColor="text1"/>
                <w:szCs w:val="20"/>
                <w:lang w:eastAsia="en-AU"/>
              </w:rPr>
            </w:pPr>
            <w:r w:rsidRPr="00A939D4">
              <w:rPr>
                <w:rFonts w:ascii="Arial" w:hAnsi="Arial" w:cs="Arial"/>
                <w:color w:val="000000" w:themeColor="text1"/>
                <w:szCs w:val="20"/>
                <w:lang w:eastAsia="en-AU"/>
              </w:rPr>
              <w:t>Leadership’s acknowledgement of their organisation’s role to promote gender equality, along with recognising GIA as a tool to advance this goal, improves the quality of patient and community outcomes.</w:t>
            </w:r>
          </w:p>
        </w:tc>
        <w:tc>
          <w:tcPr>
            <w:tcW w:w="5103" w:type="dxa"/>
            <w:tcBorders>
              <w:top w:val="single" w:sz="12" w:space="0" w:color="FFFFFF" w:themeColor="background1"/>
            </w:tcBorders>
          </w:tcPr>
          <w:p w14:paraId="6CE5DD79" w14:textId="039BF4B9" w:rsidR="00941CCF" w:rsidRPr="00A939D4" w:rsidRDefault="00941CCF"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agree that their leadership team recognise their organisation</w:t>
            </w:r>
            <w:r w:rsidR="00AC7CCF" w:rsidRPr="00A939D4">
              <w:rPr>
                <w:rFonts w:ascii="Arial" w:hAnsi="Arial" w:cs="Arial"/>
                <w:color w:val="000000" w:themeColor="text1"/>
                <w:szCs w:val="20"/>
                <w:lang w:eastAsia="en-AU"/>
              </w:rPr>
              <w:t>’</w:t>
            </w:r>
            <w:r w:rsidRPr="00A939D4">
              <w:rPr>
                <w:rFonts w:ascii="Arial" w:hAnsi="Arial" w:cs="Arial"/>
                <w:color w:val="000000" w:themeColor="text1"/>
                <w:szCs w:val="20"/>
                <w:lang w:eastAsia="en-AU"/>
              </w:rPr>
              <w:t>s role in progressing gender equality in the local community.</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2C6BA211" wp14:editId="3835402A">
                  <wp:extent cx="1968500" cy="825500"/>
                  <wp:effectExtent l="0" t="0" r="0" b="0"/>
                  <wp:docPr id="451579947" name="Picture 4" descr="A percentage bar graph supporting the survey finding, outlines hospital responses as 6% strongly disagree, 13% disagree, 13% neutral, 56% agree, 13% strongly agree and 0% don’t know.">
                    <a:extLst xmlns:a="http://schemas.openxmlformats.org/drawingml/2006/main">
                      <a:ext uri="{FF2B5EF4-FFF2-40B4-BE49-F238E27FC236}">
                        <a16:creationId xmlns:a16="http://schemas.microsoft.com/office/drawing/2014/main" id="{225B9819-233D-91C1-44E6-5F3897B77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47049" name="Picture 4" descr="A percentage bar graph supporting the survey finding, outlines hospital responses as 6% strongly disagree, 13% disagree, 13% neutral, 56% agree, 13% strongly agree and 0% don’t know.">
                            <a:extLst>
                              <a:ext uri="{FF2B5EF4-FFF2-40B4-BE49-F238E27FC236}">
                                <a16:creationId xmlns:a16="http://schemas.microsoft.com/office/drawing/2014/main" id="{225B9819-233D-91C1-44E6-5F3897B772A9}"/>
                              </a:ext>
                            </a:extLst>
                          </pic:cNvPr>
                          <pic:cNvPicPr>
                            <a:picLocks noChangeAspect="1"/>
                          </pic:cNvPicPr>
                        </pic:nvPicPr>
                        <pic:blipFill>
                          <a:blip r:embed="rId52"/>
                          <a:stretch>
                            <a:fillRect/>
                          </a:stretch>
                        </pic:blipFill>
                        <pic:spPr>
                          <a:xfrm>
                            <a:off x="0" y="0"/>
                            <a:ext cx="1968500" cy="825500"/>
                          </a:xfrm>
                          <a:prstGeom prst="rect">
                            <a:avLst/>
                          </a:prstGeom>
                        </pic:spPr>
                      </pic:pic>
                    </a:graphicData>
                  </a:graphic>
                </wp:inline>
              </w:drawing>
            </w:r>
          </w:p>
          <w:p w14:paraId="496E573A" w14:textId="77777777" w:rsidR="00941CCF" w:rsidRPr="00A939D4" w:rsidRDefault="00941CCF"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believe that their leadership team understand the purpose and benefits of conducting GIAs within their organisations.</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6DEB6ADD" wp14:editId="7B6F97CB">
                  <wp:extent cx="1981200" cy="812800"/>
                  <wp:effectExtent l="0" t="0" r="0" b="0"/>
                  <wp:docPr id="2123063081" name="Picture 5" descr="A percentage bar graph supporting the survey finding, outlines hospital responses as 6% strongly disagree, 13% disagree, 13% neutral, 56% agree, 13% strongly agree and 0% don’t know.">
                    <a:extLst xmlns:a="http://schemas.openxmlformats.org/drawingml/2006/main">
                      <a:ext uri="{FF2B5EF4-FFF2-40B4-BE49-F238E27FC236}">
                        <a16:creationId xmlns:a16="http://schemas.microsoft.com/office/drawing/2014/main" id="{297C95C4-46EA-3BD5-694D-E666715AC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544" name="Picture 5" descr="A percentage bar graph supporting the survey finding, outlines hospital responses as 6% strongly disagree, 13% disagree, 13% neutral, 56% agree, 13% strongly agree and 0% don’t know.">
                            <a:extLst>
                              <a:ext uri="{FF2B5EF4-FFF2-40B4-BE49-F238E27FC236}">
                                <a16:creationId xmlns:a16="http://schemas.microsoft.com/office/drawing/2014/main" id="{297C95C4-46EA-3BD5-694D-E666715AC0AB}"/>
                              </a:ext>
                            </a:extLst>
                          </pic:cNvPr>
                          <pic:cNvPicPr>
                            <a:picLocks noChangeAspect="1"/>
                          </pic:cNvPicPr>
                        </pic:nvPicPr>
                        <pic:blipFill>
                          <a:blip r:embed="rId53"/>
                          <a:stretch>
                            <a:fillRect/>
                          </a:stretch>
                        </pic:blipFill>
                        <pic:spPr>
                          <a:xfrm>
                            <a:off x="0" y="0"/>
                            <a:ext cx="1981200" cy="812800"/>
                          </a:xfrm>
                          <a:prstGeom prst="rect">
                            <a:avLst/>
                          </a:prstGeom>
                        </pic:spPr>
                      </pic:pic>
                    </a:graphicData>
                  </a:graphic>
                </wp:inline>
              </w:drawing>
            </w:r>
          </w:p>
          <w:p w14:paraId="2915380B" w14:textId="77777777" w:rsidR="00941CCF" w:rsidRPr="00A939D4" w:rsidRDefault="00941CCF"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(63%) agree that their leadership team understand how conducting GIAs directly enables their organisations to promote gender equality and deliver better outcomes to their community.</w:t>
            </w:r>
          </w:p>
          <w:p w14:paraId="2E13CE05" w14:textId="77777777" w:rsidR="00941CCF" w:rsidRPr="00A939D4" w:rsidRDefault="00941CCF">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031F3C2A" wp14:editId="6053BCA5">
                  <wp:extent cx="1993900" cy="838200"/>
                  <wp:effectExtent l="0" t="0" r="0" b="0"/>
                  <wp:docPr id="166158070" name="Picture 11" descr="A percentage bar graph supporting the survey finding, outlines hospital responses as 6% strongly disagree, 13% disagree, 19% neutral, 50% agree, 13% strongly agree and 0% don’t know.">
                    <a:extLst xmlns:a="http://schemas.openxmlformats.org/drawingml/2006/main">
                      <a:ext uri="{FF2B5EF4-FFF2-40B4-BE49-F238E27FC236}">
                        <a16:creationId xmlns:a16="http://schemas.microsoft.com/office/drawing/2014/main" id="{360B213F-E8CB-6CC7-7A77-43CEB16F5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5661" name="Picture 11" descr="A percentage bar graph supporting the survey finding, outlines hospital responses as 6% strongly disagree, 13% disagree, 19% neutral, 50% agree, 13% strongly agree and 0% don’t know.">
                            <a:extLst>
                              <a:ext uri="{FF2B5EF4-FFF2-40B4-BE49-F238E27FC236}">
                                <a16:creationId xmlns:a16="http://schemas.microsoft.com/office/drawing/2014/main" id="{360B213F-E8CB-6CC7-7A77-43CEB16F59FB}"/>
                              </a:ext>
                            </a:extLst>
                          </pic:cNvPr>
                          <pic:cNvPicPr>
                            <a:picLocks noChangeAspect="1"/>
                          </pic:cNvPicPr>
                        </pic:nvPicPr>
                        <pic:blipFill>
                          <a:blip r:embed="rId54"/>
                          <a:stretch>
                            <a:fillRect/>
                          </a:stretch>
                        </pic:blipFill>
                        <pic:spPr>
                          <a:xfrm>
                            <a:off x="0" y="0"/>
                            <a:ext cx="1993900" cy="838200"/>
                          </a:xfrm>
                          <a:prstGeom prst="rect">
                            <a:avLst/>
                          </a:prstGeom>
                        </pic:spPr>
                      </pic:pic>
                    </a:graphicData>
                  </a:graphic>
                </wp:inline>
              </w:drawing>
            </w:r>
          </w:p>
        </w:tc>
        <w:tc>
          <w:tcPr>
            <w:tcW w:w="5012" w:type="dxa"/>
            <w:tcBorders>
              <w:top w:val="single" w:sz="12" w:space="0" w:color="FFFFFF" w:themeColor="background1"/>
            </w:tcBorders>
          </w:tcPr>
          <w:p w14:paraId="48D36F5B" w14:textId="77777777" w:rsidR="00941CCF" w:rsidRPr="00A939D4" w:rsidRDefault="00941CC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‘Getting leadership to see GIAs as a quality improvement tool is necessary.’</w:t>
            </w:r>
          </w:p>
          <w:p w14:paraId="7263D238" w14:textId="77777777" w:rsidR="00941CCF" w:rsidRPr="00A939D4" w:rsidRDefault="00941CC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‘(Our) small Executive Management Team (EMT) and Senior Management Team (SMT) help People and Culture to educate on GIA principles and delivery.’</w:t>
            </w:r>
          </w:p>
          <w:p w14:paraId="7A849837" w14:textId="77777777" w:rsidR="00941CCF" w:rsidRPr="00A939D4" w:rsidRDefault="00941CC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‘(Our) Executive Management Team (EMT) and Senior Management Team (SMT) are committed to the principles of gender equality and GIAs.’</w:t>
            </w:r>
          </w:p>
          <w:p w14:paraId="4BD06925" w14:textId="77777777" w:rsidR="00941CCF" w:rsidRPr="00A939D4" w:rsidRDefault="00941CCF"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did a lot of work bringing on board the understanding of the demands, requirements, and the work needed to move ahead in thinking about what gender equality looks like in our organisation and to unpack some of the myths, we worked with senior staff groups, our Executive team, and department heads to build that capacity.’</w:t>
            </w:r>
          </w:p>
        </w:tc>
      </w:tr>
    </w:tbl>
    <w:p w14:paraId="5E55AC56" w14:textId="77777777" w:rsidR="006B2D11" w:rsidRPr="00A939D4" w:rsidRDefault="006B2D11">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57D1AF47" w14:textId="6A8F5E89" w:rsidR="0070309E" w:rsidRPr="00A939D4" w:rsidRDefault="0070309E" w:rsidP="002739D8">
      <w:pPr>
        <w:pStyle w:val="Heading4"/>
        <w:rPr>
          <w:rFonts w:eastAsiaTheme="minorHAnsi"/>
        </w:rPr>
      </w:pPr>
      <w:r w:rsidRPr="00A939D4">
        <w:lastRenderedPageBreak/>
        <w:t>Enabling infrastructure</w:t>
      </w:r>
    </w:p>
    <w:p w14:paraId="031B5C83" w14:textId="3FDFCA10" w:rsidR="006B7FCA" w:rsidRPr="00A939D4" w:rsidRDefault="006B7FCA" w:rsidP="002739D8">
      <w:pPr>
        <w:pStyle w:val="Body"/>
      </w:pPr>
      <w:r w:rsidRPr="00A939D4">
        <w:t xml:space="preserve">GIA resources provided by </w:t>
      </w:r>
      <w:r w:rsidR="00351757" w:rsidRPr="00A939D4">
        <w:rPr>
          <w:rFonts w:eastAsiaTheme="minorEastAsia"/>
        </w:rPr>
        <w:t xml:space="preserve">the Commission </w:t>
      </w:r>
      <w:r w:rsidRPr="00A939D4">
        <w:t xml:space="preserve">or customised by other defined entities enable hospitals to conduct GIAs effectively </w:t>
      </w:r>
    </w:p>
    <w:p w14:paraId="45E23C8D" w14:textId="147261B7" w:rsidR="0070309E" w:rsidRPr="00A939D4" w:rsidRDefault="0070309E" w:rsidP="0070309E">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6B3E9B68" wp14:editId="5BDCCFB4">
            <wp:extent cx="4410307" cy="247179"/>
            <wp:effectExtent l="0" t="0" r="0" b="0"/>
            <wp:docPr id="663160386"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70309E" w:rsidRPr="00A939D4" w14:paraId="3CF52F2C"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1339D8E6" w14:textId="77777777" w:rsidR="0070309E" w:rsidRPr="00A939D4" w:rsidRDefault="0070309E">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2D42A3B5" w14:textId="77777777" w:rsidR="0070309E" w:rsidRPr="00A939D4" w:rsidRDefault="0070309E">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08F1A69" w14:textId="77777777" w:rsidR="0070309E" w:rsidRPr="00A939D4" w:rsidRDefault="0070309E">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BD0315" w:rsidRPr="00A939D4" w14:paraId="79B1D562" w14:textId="77777777">
        <w:trPr>
          <w:trHeight w:val="1417"/>
        </w:trPr>
        <w:tc>
          <w:tcPr>
            <w:tcW w:w="3813" w:type="dxa"/>
            <w:tcBorders>
              <w:top w:val="single" w:sz="12" w:space="0" w:color="FFFFFF" w:themeColor="background1"/>
            </w:tcBorders>
          </w:tcPr>
          <w:p w14:paraId="39D63038" w14:textId="144B5C35" w:rsidR="00BD0315" w:rsidRPr="00A939D4" w:rsidRDefault="00112A43" w:rsidP="00F63572">
            <w:pPr>
              <w:numPr>
                <w:ilvl w:val="0"/>
                <w:numId w:val="21"/>
              </w:numPr>
              <w:ind w:left="306" w:hanging="306"/>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Feedback and advice from </w:t>
            </w:r>
            <w:r w:rsidR="00351757" w:rsidRPr="00A939D4">
              <w:rPr>
                <w:rFonts w:ascii="Arial" w:hAnsi="Arial" w:cs="Arial"/>
                <w:color w:val="000000" w:themeColor="text1"/>
                <w:szCs w:val="20"/>
                <w:lang w:eastAsia="en-AU"/>
              </w:rPr>
              <w:t xml:space="preserve">the Commission </w:t>
            </w:r>
            <w:r w:rsidRPr="00A939D4">
              <w:rPr>
                <w:rFonts w:ascii="Arial" w:hAnsi="Arial" w:cs="Arial"/>
                <w:color w:val="000000" w:themeColor="text1"/>
                <w:szCs w:val="20"/>
                <w:lang w:eastAsia="en-AU"/>
              </w:rPr>
              <w:t>provide clarity on conducting GIAs.</w:t>
            </w:r>
          </w:p>
        </w:tc>
        <w:tc>
          <w:tcPr>
            <w:tcW w:w="5103" w:type="dxa"/>
            <w:tcBorders>
              <w:top w:val="single" w:sz="12" w:space="0" w:color="FFFFFF" w:themeColor="background1"/>
            </w:tcBorders>
          </w:tcPr>
          <w:p w14:paraId="6904B081" w14:textId="220625F5" w:rsidR="00BD0315" w:rsidRPr="00A939D4" w:rsidRDefault="00112A43"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agree that </w:t>
            </w:r>
            <w:r w:rsidR="00351757" w:rsidRPr="00A939D4">
              <w:rPr>
                <w:rFonts w:ascii="Arial" w:hAnsi="Arial" w:cs="Arial"/>
                <w:color w:val="000000" w:themeColor="text1"/>
                <w:szCs w:val="20"/>
                <w:lang w:eastAsia="en-AU"/>
              </w:rPr>
              <w:t xml:space="preserve">the Commission </w:t>
            </w:r>
            <w:r w:rsidRPr="00A939D4">
              <w:rPr>
                <w:rFonts w:ascii="Arial" w:hAnsi="Arial" w:cs="Arial"/>
                <w:color w:val="000000" w:themeColor="text1"/>
                <w:szCs w:val="20"/>
                <w:lang w:eastAsia="en-AU"/>
              </w:rPr>
              <w:t>provides helpful advice and feedback about GIAs</w:t>
            </w:r>
            <w:r w:rsidR="00727A3E" w:rsidRPr="00A939D4">
              <w:rPr>
                <w:rFonts w:ascii="Arial" w:hAnsi="Arial" w:cs="Arial"/>
                <w:color w:val="000000" w:themeColor="text1"/>
                <w:szCs w:val="20"/>
                <w:lang w:eastAsia="en-AU"/>
              </w:rPr>
              <w:t>.</w:t>
            </w:r>
            <w:r w:rsidR="002C0951" w:rsidRPr="00A939D4">
              <w:rPr>
                <w:rFonts w:ascii="Arial" w:hAnsi="Arial" w:cs="Arial"/>
                <w:color w:val="000000" w:themeColor="text1"/>
                <w:szCs w:val="20"/>
              </w:rPr>
              <w:br/>
            </w:r>
            <w:r w:rsidR="002C0951" w:rsidRPr="00A939D4">
              <w:rPr>
                <w:rFonts w:ascii="Arial" w:hAnsi="Arial" w:cs="Arial"/>
                <w:noProof/>
                <w:color w:val="000000" w:themeColor="text1"/>
                <w:szCs w:val="20"/>
              </w:rPr>
              <w:drawing>
                <wp:inline distT="0" distB="0" distL="0" distR="0" wp14:anchorId="03AAB125" wp14:editId="705845B9">
                  <wp:extent cx="1968500" cy="901700"/>
                  <wp:effectExtent l="0" t="0" r="0" b="0"/>
                  <wp:docPr id="1100141450" name="Picture 5" descr="A percentage bar graph supporting the survey finding, outlines hospital responses as 6% strongly disagree, 6% disagree, 19% neutral, 56% agree, 13% strongly agree and 0% don’t know.">
                    <a:extLst xmlns:a="http://schemas.openxmlformats.org/drawingml/2006/main">
                      <a:ext uri="{FF2B5EF4-FFF2-40B4-BE49-F238E27FC236}">
                        <a16:creationId xmlns:a16="http://schemas.microsoft.com/office/drawing/2014/main" id="{75CCB5C6-0020-BDAC-4234-19542F868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41450" name="Picture 5" descr="A percentage bar graph supporting the survey finding, outlines hospital responses as 6% strongly disagree, 6% disagree, 19% neutral, 56% agree, 13% strongly agree and 0% don’t know.">
                            <a:extLst>
                              <a:ext uri="{FF2B5EF4-FFF2-40B4-BE49-F238E27FC236}">
                                <a16:creationId xmlns:a16="http://schemas.microsoft.com/office/drawing/2014/main" id="{75CCB5C6-0020-BDAC-4234-19542F86837B}"/>
                              </a:ext>
                            </a:extLst>
                          </pic:cNvPr>
                          <pic:cNvPicPr>
                            <a:picLocks noChangeAspect="1"/>
                          </pic:cNvPicPr>
                        </pic:nvPicPr>
                        <pic:blipFill>
                          <a:blip r:embed="rId55"/>
                          <a:stretch>
                            <a:fillRect/>
                          </a:stretch>
                        </pic:blipFill>
                        <pic:spPr>
                          <a:xfrm>
                            <a:off x="0" y="0"/>
                            <a:ext cx="1968500" cy="901700"/>
                          </a:xfrm>
                          <a:prstGeom prst="rect">
                            <a:avLst/>
                          </a:prstGeom>
                        </pic:spPr>
                      </pic:pic>
                    </a:graphicData>
                  </a:graphic>
                </wp:inline>
              </w:drawing>
            </w:r>
            <w:r w:rsidRPr="00A939D4">
              <w:rPr>
                <w:rFonts w:ascii="Arial" w:hAnsi="Arial" w:cs="Arial"/>
                <w:color w:val="000000" w:themeColor="text1"/>
                <w:szCs w:val="20"/>
                <w:lang w:eastAsia="en-AU"/>
              </w:rPr>
              <w:t>.</w:t>
            </w:r>
          </w:p>
        </w:tc>
        <w:tc>
          <w:tcPr>
            <w:tcW w:w="5012" w:type="dxa"/>
            <w:tcBorders>
              <w:top w:val="single" w:sz="12" w:space="0" w:color="FFFFFF" w:themeColor="background1"/>
            </w:tcBorders>
          </w:tcPr>
          <w:p w14:paraId="73F42EBC" w14:textId="6A7CE546" w:rsidR="00BD0315" w:rsidRPr="00A939D4" w:rsidRDefault="00112A43"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Not applicable.</w:t>
            </w:r>
          </w:p>
        </w:tc>
      </w:tr>
      <w:tr w:rsidR="00BD0315" w:rsidRPr="00A939D4" w14:paraId="3033A5B6" w14:textId="77777777">
        <w:trPr>
          <w:trHeight w:val="1417"/>
        </w:trPr>
        <w:tc>
          <w:tcPr>
            <w:tcW w:w="3813" w:type="dxa"/>
            <w:tcBorders>
              <w:top w:val="single" w:sz="12" w:space="0" w:color="FFFFFF" w:themeColor="background1"/>
            </w:tcBorders>
          </w:tcPr>
          <w:p w14:paraId="7E257B50" w14:textId="1342DD8A" w:rsidR="00BD0315" w:rsidRPr="00A939D4" w:rsidRDefault="00112A43" w:rsidP="00F63572">
            <w:pPr>
              <w:numPr>
                <w:ilvl w:val="0"/>
                <w:numId w:val="21"/>
              </w:numPr>
              <w:ind w:left="306" w:hanging="306"/>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GIA resources from </w:t>
            </w:r>
            <w:r w:rsidR="00351757" w:rsidRPr="00A939D4">
              <w:rPr>
                <w:rFonts w:ascii="Arial" w:hAnsi="Arial" w:cs="Arial"/>
                <w:color w:val="000000" w:themeColor="text1"/>
                <w:szCs w:val="20"/>
                <w:lang w:eastAsia="en-AU"/>
              </w:rPr>
              <w:t xml:space="preserve">the Commission </w:t>
            </w:r>
            <w:r w:rsidRPr="00A939D4">
              <w:rPr>
                <w:rFonts w:ascii="Arial" w:hAnsi="Arial" w:cs="Arial"/>
                <w:color w:val="000000" w:themeColor="text1"/>
                <w:szCs w:val="20"/>
                <w:lang w:eastAsia="en-AU"/>
              </w:rPr>
              <w:t>are relevant and useful, sometimes being the only resources available to hospitals. There is an opportunity for more tailored resources.</w:t>
            </w:r>
          </w:p>
        </w:tc>
        <w:tc>
          <w:tcPr>
            <w:tcW w:w="5103" w:type="dxa"/>
            <w:tcBorders>
              <w:top w:val="single" w:sz="12" w:space="0" w:color="FFFFFF" w:themeColor="background1"/>
            </w:tcBorders>
          </w:tcPr>
          <w:p w14:paraId="7EF8A9DD" w14:textId="12E03C31" w:rsidR="00BD0315" w:rsidRPr="00A939D4" w:rsidRDefault="00112A43"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believe that </w:t>
            </w:r>
            <w:r w:rsidR="00351757" w:rsidRPr="00A939D4">
              <w:rPr>
                <w:rFonts w:ascii="Arial" w:hAnsi="Arial" w:cs="Arial"/>
                <w:color w:val="000000" w:themeColor="text1"/>
                <w:szCs w:val="20"/>
                <w:lang w:eastAsia="en-AU"/>
              </w:rPr>
              <w:t xml:space="preserve">the Commission </w:t>
            </w:r>
            <w:r w:rsidRPr="00A939D4">
              <w:rPr>
                <w:rFonts w:ascii="Arial" w:hAnsi="Arial" w:cs="Arial"/>
                <w:color w:val="000000" w:themeColor="text1"/>
                <w:szCs w:val="20"/>
                <w:lang w:eastAsia="en-AU"/>
              </w:rPr>
              <w:t>provides relevant and useful resources about GIAs.</w:t>
            </w:r>
            <w:r w:rsidR="002C0951" w:rsidRPr="00A939D4">
              <w:rPr>
                <w:rFonts w:ascii="Arial" w:hAnsi="Arial" w:cs="Arial"/>
                <w:color w:val="000000" w:themeColor="text1"/>
                <w:szCs w:val="20"/>
              </w:rPr>
              <w:br/>
            </w:r>
            <w:r w:rsidR="002C0951" w:rsidRPr="00A939D4">
              <w:rPr>
                <w:rFonts w:ascii="Arial" w:hAnsi="Arial" w:cs="Arial"/>
                <w:noProof/>
                <w:color w:val="000000" w:themeColor="text1"/>
                <w:szCs w:val="20"/>
              </w:rPr>
              <w:drawing>
                <wp:inline distT="0" distB="0" distL="0" distR="0" wp14:anchorId="4DDAE8D6" wp14:editId="4CC4C9E8">
                  <wp:extent cx="1968500" cy="914400"/>
                  <wp:effectExtent l="0" t="0" r="0" b="0"/>
                  <wp:docPr id="1501658142" name="Picture 7" descr="A percentage bar graph supporting the survey finding, outlines hospital responses as 0% strongly disagree, 13% disagree, 19% neutral, 50% agree, 19% strongly agree and 0% don’t know.">
                    <a:extLst xmlns:a="http://schemas.openxmlformats.org/drawingml/2006/main">
                      <a:ext uri="{FF2B5EF4-FFF2-40B4-BE49-F238E27FC236}">
                        <a16:creationId xmlns:a16="http://schemas.microsoft.com/office/drawing/2014/main" id="{D8402A62-4B90-7E45-D4BA-E950B300B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58142" name="Picture 7" descr="A percentage bar graph supporting the survey finding, outlines hospital responses as 0% strongly disagree, 13% disagree, 19% neutral, 50% agree, 19% strongly agree and 0% don’t know.">
                            <a:extLst>
                              <a:ext uri="{FF2B5EF4-FFF2-40B4-BE49-F238E27FC236}">
                                <a16:creationId xmlns:a16="http://schemas.microsoft.com/office/drawing/2014/main" id="{D8402A62-4B90-7E45-D4BA-E950B300B14C}"/>
                              </a:ext>
                            </a:extLst>
                          </pic:cNvPr>
                          <pic:cNvPicPr>
                            <a:picLocks noChangeAspect="1"/>
                          </pic:cNvPicPr>
                        </pic:nvPicPr>
                        <pic:blipFill>
                          <a:blip r:embed="rId56"/>
                          <a:stretch>
                            <a:fillRect/>
                          </a:stretch>
                        </pic:blipFill>
                        <pic:spPr>
                          <a:xfrm>
                            <a:off x="0" y="0"/>
                            <a:ext cx="1968500" cy="914400"/>
                          </a:xfrm>
                          <a:prstGeom prst="rect">
                            <a:avLst/>
                          </a:prstGeom>
                        </pic:spPr>
                      </pic:pic>
                    </a:graphicData>
                  </a:graphic>
                </wp:inline>
              </w:drawing>
            </w:r>
          </w:p>
        </w:tc>
        <w:tc>
          <w:tcPr>
            <w:tcW w:w="5012" w:type="dxa"/>
            <w:tcBorders>
              <w:top w:val="single" w:sz="12" w:space="0" w:color="FFFFFF" w:themeColor="background1"/>
            </w:tcBorders>
          </w:tcPr>
          <w:p w14:paraId="0CB63479" w14:textId="77777777" w:rsidR="00922B16"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‘Resource from Commission (is an enabler in conducting GIAs).’</w:t>
            </w:r>
          </w:p>
          <w:p w14:paraId="4507B1F1" w14:textId="77777777" w:rsidR="00922B16"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‘Some of the Commission’s resources are useful, especially examples of GIAs and their outcomes. These help in guiding approaches and considerations. (would like more health-based examples).’</w:t>
            </w:r>
          </w:p>
          <w:p w14:paraId="24998297" w14:textId="14F2FCCF" w:rsidR="00BD0315"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‘Commission’s toolkit and templates are the only resources we have utilised at this stage.’</w:t>
            </w:r>
          </w:p>
        </w:tc>
      </w:tr>
      <w:tr w:rsidR="0070309E" w:rsidRPr="00A939D4" w14:paraId="2A86DFDD" w14:textId="77777777">
        <w:trPr>
          <w:trHeight w:val="1417"/>
        </w:trPr>
        <w:tc>
          <w:tcPr>
            <w:tcW w:w="3813" w:type="dxa"/>
            <w:tcBorders>
              <w:top w:val="single" w:sz="12" w:space="0" w:color="FFFFFF" w:themeColor="background1"/>
            </w:tcBorders>
          </w:tcPr>
          <w:p w14:paraId="251F7C95" w14:textId="6C0D4EE7" w:rsidR="0070309E" w:rsidRPr="00A939D4" w:rsidRDefault="00112A43" w:rsidP="00F63572">
            <w:pPr>
              <w:numPr>
                <w:ilvl w:val="0"/>
                <w:numId w:val="21"/>
              </w:numPr>
              <w:ind w:left="306" w:hanging="306"/>
              <w:rPr>
                <w:rFonts w:ascii="Arial" w:hAnsi="Arial" w:cs="Arial"/>
                <w:color w:val="000000" w:themeColor="text1"/>
                <w:szCs w:val="20"/>
                <w:lang w:eastAsia="en-AU"/>
              </w:rPr>
            </w:pPr>
            <w:r w:rsidRPr="00A939D4">
              <w:rPr>
                <w:rFonts w:ascii="Arial" w:hAnsi="Arial" w:cs="Arial"/>
                <w:color w:val="000000" w:themeColor="text1"/>
                <w:szCs w:val="20"/>
                <w:lang w:eastAsia="en-AU"/>
              </w:rPr>
              <w:t>Access to customised GIA templates and toolkits, provided by other defined entities or tailored by the organisation, supports effective GIA delivery.</w:t>
            </w:r>
          </w:p>
        </w:tc>
        <w:tc>
          <w:tcPr>
            <w:tcW w:w="5103" w:type="dxa"/>
            <w:tcBorders>
              <w:top w:val="single" w:sz="12" w:space="0" w:color="FFFFFF" w:themeColor="background1"/>
            </w:tcBorders>
          </w:tcPr>
          <w:p w14:paraId="43FB328D" w14:textId="2AB70ED9" w:rsidR="0070309E" w:rsidRPr="00A939D4" w:rsidRDefault="00112A43"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(62%) agree that their organisations have access to other relevant templates and toolkits to conduct GIAs.</w:t>
            </w:r>
            <w:r w:rsidR="002C05AB" w:rsidRPr="00A939D4">
              <w:rPr>
                <w:rFonts w:ascii="Arial" w:hAnsi="Arial" w:cs="Arial"/>
                <w:color w:val="000000" w:themeColor="text1"/>
                <w:szCs w:val="20"/>
                <w:lang w:eastAsia="en-AU"/>
              </w:rPr>
              <w:br/>
            </w:r>
            <w:r w:rsidR="00467422" w:rsidRPr="00A939D4">
              <w:rPr>
                <w:rFonts w:ascii="Arial" w:hAnsi="Arial" w:cs="Arial"/>
                <w:noProof/>
                <w:color w:val="000000" w:themeColor="text1"/>
                <w:szCs w:val="20"/>
              </w:rPr>
              <w:lastRenderedPageBreak/>
              <w:drawing>
                <wp:inline distT="0" distB="0" distL="0" distR="0" wp14:anchorId="4BC162B0" wp14:editId="54F3DB32">
                  <wp:extent cx="1981200" cy="889000"/>
                  <wp:effectExtent l="0" t="0" r="0" b="0"/>
                  <wp:docPr id="927081512" name="Picture 9" descr="A percentage bar graph supporting the survey finding, outlines hospital responses as 13% strongly disagree, 25% disagree, 0% neutral, 56% agree, 6% strongly agree and 0% don’t know.">
                    <a:extLst xmlns:a="http://schemas.openxmlformats.org/drawingml/2006/main">
                      <a:ext uri="{FF2B5EF4-FFF2-40B4-BE49-F238E27FC236}">
                        <a16:creationId xmlns:a16="http://schemas.microsoft.com/office/drawing/2014/main" id="{7EA8D73B-9952-3A0E-A88C-3E95BA57E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1512" name="Picture 9" descr="A percentage bar graph supporting the survey finding, outlines hospital responses as 13% strongly disagree, 25% disagree, 0% neutral, 56% agree, 6% strongly agree and 0% don’t know.">
                            <a:extLst>
                              <a:ext uri="{FF2B5EF4-FFF2-40B4-BE49-F238E27FC236}">
                                <a16:creationId xmlns:a16="http://schemas.microsoft.com/office/drawing/2014/main" id="{7EA8D73B-9952-3A0E-A88C-3E95BA57E21A}"/>
                              </a:ext>
                            </a:extLst>
                          </pic:cNvPr>
                          <pic:cNvPicPr>
                            <a:picLocks noChangeAspect="1"/>
                          </pic:cNvPicPr>
                        </pic:nvPicPr>
                        <pic:blipFill>
                          <a:blip r:embed="rId57"/>
                          <a:stretch>
                            <a:fillRect/>
                          </a:stretch>
                        </pic:blipFill>
                        <pic:spPr>
                          <a:xfrm>
                            <a:off x="0" y="0"/>
                            <a:ext cx="1981200" cy="889000"/>
                          </a:xfrm>
                          <a:prstGeom prst="rect">
                            <a:avLst/>
                          </a:prstGeom>
                        </pic:spPr>
                      </pic:pic>
                    </a:graphicData>
                  </a:graphic>
                </wp:inline>
              </w:drawing>
            </w:r>
            <w:r w:rsidR="002C0951" w:rsidRPr="00A939D4">
              <w:rPr>
                <w:rFonts w:ascii="Arial" w:hAnsi="Arial" w:cs="Arial"/>
                <w:color w:val="000000" w:themeColor="text1"/>
                <w:szCs w:val="20"/>
              </w:rPr>
              <w:br/>
            </w:r>
          </w:p>
        </w:tc>
        <w:tc>
          <w:tcPr>
            <w:tcW w:w="5012" w:type="dxa"/>
            <w:tcBorders>
              <w:top w:val="single" w:sz="12" w:space="0" w:color="FFFFFF" w:themeColor="background1"/>
            </w:tcBorders>
          </w:tcPr>
          <w:p w14:paraId="485577ED" w14:textId="6F077793" w:rsidR="00922B16"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‘We do have a template which we developed as a region. So, we</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ve all got similar templates that we use and look at intersectionality within that template.’</w:t>
            </w:r>
          </w:p>
          <w:p w14:paraId="11E6A68A" w14:textId="77777777" w:rsidR="00922B16"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‘Organisational or sector specific templates and resources, wherein some defined entities have adapted the Commission’s toolkit to suit their organisation’s context.’</w:t>
            </w:r>
          </w:p>
          <w:p w14:paraId="588FC4E3" w14:textId="77777777" w:rsidR="00922B16"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‘Early stages of developing (organisation-specific) tools but those developed have been effective.’</w:t>
            </w:r>
          </w:p>
          <w:p w14:paraId="1F8E20A3" w14:textId="5CABF181" w:rsidR="0070309E" w:rsidRPr="00A939D4" w:rsidRDefault="00922B16"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 xml:space="preserve">‘The Women’s Health and Wellbeing Barwon </w:t>
            </w:r>
            <w:proofErr w:type="gramStart"/>
            <w:r w:rsidRPr="00A939D4">
              <w:rPr>
                <w:rFonts w:ascii="Arial" w:hAnsi="Arial" w:cs="Arial"/>
                <w:i/>
                <w:iCs/>
                <w:color w:val="000000" w:themeColor="text1"/>
                <w:szCs w:val="20"/>
                <w:lang w:eastAsia="en-AU"/>
              </w:rPr>
              <w:t>South West</w:t>
            </w:r>
            <w:proofErr w:type="gramEnd"/>
            <w:r w:rsidRPr="00A939D4">
              <w:rPr>
                <w:rFonts w:ascii="Arial" w:hAnsi="Arial" w:cs="Arial"/>
                <w:i/>
                <w:iCs/>
                <w:color w:val="000000" w:themeColor="text1"/>
                <w:szCs w:val="20"/>
                <w:lang w:eastAsia="en-AU"/>
              </w:rPr>
              <w:t xml:space="preserve"> with the Mitchell Shire were developing an app to use when creating a GIA that was to be shared with health services.’</w:t>
            </w:r>
          </w:p>
        </w:tc>
      </w:tr>
    </w:tbl>
    <w:p w14:paraId="611DDF82" w14:textId="2A144AE6" w:rsidR="002C0951" w:rsidRPr="00A939D4" w:rsidRDefault="002C0951">
      <w:pPr>
        <w:rPr>
          <w:rFonts w:ascii="Arial" w:hAnsi="Arial" w:cs="Arial"/>
          <w:color w:val="287E84"/>
          <w:sz w:val="18"/>
          <w:szCs w:val="18"/>
        </w:rPr>
      </w:pPr>
      <w:r w:rsidRPr="00A939D4">
        <w:rPr>
          <w:rFonts w:ascii="Arial" w:hAnsi="Arial" w:cs="Arial"/>
          <w:color w:val="287E84"/>
          <w:sz w:val="18"/>
          <w:szCs w:val="18"/>
        </w:rPr>
        <w:lastRenderedPageBreak/>
        <w:br w:type="page"/>
      </w:r>
    </w:p>
    <w:p w14:paraId="77D2F55D" w14:textId="7F253FD2" w:rsidR="009A6D1B" w:rsidRPr="00A939D4" w:rsidRDefault="00B00C79" w:rsidP="002D7C3E">
      <w:pPr>
        <w:pStyle w:val="Heading3"/>
        <w:rPr>
          <w:rFonts w:cs="Arial"/>
        </w:rPr>
      </w:pPr>
      <w:bookmarkStart w:id="34" w:name="_Toc191980143"/>
      <w:r w:rsidRPr="00A939D4">
        <w:rPr>
          <w:rFonts w:cs="Arial"/>
        </w:rPr>
        <w:lastRenderedPageBreak/>
        <w:t>Identified challenges to address in hospitals</w:t>
      </w:r>
      <w:bookmarkEnd w:id="34"/>
    </w:p>
    <w:p w14:paraId="7203201E" w14:textId="7CCA4C02" w:rsidR="009A6D1B" w:rsidRPr="00A939D4" w:rsidRDefault="00E56203" w:rsidP="005F7A63">
      <w:pPr>
        <w:pStyle w:val="Body"/>
        <w:rPr>
          <w:rFonts w:cs="Arial"/>
        </w:rPr>
      </w:pPr>
      <w:r w:rsidRPr="00A939D4">
        <w:rPr>
          <w:rFonts w:cs="Arial"/>
        </w:rPr>
        <w:t>Consultations with rural and regional hospitals highlight several challenges: resource constraints, perceptions of GIAs, capability gaps, insufficient leadership support, governance issues and limited tailored resources</w:t>
      </w:r>
    </w:p>
    <w:p w14:paraId="3608E5A4" w14:textId="285578AC" w:rsidR="00D75DB8" w:rsidRPr="00A939D4" w:rsidRDefault="00E56203" w:rsidP="005F7A63">
      <w:pPr>
        <w:pStyle w:val="Body"/>
        <w:rPr>
          <w:rFonts w:eastAsiaTheme="majorEastAsia" w:cs="Arial"/>
          <w:b/>
          <w:bCs/>
          <w:color w:val="5C308D"/>
          <w:sz w:val="36"/>
          <w:szCs w:val="26"/>
        </w:rPr>
      </w:pPr>
      <w:r w:rsidRPr="00A939D4">
        <w:rPr>
          <w:rFonts w:cs="Arial"/>
          <w:b/>
          <w:bCs/>
        </w:rPr>
        <w:t>Observations and key findings on challenges to address</w:t>
      </w:r>
    </w:p>
    <w:p w14:paraId="0BB2184D" w14:textId="77777777" w:rsidR="00CA0D8E" w:rsidRPr="00A939D4" w:rsidRDefault="00CA0D8E" w:rsidP="00356F49">
      <w:pPr>
        <w:pStyle w:val="Bullet1"/>
        <w:rPr>
          <w:rFonts w:cs="Arial"/>
        </w:rPr>
      </w:pPr>
      <w:r w:rsidRPr="00A939D4">
        <w:rPr>
          <w:rFonts w:cs="Arial"/>
          <w:b/>
          <w:bCs/>
        </w:rPr>
        <w:t xml:space="preserve">Resource constraints: </w:t>
      </w:r>
      <w:r w:rsidRPr="00A939D4">
        <w:rPr>
          <w:rFonts w:cs="Arial"/>
        </w:rPr>
        <w:t>Limited staffing, funding, and capacity within resource-constrained health organisations hinder effective GIA implementation. Existing staff are stretched thin, lacking both the time and resources needed to build GIA expertise and manage workloads. This shortage not only makes current expectations unsustainable but also limits the organisation’s ability to build internal capability and affects staff willingness to engage meaningfully without additional support.</w:t>
      </w:r>
    </w:p>
    <w:p w14:paraId="4A5AFE84" w14:textId="77777777" w:rsidR="00CA0D8E" w:rsidRPr="00A939D4" w:rsidRDefault="00CA0D8E" w:rsidP="00356F49">
      <w:pPr>
        <w:pStyle w:val="Bullet1"/>
        <w:rPr>
          <w:rFonts w:cs="Arial"/>
          <w:b/>
          <w:bCs/>
        </w:rPr>
      </w:pPr>
      <w:r w:rsidRPr="00A939D4">
        <w:rPr>
          <w:rFonts w:cs="Arial"/>
          <w:b/>
          <w:bCs/>
        </w:rPr>
        <w:t xml:space="preserve">Perceptions of GIAs in healthcare: </w:t>
      </w:r>
      <w:r w:rsidRPr="00A939D4">
        <w:rPr>
          <w:rFonts w:cs="Arial"/>
        </w:rPr>
        <w:t>Almost half of hospital respondents (44%) believe that staff are resistant to conducting GIAs. Stakeholder consultations highlight a common perception that gender equality issues (and GIAs) are less relevant in a female-dominated healthcare sector.</w:t>
      </w:r>
    </w:p>
    <w:p w14:paraId="1FE2DECE" w14:textId="375268DA" w:rsidR="00CA0D8E" w:rsidRPr="00A939D4" w:rsidRDefault="00CA0D8E" w:rsidP="00356F49">
      <w:pPr>
        <w:pStyle w:val="Bullet1"/>
        <w:rPr>
          <w:rFonts w:cs="Arial"/>
        </w:rPr>
      </w:pPr>
      <w:r w:rsidRPr="00A939D4">
        <w:rPr>
          <w:rFonts w:cs="Arial"/>
          <w:b/>
          <w:bCs/>
        </w:rPr>
        <w:t xml:space="preserve">Lack of leadership buy-in: </w:t>
      </w:r>
      <w:r w:rsidRPr="00A939D4">
        <w:rPr>
          <w:rFonts w:cs="Arial"/>
        </w:rPr>
        <w:t xml:space="preserve">Although </w:t>
      </w:r>
      <w:proofErr w:type="gramStart"/>
      <w:r w:rsidRPr="00A939D4">
        <w:rPr>
          <w:rFonts w:cs="Arial"/>
        </w:rPr>
        <w:t>the majority of</w:t>
      </w:r>
      <w:proofErr w:type="gramEnd"/>
      <w:r w:rsidRPr="00A939D4">
        <w:rPr>
          <w:rFonts w:cs="Arial"/>
        </w:rPr>
        <w:t xml:space="preserve"> leadership </w:t>
      </w:r>
      <w:r w:rsidR="007C4247" w:rsidRPr="00A939D4">
        <w:rPr>
          <w:rFonts w:cs="Arial"/>
        </w:rPr>
        <w:t>teams</w:t>
      </w:r>
      <w:r w:rsidRPr="00A939D4">
        <w:rPr>
          <w:rFonts w:cs="Arial"/>
        </w:rPr>
        <w:t xml:space="preserve"> in hospitals (69%) recognise their organisation’s role in promoting gender equality and are aware of the benefits of GIAs, there remains a need for comprehensive leadership engagement and visible support to ensure GIA compliance.</w:t>
      </w:r>
    </w:p>
    <w:p w14:paraId="637E3F79" w14:textId="77777777" w:rsidR="00C37713" w:rsidRPr="003245EB" w:rsidRDefault="00CA0D8E" w:rsidP="003245EB">
      <w:pPr>
        <w:pStyle w:val="Body"/>
        <w:rPr>
          <w:b/>
          <w:bCs/>
        </w:rPr>
      </w:pPr>
      <w:r w:rsidRPr="003245EB">
        <w:rPr>
          <w:b/>
          <w:bCs/>
        </w:rPr>
        <w:t>Insights into challenges with conducting GIAs, identified during consultations with rural and regional hospitals</w:t>
      </w:r>
    </w:p>
    <w:p w14:paraId="4EA8773B" w14:textId="67CBCAAB" w:rsidR="00D75DB8" w:rsidRPr="00A939D4" w:rsidRDefault="00CA0D8E" w:rsidP="00C37713">
      <w:pPr>
        <w:pStyle w:val="Body"/>
        <w:rPr>
          <w:rFonts w:cs="Arial"/>
        </w:rPr>
      </w:pPr>
      <w:r w:rsidRPr="00A939D4">
        <w:rPr>
          <w:rFonts w:cs="Arial"/>
        </w:rPr>
        <w:t>These insights are organised according to the dimensions of the success factors framework.</w:t>
      </w:r>
    </w:p>
    <w:p w14:paraId="2FF2FE55" w14:textId="4307FCE7" w:rsidR="00D75DB8" w:rsidRPr="002B6C3E" w:rsidRDefault="00D75DB8" w:rsidP="002B6C3E">
      <w:pPr>
        <w:pStyle w:val="Body"/>
        <w:rPr>
          <w:b/>
          <w:bCs/>
        </w:rPr>
      </w:pPr>
      <w:r w:rsidRPr="002B6C3E">
        <w:rPr>
          <w:b/>
          <w:bCs/>
        </w:rPr>
        <w:t>Capability</w:t>
      </w:r>
    </w:p>
    <w:p w14:paraId="50DE8FD3" w14:textId="77777777" w:rsidR="00A41409" w:rsidRPr="00A939D4" w:rsidRDefault="00A41409" w:rsidP="002B6C3E">
      <w:pPr>
        <w:pStyle w:val="Bullet1"/>
        <w:numPr>
          <w:ilvl w:val="0"/>
          <w:numId w:val="114"/>
        </w:numPr>
        <w:rPr>
          <w:rFonts w:cs="Arial"/>
        </w:rPr>
      </w:pPr>
      <w:r w:rsidRPr="00A939D4">
        <w:rPr>
          <w:rFonts w:cs="Arial"/>
        </w:rPr>
        <w:t>Lack of awareness among healthcare staff of GIAs and how it links to patient outcomes.</w:t>
      </w:r>
    </w:p>
    <w:p w14:paraId="05406CC5" w14:textId="77777777" w:rsidR="00A41409" w:rsidRPr="00A939D4" w:rsidRDefault="00A41409" w:rsidP="002B6C3E">
      <w:pPr>
        <w:pStyle w:val="Bullet1"/>
        <w:numPr>
          <w:ilvl w:val="0"/>
          <w:numId w:val="114"/>
        </w:numPr>
        <w:rPr>
          <w:rFonts w:cs="Arial"/>
        </w:rPr>
      </w:pPr>
      <w:r w:rsidRPr="00A939D4">
        <w:rPr>
          <w:rFonts w:cs="Arial"/>
        </w:rPr>
        <w:t>Insufficient knowledge amongst healthcare staff who are responsible for developing policies, programs, and services of when GIAs are required and how to undertake them effectively.</w:t>
      </w:r>
    </w:p>
    <w:p w14:paraId="13997BB7" w14:textId="77777777" w:rsidR="00A41409" w:rsidRPr="00A939D4" w:rsidRDefault="00A41409" w:rsidP="002B6C3E">
      <w:pPr>
        <w:pStyle w:val="Bullet1"/>
        <w:numPr>
          <w:ilvl w:val="0"/>
          <w:numId w:val="114"/>
        </w:numPr>
        <w:rPr>
          <w:rFonts w:cs="Arial"/>
        </w:rPr>
      </w:pPr>
      <w:r w:rsidRPr="00A939D4">
        <w:rPr>
          <w:rFonts w:cs="Arial"/>
        </w:rPr>
        <w:lastRenderedPageBreak/>
        <w:t>Insufficient knowledge on how to apply an intersectional lens to GIAs.</w:t>
      </w:r>
    </w:p>
    <w:p w14:paraId="022BCD29" w14:textId="77777777" w:rsidR="00A41409" w:rsidRPr="00A939D4" w:rsidRDefault="00A41409" w:rsidP="002B6C3E">
      <w:pPr>
        <w:pStyle w:val="Bullet1"/>
        <w:numPr>
          <w:ilvl w:val="0"/>
          <w:numId w:val="114"/>
        </w:numPr>
        <w:rPr>
          <w:rFonts w:cs="Arial"/>
        </w:rPr>
      </w:pPr>
      <w:r w:rsidRPr="00A939D4">
        <w:rPr>
          <w:rFonts w:cs="Arial"/>
        </w:rPr>
        <w:t>Insufficient data analytics and research capabilities to conduct GIAs.</w:t>
      </w:r>
    </w:p>
    <w:p w14:paraId="656A61C7" w14:textId="77777777" w:rsidR="00A41409" w:rsidRPr="00A939D4" w:rsidRDefault="00A41409" w:rsidP="002B6C3E">
      <w:pPr>
        <w:pStyle w:val="Bullet1"/>
        <w:numPr>
          <w:ilvl w:val="0"/>
          <w:numId w:val="114"/>
        </w:numPr>
        <w:rPr>
          <w:rFonts w:cs="Arial"/>
        </w:rPr>
      </w:pPr>
      <w:r w:rsidRPr="00A939D4">
        <w:rPr>
          <w:rFonts w:cs="Arial"/>
        </w:rPr>
        <w:t>Limited training resources and opportunities that are contextualised to the healthcare sector.</w:t>
      </w:r>
    </w:p>
    <w:p w14:paraId="3D35FEDD" w14:textId="028D82B9" w:rsidR="00A41409" w:rsidRPr="00A939D4" w:rsidRDefault="00A41409" w:rsidP="002B6C3E">
      <w:pPr>
        <w:pStyle w:val="Bullet1"/>
        <w:numPr>
          <w:ilvl w:val="0"/>
          <w:numId w:val="114"/>
        </w:numPr>
        <w:rPr>
          <w:rFonts w:cs="Arial"/>
        </w:rPr>
      </w:pPr>
      <w:r w:rsidRPr="00A939D4">
        <w:rPr>
          <w:rFonts w:cs="Arial"/>
        </w:rPr>
        <w:t>Limited understanding of the local community</w:t>
      </w:r>
      <w:r w:rsidR="00E4289F" w:rsidRPr="00A939D4">
        <w:rPr>
          <w:rFonts w:cs="Arial"/>
        </w:rPr>
        <w:t>’</w:t>
      </w:r>
      <w:r w:rsidRPr="00A939D4">
        <w:rPr>
          <w:rFonts w:cs="Arial"/>
        </w:rPr>
        <w:t>s demographics and their unique needs.</w:t>
      </w:r>
    </w:p>
    <w:p w14:paraId="216BE062" w14:textId="7AF29BBE" w:rsidR="00D75DB8" w:rsidRPr="002B6C3E" w:rsidRDefault="00D75DB8" w:rsidP="002B6C3E">
      <w:pPr>
        <w:pStyle w:val="Body"/>
        <w:rPr>
          <w:b/>
          <w:bCs/>
        </w:rPr>
      </w:pPr>
      <w:r w:rsidRPr="002B6C3E">
        <w:rPr>
          <w:b/>
          <w:bCs/>
        </w:rPr>
        <w:t>Organisation</w:t>
      </w:r>
    </w:p>
    <w:p w14:paraId="18583FBD" w14:textId="034E23D5" w:rsidR="006F3636" w:rsidRPr="00A939D4" w:rsidRDefault="006F3636" w:rsidP="002B6C3E">
      <w:pPr>
        <w:pStyle w:val="Bullet1"/>
        <w:numPr>
          <w:ilvl w:val="0"/>
          <w:numId w:val="115"/>
        </w:numPr>
        <w:rPr>
          <w:rFonts w:cs="Arial"/>
        </w:rPr>
      </w:pPr>
      <w:r w:rsidRPr="00A939D4">
        <w:rPr>
          <w:rFonts w:cs="Arial"/>
        </w:rPr>
        <w:t>Lack of a clear governance structure, roles and responsibilities for conducting GIAs hindering ownership across the organisation.</w:t>
      </w:r>
    </w:p>
    <w:p w14:paraId="0C91E791" w14:textId="5DC32DF6" w:rsidR="006F3636" w:rsidRPr="00A939D4" w:rsidRDefault="006F3636" w:rsidP="002B6C3E">
      <w:pPr>
        <w:pStyle w:val="Bullet1"/>
        <w:numPr>
          <w:ilvl w:val="0"/>
          <w:numId w:val="115"/>
        </w:numPr>
        <w:rPr>
          <w:rFonts w:cs="Arial"/>
        </w:rPr>
      </w:pPr>
      <w:r w:rsidRPr="00A939D4">
        <w:rPr>
          <w:rFonts w:cs="Arial"/>
        </w:rPr>
        <w:t>Limited access and support for organisational-wide participation in GIA training due to capacity constraints and competing priorities.</w:t>
      </w:r>
    </w:p>
    <w:p w14:paraId="546D581A" w14:textId="4121B917" w:rsidR="006F3636" w:rsidRPr="00A939D4" w:rsidRDefault="006F3636" w:rsidP="002B6C3E">
      <w:pPr>
        <w:pStyle w:val="Bullet1"/>
        <w:numPr>
          <w:ilvl w:val="0"/>
          <w:numId w:val="115"/>
        </w:numPr>
        <w:rPr>
          <w:rFonts w:cs="Arial"/>
        </w:rPr>
      </w:pPr>
      <w:r w:rsidRPr="00A939D4">
        <w:rPr>
          <w:rFonts w:cs="Arial"/>
        </w:rPr>
        <w:t>Lack of clear guidance, advice and feedback from within the organisation (such as colleagues and managers) or externally (such as communities of practice and support networks) on how to conduct GIAs.</w:t>
      </w:r>
    </w:p>
    <w:p w14:paraId="5F144765" w14:textId="3BE54088" w:rsidR="00D75DB8" w:rsidRPr="00A939D4" w:rsidRDefault="006F3636" w:rsidP="002B6C3E">
      <w:pPr>
        <w:pStyle w:val="Bullet1"/>
        <w:numPr>
          <w:ilvl w:val="0"/>
          <w:numId w:val="115"/>
        </w:numPr>
        <w:rPr>
          <w:rFonts w:cs="Arial"/>
        </w:rPr>
      </w:pPr>
      <w:r w:rsidRPr="00A939D4">
        <w:rPr>
          <w:rFonts w:cs="Arial"/>
        </w:rPr>
        <w:t>Insufficient resourcing to conduct GIAs, compounded by budget cuts and a resource-constrained environment.</w:t>
      </w:r>
    </w:p>
    <w:p w14:paraId="2803DBD6" w14:textId="484EBDD7" w:rsidR="00D75DB8" w:rsidRPr="002B6C3E" w:rsidRDefault="00D75DB8" w:rsidP="002B6C3E">
      <w:pPr>
        <w:pStyle w:val="Body"/>
        <w:rPr>
          <w:b/>
          <w:bCs/>
        </w:rPr>
      </w:pPr>
      <w:r w:rsidRPr="002B6C3E">
        <w:rPr>
          <w:b/>
          <w:bCs/>
        </w:rPr>
        <w:t xml:space="preserve">Culture and ways of working </w:t>
      </w:r>
    </w:p>
    <w:p w14:paraId="1B7BCA6B" w14:textId="77777777" w:rsidR="006F3636" w:rsidRPr="00A939D4" w:rsidRDefault="006F3636" w:rsidP="002B6C3E">
      <w:pPr>
        <w:pStyle w:val="Bullet1"/>
        <w:numPr>
          <w:ilvl w:val="0"/>
          <w:numId w:val="116"/>
        </w:numPr>
        <w:rPr>
          <w:rFonts w:cs="Arial"/>
        </w:rPr>
      </w:pPr>
      <w:r w:rsidRPr="00A939D4">
        <w:rPr>
          <w:rFonts w:cs="Arial"/>
        </w:rPr>
        <w:t>Staff resistance to conducting GIAs, with a perception that gender equality issues (and GIAs) are less relevant in a female-dominated healthcare sector.</w:t>
      </w:r>
    </w:p>
    <w:p w14:paraId="77113187" w14:textId="07CA6D7A" w:rsidR="006F3636" w:rsidRPr="00A939D4" w:rsidRDefault="006F3636" w:rsidP="002B6C3E">
      <w:pPr>
        <w:pStyle w:val="Bullet1"/>
        <w:numPr>
          <w:ilvl w:val="0"/>
          <w:numId w:val="116"/>
        </w:numPr>
        <w:rPr>
          <w:rFonts w:cs="Arial"/>
        </w:rPr>
      </w:pPr>
      <w:r w:rsidRPr="00A939D4">
        <w:rPr>
          <w:rFonts w:cs="Arial"/>
        </w:rPr>
        <w:t>Limited cross-department collaboration and teamwork when conducting GIAs.</w:t>
      </w:r>
    </w:p>
    <w:p w14:paraId="69A5ECE5" w14:textId="77777777" w:rsidR="006F3636" w:rsidRPr="00A939D4" w:rsidRDefault="006F3636" w:rsidP="002B6C3E">
      <w:pPr>
        <w:pStyle w:val="Bullet1"/>
        <w:numPr>
          <w:ilvl w:val="0"/>
          <w:numId w:val="116"/>
        </w:numPr>
        <w:rPr>
          <w:rFonts w:cs="Arial"/>
        </w:rPr>
      </w:pPr>
      <w:r w:rsidRPr="00A939D4">
        <w:rPr>
          <w:rFonts w:cs="Arial"/>
        </w:rPr>
        <w:t>Limited leadership awareness of when GIAs are required and how to conduct them, although they are aware of the reporting cycle.</w:t>
      </w:r>
    </w:p>
    <w:p w14:paraId="1D7DF9C4" w14:textId="267F8158" w:rsidR="006F3636" w:rsidRPr="00A939D4" w:rsidRDefault="006F3636" w:rsidP="002B6C3E">
      <w:pPr>
        <w:pStyle w:val="Bullet1"/>
        <w:numPr>
          <w:ilvl w:val="0"/>
          <w:numId w:val="116"/>
        </w:numPr>
        <w:rPr>
          <w:rFonts w:cs="Arial"/>
        </w:rPr>
      </w:pPr>
      <w:r w:rsidRPr="00A939D4">
        <w:rPr>
          <w:rFonts w:cs="Arial"/>
        </w:rPr>
        <w:t>Lack of active and visible sponsorship from leaders to conduct GIAs.</w:t>
      </w:r>
    </w:p>
    <w:p w14:paraId="49F5E9BA" w14:textId="00C64A0E" w:rsidR="00D75DB8" w:rsidRPr="002B6C3E" w:rsidRDefault="00D75DB8" w:rsidP="002B6C3E">
      <w:pPr>
        <w:pStyle w:val="Body"/>
        <w:rPr>
          <w:b/>
          <w:bCs/>
        </w:rPr>
      </w:pPr>
      <w:r w:rsidRPr="002B6C3E">
        <w:rPr>
          <w:b/>
          <w:bCs/>
        </w:rPr>
        <w:t>Enabling infrastructure</w:t>
      </w:r>
    </w:p>
    <w:p w14:paraId="726A68B8" w14:textId="77777777" w:rsidR="006F3636" w:rsidRPr="00A939D4" w:rsidRDefault="006F3636" w:rsidP="002B6C3E">
      <w:pPr>
        <w:pStyle w:val="Bullet1"/>
        <w:numPr>
          <w:ilvl w:val="0"/>
          <w:numId w:val="118"/>
        </w:numPr>
        <w:rPr>
          <w:rFonts w:cs="Arial"/>
        </w:rPr>
      </w:pPr>
      <w:r w:rsidRPr="00A939D4">
        <w:rPr>
          <w:rFonts w:cs="Arial"/>
        </w:rPr>
        <w:t>Lack of an effective information system to support data collection when conducting GIAs.</w:t>
      </w:r>
    </w:p>
    <w:p w14:paraId="77404876" w14:textId="77777777" w:rsidR="006F3636" w:rsidRPr="00A939D4" w:rsidRDefault="006F3636" w:rsidP="002B6C3E">
      <w:pPr>
        <w:pStyle w:val="Bullet1"/>
        <w:numPr>
          <w:ilvl w:val="0"/>
          <w:numId w:val="118"/>
        </w:numPr>
        <w:rPr>
          <w:rFonts w:cs="Arial"/>
        </w:rPr>
      </w:pPr>
      <w:r w:rsidRPr="00A939D4">
        <w:rPr>
          <w:rFonts w:cs="Arial"/>
        </w:rPr>
        <w:lastRenderedPageBreak/>
        <w:t>Limited integration of GIA processes into business-as-usual (BAU) activities.</w:t>
      </w:r>
    </w:p>
    <w:p w14:paraId="7828CD2D" w14:textId="20884CB6" w:rsidR="006F3636" w:rsidRPr="00A939D4" w:rsidRDefault="006F3636" w:rsidP="002B6C3E">
      <w:pPr>
        <w:pStyle w:val="Bullet1"/>
        <w:numPr>
          <w:ilvl w:val="0"/>
          <w:numId w:val="118"/>
        </w:numPr>
        <w:rPr>
          <w:rFonts w:cs="Arial"/>
        </w:rPr>
      </w:pPr>
      <w:r w:rsidRPr="00A939D4">
        <w:rPr>
          <w:rFonts w:cs="Arial"/>
        </w:rPr>
        <w:t xml:space="preserve">Non-tailored and difficult to use </w:t>
      </w:r>
      <w:r w:rsidR="00351757" w:rsidRPr="00A939D4">
        <w:rPr>
          <w:rFonts w:cs="Arial"/>
        </w:rPr>
        <w:t xml:space="preserve">the Commission’s </w:t>
      </w:r>
      <w:r w:rsidRPr="00A939D4">
        <w:rPr>
          <w:rFonts w:cs="Arial"/>
        </w:rPr>
        <w:t>GIA resources including case studies, training resources, templates, and the GIA Hub.</w:t>
      </w:r>
    </w:p>
    <w:p w14:paraId="5054305B" w14:textId="77777777" w:rsidR="006F3636" w:rsidRPr="00A939D4" w:rsidRDefault="006F3636" w:rsidP="002B6C3E">
      <w:pPr>
        <w:pStyle w:val="Bullet1"/>
        <w:numPr>
          <w:ilvl w:val="0"/>
          <w:numId w:val="118"/>
        </w:numPr>
        <w:rPr>
          <w:rFonts w:cs="Arial"/>
        </w:rPr>
      </w:pPr>
      <w:r w:rsidRPr="00A939D4">
        <w:rPr>
          <w:rFonts w:cs="Arial"/>
        </w:rPr>
        <w:t>Complex GIA process, given the operating context of the healthcare environment, compounded by resource and time constraints.</w:t>
      </w:r>
    </w:p>
    <w:p w14:paraId="4CAF0E38" w14:textId="77777777" w:rsidR="005F7A63" w:rsidRPr="00A939D4" w:rsidRDefault="006F3636" w:rsidP="00E20479">
      <w:pPr>
        <w:spacing w:after="160" w:line="360" w:lineRule="auto"/>
        <w:rPr>
          <w:rStyle w:val="BodyChar"/>
          <w:rFonts w:cs="Arial"/>
        </w:rPr>
      </w:pPr>
      <w:r w:rsidRPr="00A939D4">
        <w:rPr>
          <w:rStyle w:val="BodyChar"/>
          <w:rFonts w:cs="Arial"/>
        </w:rPr>
        <w:t>Detailed survey insights and stakeholder observations can be found on the following pages. These insights are further mapped to the recommendations, presented in the appendix.</w:t>
      </w:r>
    </w:p>
    <w:p w14:paraId="07F34C71" w14:textId="65DF9048" w:rsidR="00B1514C" w:rsidRPr="00713196" w:rsidRDefault="00B47448" w:rsidP="00E20479">
      <w:pPr>
        <w:spacing w:after="160" w:line="360" w:lineRule="auto"/>
        <w:rPr>
          <w:rFonts w:ascii="Arial" w:eastAsiaTheme="minorHAnsi" w:hAnsi="Arial" w:cs="Arial"/>
          <w:sz w:val="18"/>
          <w:szCs w:val="18"/>
          <w:lang w:eastAsia="en-US"/>
        </w:rPr>
      </w:pPr>
      <w:r w:rsidRPr="00713196">
        <w:rPr>
          <w:rFonts w:ascii="Arial" w:eastAsiaTheme="minorHAnsi" w:hAnsi="Arial" w:cs="Arial"/>
          <w:sz w:val="18"/>
          <w:szCs w:val="18"/>
          <w:lang w:eastAsia="en-US"/>
        </w:rPr>
        <w:t xml:space="preserve">Source: </w:t>
      </w:r>
      <w:r w:rsidR="00563245" w:rsidRPr="00713196">
        <w:rPr>
          <w:rFonts w:ascii="Arial" w:hAnsi="Arial" w:cs="Arial"/>
          <w:sz w:val="18"/>
          <w:szCs w:val="18"/>
        </w:rPr>
        <w:t xml:space="preserve">Commission for Gender Equality in the Public Sector </w:t>
      </w:r>
      <w:r w:rsidRPr="00713196">
        <w:rPr>
          <w:rFonts w:ascii="Arial" w:eastAsiaTheme="minorHAnsi" w:hAnsi="Arial" w:cs="Arial"/>
          <w:sz w:val="18"/>
          <w:szCs w:val="18"/>
          <w:lang w:eastAsia="en-US"/>
        </w:rPr>
        <w:t>GIA in rural and regional councils and hospitals – Stakeholder interviews (N=6 participants), hospital interviews (N=4 participants), focus groups (N=9 participants) and survey (N=16 participants). (2024, July-October).</w:t>
      </w:r>
    </w:p>
    <w:p w14:paraId="7FDB28D1" w14:textId="77777777" w:rsidR="005F7A63" w:rsidRPr="00A939D4" w:rsidRDefault="005F7A63">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68C39D63" w14:textId="351DE9C3" w:rsidR="00320986" w:rsidRPr="00A939D4" w:rsidRDefault="00320986" w:rsidP="003245EB">
      <w:pPr>
        <w:pStyle w:val="Heading4"/>
        <w:rPr>
          <w:color w:val="404040" w:themeColor="text1" w:themeTint="BF"/>
        </w:rPr>
      </w:pPr>
      <w:r w:rsidRPr="00A939D4">
        <w:lastRenderedPageBreak/>
        <w:t>Capability</w:t>
      </w:r>
    </w:p>
    <w:p w14:paraId="1C86482D" w14:textId="5FDC2CFB" w:rsidR="00676F1B" w:rsidRPr="00A939D4" w:rsidRDefault="00676F1B" w:rsidP="003245EB">
      <w:pPr>
        <w:pStyle w:val="Body"/>
      </w:pPr>
      <w:r w:rsidRPr="00A939D4">
        <w:t xml:space="preserve">Limited awareness and understanding of GIAs, their link to patient outcomes, and the application of an intersectional lens pose significant challenges in GIA delivery in </w:t>
      </w:r>
      <w:proofErr w:type="gramStart"/>
      <w:r w:rsidRPr="00A939D4">
        <w:t>hospitals</w:t>
      </w:r>
      <w:r w:rsidR="003B0093" w:rsidRPr="00A939D4">
        <w:t>.</w:t>
      </w:r>
      <w:r w:rsidR="003245EB">
        <w:t>.</w:t>
      </w:r>
      <w:proofErr w:type="gramEnd"/>
    </w:p>
    <w:p w14:paraId="6276A8B1" w14:textId="42178CED" w:rsidR="00320986" w:rsidRPr="00A939D4" w:rsidRDefault="00320986" w:rsidP="00320986">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10374E7" wp14:editId="4CA86EBA">
            <wp:extent cx="4410307" cy="247179"/>
            <wp:effectExtent l="0" t="0" r="0" b="0"/>
            <wp:docPr id="86149956"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320986" w:rsidRPr="00A939D4" w14:paraId="650B9EB3"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7D327DB7" w14:textId="77777777" w:rsidR="00320986" w:rsidRPr="00A939D4" w:rsidRDefault="00320986">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150DD982" w14:textId="77777777" w:rsidR="00320986" w:rsidRPr="00A939D4" w:rsidRDefault="00320986">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4F5E05A6" w14:textId="77777777" w:rsidR="00320986" w:rsidRPr="00A939D4" w:rsidRDefault="00320986">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676F1B" w:rsidRPr="00A939D4" w14:paraId="3EC8A8AF" w14:textId="77777777">
        <w:trPr>
          <w:trHeight w:val="1417"/>
        </w:trPr>
        <w:tc>
          <w:tcPr>
            <w:tcW w:w="3813" w:type="dxa"/>
            <w:tcBorders>
              <w:top w:val="single" w:sz="12" w:space="0" w:color="FFFFFF" w:themeColor="background1"/>
            </w:tcBorders>
          </w:tcPr>
          <w:p w14:paraId="06E0DD53" w14:textId="6BCA1EB3" w:rsidR="00676F1B" w:rsidRPr="00A939D4" w:rsidRDefault="00676F1B" w:rsidP="00F63572">
            <w:pPr>
              <w:numPr>
                <w:ilvl w:val="0"/>
                <w:numId w:val="22"/>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Lack of awareness among healthcare staff of GIAs and how it links to patient outcomes.</w:t>
            </w:r>
          </w:p>
        </w:tc>
        <w:tc>
          <w:tcPr>
            <w:tcW w:w="5103" w:type="dxa"/>
            <w:tcBorders>
              <w:top w:val="single" w:sz="12" w:space="0" w:color="FFFFFF" w:themeColor="background1"/>
            </w:tcBorders>
          </w:tcPr>
          <w:p w14:paraId="7B976163" w14:textId="35A9BD4A" w:rsidR="00676F1B" w:rsidRPr="00A939D4" w:rsidRDefault="006269F7"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Half of hospital respondents (50%) disagree that everyone working on policy, programs and services in their organisations is aware that they must conduct GIAs when developing or reviewing work that has a direct and significant impact on the public, 44% agree with this statement.</w:t>
            </w:r>
            <w:r w:rsidR="00467422" w:rsidRPr="00A939D4">
              <w:rPr>
                <w:rFonts w:ascii="Arial" w:hAnsi="Arial" w:cs="Arial"/>
                <w:color w:val="000000" w:themeColor="text1"/>
                <w:szCs w:val="20"/>
                <w:lang w:eastAsia="en-AU"/>
              </w:rPr>
              <w:br/>
            </w:r>
            <w:r w:rsidR="00467422" w:rsidRPr="00A939D4">
              <w:rPr>
                <w:rFonts w:ascii="Arial" w:hAnsi="Arial" w:cs="Arial"/>
                <w:noProof/>
                <w:color w:val="000000" w:themeColor="text1"/>
                <w:szCs w:val="20"/>
              </w:rPr>
              <w:drawing>
                <wp:inline distT="0" distB="0" distL="0" distR="0" wp14:anchorId="4BCF7DEC" wp14:editId="721EAFDB">
                  <wp:extent cx="1981200" cy="889000"/>
                  <wp:effectExtent l="0" t="0" r="0" b="0"/>
                  <wp:docPr id="72614155" name="Picture 4" descr="A percentage bar graph supporting the survey finding, outlines hospital responses as 31% strongly disagree, 19% disagree, 6% neutral, 38% agree, 6% strongly agree and 0% don’t know.">
                    <a:extLst xmlns:a="http://schemas.openxmlformats.org/drawingml/2006/main">
                      <a:ext uri="{FF2B5EF4-FFF2-40B4-BE49-F238E27FC236}">
                        <a16:creationId xmlns:a16="http://schemas.microsoft.com/office/drawing/2014/main" id="{2F3FE774-7389-16FB-539A-B9541778A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4155" name="Picture 4" descr="A percentage bar graph supporting the survey finding, outlines hospital responses as 31% strongly disagree, 19% disagree, 6% neutral, 38% agree, 6% strongly agree and 0% don’t know.">
                            <a:extLst>
                              <a:ext uri="{FF2B5EF4-FFF2-40B4-BE49-F238E27FC236}">
                                <a16:creationId xmlns:a16="http://schemas.microsoft.com/office/drawing/2014/main" id="{2F3FE774-7389-16FB-539A-B9541778A08A}"/>
                              </a:ext>
                            </a:extLst>
                          </pic:cNvPr>
                          <pic:cNvPicPr>
                            <a:picLocks noChangeAspect="1"/>
                          </pic:cNvPicPr>
                        </pic:nvPicPr>
                        <pic:blipFill>
                          <a:blip r:embed="rId58"/>
                          <a:stretch>
                            <a:fillRect/>
                          </a:stretch>
                        </pic:blipFill>
                        <pic:spPr>
                          <a:xfrm>
                            <a:off x="0" y="0"/>
                            <a:ext cx="1981200" cy="889000"/>
                          </a:xfrm>
                          <a:prstGeom prst="rect">
                            <a:avLst/>
                          </a:prstGeom>
                        </pic:spPr>
                      </pic:pic>
                    </a:graphicData>
                  </a:graphic>
                </wp:inline>
              </w:drawing>
            </w:r>
          </w:p>
        </w:tc>
        <w:tc>
          <w:tcPr>
            <w:tcW w:w="5012" w:type="dxa"/>
            <w:tcBorders>
              <w:top w:val="single" w:sz="12" w:space="0" w:color="FFFFFF" w:themeColor="background1"/>
            </w:tcBorders>
          </w:tcPr>
          <w:p w14:paraId="4982824B" w14:textId="38ACF5C5" w:rsidR="00E77A82" w:rsidRPr="00A939D4" w:rsidRDefault="00E77A82"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 think in public health, in particular, being a female dominated industry and certainly rural and regional health more specifically, there</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s a real challenge to how this benefits public policy, because there is a general perception that there isn</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t a gender problem that requires solving.’</w:t>
            </w:r>
          </w:p>
          <w:p w14:paraId="7980018E" w14:textId="0A8365D1" w:rsidR="00676F1B" w:rsidRPr="00A939D4" w:rsidRDefault="00E77A82"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‘Staff don’t see the need for drawing on data and evidence, need for community engagement, or need to work across the organisation.’</w:t>
            </w:r>
          </w:p>
        </w:tc>
      </w:tr>
      <w:tr w:rsidR="00676F1B" w:rsidRPr="00A939D4" w14:paraId="3A76557C" w14:textId="77777777">
        <w:trPr>
          <w:trHeight w:val="1417"/>
        </w:trPr>
        <w:tc>
          <w:tcPr>
            <w:tcW w:w="3813" w:type="dxa"/>
            <w:tcBorders>
              <w:top w:val="single" w:sz="12" w:space="0" w:color="FFFFFF" w:themeColor="background1"/>
            </w:tcBorders>
          </w:tcPr>
          <w:p w14:paraId="0C9903BF" w14:textId="52DB5DA2" w:rsidR="00676F1B" w:rsidRPr="00A939D4" w:rsidRDefault="00676F1B" w:rsidP="00F63572">
            <w:pPr>
              <w:numPr>
                <w:ilvl w:val="0"/>
                <w:numId w:val="22"/>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Insufficient knowledge amongst healthcare staff who are responsible for developing policies, programs, and services of when GIAs are required and how to undertake them effectively.</w:t>
            </w:r>
          </w:p>
        </w:tc>
        <w:tc>
          <w:tcPr>
            <w:tcW w:w="5103" w:type="dxa"/>
            <w:tcBorders>
              <w:top w:val="single" w:sz="12" w:space="0" w:color="FFFFFF" w:themeColor="background1"/>
            </w:tcBorders>
          </w:tcPr>
          <w:p w14:paraId="36234055" w14:textId="77D94416" w:rsidR="006269F7" w:rsidRPr="00A939D4" w:rsidRDefault="006269F7"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Over half of hospital respondents (56%) disagree that everyone responsible for developing or reviewing policies, programs and services, knows how to identify when GIAs are required.</w:t>
            </w:r>
            <w:r w:rsidR="009A2697" w:rsidRPr="00A939D4">
              <w:rPr>
                <w:rFonts w:ascii="Arial" w:hAnsi="Arial" w:cs="Arial"/>
                <w:color w:val="000000" w:themeColor="text1"/>
                <w:szCs w:val="20"/>
              </w:rPr>
              <w:br/>
            </w:r>
            <w:r w:rsidR="009A2697" w:rsidRPr="00A939D4">
              <w:rPr>
                <w:rFonts w:ascii="Arial" w:hAnsi="Arial" w:cs="Arial"/>
                <w:noProof/>
                <w:color w:val="000000" w:themeColor="text1"/>
                <w:szCs w:val="20"/>
              </w:rPr>
              <w:drawing>
                <wp:inline distT="0" distB="0" distL="0" distR="0" wp14:anchorId="6515EEA9" wp14:editId="106BF330">
                  <wp:extent cx="1981200" cy="850900"/>
                  <wp:effectExtent l="0" t="0" r="0" b="0"/>
                  <wp:docPr id="556104235" name="Picture 5" descr="A percentage bar graph supporting the survey finding, outlines hospital responses as 31% strongly disagree, 25% disagree, 0% neutral, 19% agree, 25% strongly agree and 0% don’t know.">
                    <a:extLst xmlns:a="http://schemas.openxmlformats.org/drawingml/2006/main">
                      <a:ext uri="{FF2B5EF4-FFF2-40B4-BE49-F238E27FC236}">
                        <a16:creationId xmlns:a16="http://schemas.microsoft.com/office/drawing/2014/main" id="{F84AF620-9C52-CE93-F271-85B329193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4235" name="Picture 5" descr="A percentage bar graph supporting the survey finding, outlines hospital responses as 31% strongly disagree, 25% disagree, 0% neutral, 19% agree, 25% strongly agree and 0% don’t know.">
                            <a:extLst>
                              <a:ext uri="{FF2B5EF4-FFF2-40B4-BE49-F238E27FC236}">
                                <a16:creationId xmlns:a16="http://schemas.microsoft.com/office/drawing/2014/main" id="{F84AF620-9C52-CE93-F271-85B329193A94}"/>
                              </a:ext>
                            </a:extLst>
                          </pic:cNvPr>
                          <pic:cNvPicPr>
                            <a:picLocks noChangeAspect="1"/>
                          </pic:cNvPicPr>
                        </pic:nvPicPr>
                        <pic:blipFill>
                          <a:blip r:embed="rId59"/>
                          <a:stretch>
                            <a:fillRect/>
                          </a:stretch>
                        </pic:blipFill>
                        <pic:spPr>
                          <a:xfrm>
                            <a:off x="0" y="0"/>
                            <a:ext cx="1981200" cy="850900"/>
                          </a:xfrm>
                          <a:prstGeom prst="rect">
                            <a:avLst/>
                          </a:prstGeom>
                        </pic:spPr>
                      </pic:pic>
                    </a:graphicData>
                  </a:graphic>
                </wp:inline>
              </w:drawing>
            </w:r>
          </w:p>
          <w:p w14:paraId="6531806A" w14:textId="7601BF3B" w:rsidR="00676F1B" w:rsidRPr="00A939D4" w:rsidRDefault="006269F7"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(63%) disagree that everyone responsible for developing or reviewing policies, programs and services </w:t>
            </w:r>
            <w:r w:rsidRPr="00A939D4">
              <w:rPr>
                <w:rFonts w:ascii="Arial" w:hAnsi="Arial" w:cs="Arial"/>
                <w:color w:val="000000" w:themeColor="text1"/>
                <w:szCs w:val="20"/>
                <w:lang w:eastAsia="en-AU"/>
              </w:rPr>
              <w:lastRenderedPageBreak/>
              <w:t>understands the steps required to undertake GIAs.</w:t>
            </w:r>
            <w:r w:rsidR="009A2697" w:rsidRPr="00A939D4">
              <w:rPr>
                <w:rFonts w:ascii="Arial" w:hAnsi="Arial" w:cs="Arial"/>
                <w:color w:val="000000" w:themeColor="text1"/>
                <w:szCs w:val="20"/>
              </w:rPr>
              <w:br/>
            </w:r>
            <w:r w:rsidR="00AA5E21" w:rsidRPr="00A939D4">
              <w:rPr>
                <w:rFonts w:ascii="Arial" w:hAnsi="Arial" w:cs="Arial"/>
                <w:noProof/>
                <w:color w:val="000000" w:themeColor="text1"/>
                <w:szCs w:val="20"/>
              </w:rPr>
              <w:drawing>
                <wp:inline distT="0" distB="0" distL="0" distR="0" wp14:anchorId="3C123923" wp14:editId="0A4F41FE">
                  <wp:extent cx="1981200" cy="876300"/>
                  <wp:effectExtent l="0" t="0" r="0" b="0"/>
                  <wp:docPr id="2090473398" name="Picture 8" descr="A percentage bar graph supporting the survey finding, outlines hospital responses as 38% strongly disagree, 25% disagree, 0% neutral, 19% agree, 19% strongly agree and 0% don’t know.">
                    <a:extLst xmlns:a="http://schemas.openxmlformats.org/drawingml/2006/main">
                      <a:ext uri="{FF2B5EF4-FFF2-40B4-BE49-F238E27FC236}">
                        <a16:creationId xmlns:a16="http://schemas.microsoft.com/office/drawing/2014/main" id="{9C7C7A82-5041-4193-563C-135774302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73398" name="Picture 8" descr="A percentage bar graph supporting the survey finding, outlines hospital responses as 38% strongly disagree, 25% disagree, 0% neutral, 19% agree, 19% strongly agree and 0% don’t know.">
                            <a:extLst>
                              <a:ext uri="{FF2B5EF4-FFF2-40B4-BE49-F238E27FC236}">
                                <a16:creationId xmlns:a16="http://schemas.microsoft.com/office/drawing/2014/main" id="{9C7C7A82-5041-4193-563C-135774302981}"/>
                              </a:ext>
                            </a:extLst>
                          </pic:cNvPr>
                          <pic:cNvPicPr>
                            <a:picLocks noChangeAspect="1"/>
                          </pic:cNvPicPr>
                        </pic:nvPicPr>
                        <pic:blipFill>
                          <a:blip r:embed="rId60"/>
                          <a:stretch>
                            <a:fillRect/>
                          </a:stretch>
                        </pic:blipFill>
                        <pic:spPr>
                          <a:xfrm>
                            <a:off x="0" y="0"/>
                            <a:ext cx="1981200" cy="876300"/>
                          </a:xfrm>
                          <a:prstGeom prst="rect">
                            <a:avLst/>
                          </a:prstGeom>
                        </pic:spPr>
                      </pic:pic>
                    </a:graphicData>
                  </a:graphic>
                </wp:inline>
              </w:drawing>
            </w:r>
          </w:p>
        </w:tc>
        <w:tc>
          <w:tcPr>
            <w:tcW w:w="5012" w:type="dxa"/>
            <w:tcBorders>
              <w:top w:val="single" w:sz="12" w:space="0" w:color="FFFFFF" w:themeColor="background1"/>
            </w:tcBorders>
          </w:tcPr>
          <w:p w14:paraId="37184E08" w14:textId="458E7A4C" w:rsidR="00676F1B" w:rsidRPr="00A939D4" w:rsidRDefault="00A01298"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 xml:space="preserve">‘Most managers are health professionals, and understanding the legislation requirements requires special knowledge and resources. (They do not view this as part of managing their service offering.)’ </w:t>
            </w:r>
          </w:p>
        </w:tc>
      </w:tr>
      <w:tr w:rsidR="00D4511A" w:rsidRPr="00A939D4" w14:paraId="2F90823C" w14:textId="77777777">
        <w:trPr>
          <w:trHeight w:val="1417"/>
        </w:trPr>
        <w:tc>
          <w:tcPr>
            <w:tcW w:w="3813" w:type="dxa"/>
            <w:tcBorders>
              <w:top w:val="single" w:sz="12" w:space="0" w:color="FFFFFF" w:themeColor="background1"/>
            </w:tcBorders>
          </w:tcPr>
          <w:p w14:paraId="58F1F565" w14:textId="7389F2ED" w:rsidR="00D4511A" w:rsidRPr="00A939D4" w:rsidRDefault="00D4511A" w:rsidP="00F63572">
            <w:pPr>
              <w:numPr>
                <w:ilvl w:val="0"/>
                <w:numId w:val="22"/>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Insufficient knowledge on how to apply an intersectional lens to GIAs.</w:t>
            </w:r>
          </w:p>
        </w:tc>
        <w:tc>
          <w:tcPr>
            <w:tcW w:w="5103" w:type="dxa"/>
            <w:tcBorders>
              <w:top w:val="single" w:sz="12" w:space="0" w:color="FFFFFF" w:themeColor="background1"/>
            </w:tcBorders>
          </w:tcPr>
          <w:p w14:paraId="55601A9A" w14:textId="0818DD66" w:rsidR="00D4511A" w:rsidRPr="00A939D4" w:rsidRDefault="002B2ED0" w:rsidP="00F63572">
            <w:pPr>
              <w:numPr>
                <w:ilvl w:val="0"/>
                <w:numId w:val="3"/>
              </w:numPr>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disagree that there is sufficient knowledge in their organisations on applying an intersectional lens to GIAs.</w:t>
            </w:r>
            <w:r w:rsidR="00AA5E21" w:rsidRPr="00A939D4">
              <w:rPr>
                <w:rFonts w:ascii="Arial" w:hAnsi="Arial" w:cs="Arial"/>
                <w:color w:val="000000" w:themeColor="text1"/>
                <w:szCs w:val="20"/>
              </w:rPr>
              <w:br/>
            </w:r>
            <w:r w:rsidR="00AA5E21" w:rsidRPr="00A939D4">
              <w:rPr>
                <w:rFonts w:ascii="Arial" w:hAnsi="Arial" w:cs="Arial"/>
                <w:noProof/>
                <w:color w:val="000000" w:themeColor="text1"/>
                <w:szCs w:val="20"/>
              </w:rPr>
              <w:drawing>
                <wp:inline distT="0" distB="0" distL="0" distR="0" wp14:anchorId="3CF24861" wp14:editId="19DCB7B9">
                  <wp:extent cx="1981200" cy="901700"/>
                  <wp:effectExtent l="0" t="0" r="0" b="0"/>
                  <wp:docPr id="2118715501" name="Picture 10" descr="A percentage bar graph supporting the survey finding, outlines hospital responses as 44% strongly disagree, 25% disagree, 19% neutral, 13% agree, 0% strongly agree and 0% don’t know.">
                    <a:extLst xmlns:a="http://schemas.openxmlformats.org/drawingml/2006/main">
                      <a:ext uri="{FF2B5EF4-FFF2-40B4-BE49-F238E27FC236}">
                        <a16:creationId xmlns:a16="http://schemas.microsoft.com/office/drawing/2014/main" id="{B4FFE1BE-E7C5-2BEE-E2B1-6421DEC71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15501" name="Picture 10" descr="A percentage bar graph supporting the survey finding, outlines hospital responses as 44% strongly disagree, 25% disagree, 19% neutral, 13% agree, 0% strongly agree and 0% don’t know.">
                            <a:extLst>
                              <a:ext uri="{FF2B5EF4-FFF2-40B4-BE49-F238E27FC236}">
                                <a16:creationId xmlns:a16="http://schemas.microsoft.com/office/drawing/2014/main" id="{B4FFE1BE-E7C5-2BEE-E2B1-6421DEC71151}"/>
                              </a:ext>
                            </a:extLst>
                          </pic:cNvPr>
                          <pic:cNvPicPr>
                            <a:picLocks noChangeAspect="1"/>
                          </pic:cNvPicPr>
                        </pic:nvPicPr>
                        <pic:blipFill>
                          <a:blip r:embed="rId61"/>
                          <a:stretch>
                            <a:fillRect/>
                          </a:stretch>
                        </pic:blipFill>
                        <pic:spPr>
                          <a:xfrm>
                            <a:off x="0" y="0"/>
                            <a:ext cx="1981200" cy="901700"/>
                          </a:xfrm>
                          <a:prstGeom prst="rect">
                            <a:avLst/>
                          </a:prstGeom>
                        </pic:spPr>
                      </pic:pic>
                    </a:graphicData>
                  </a:graphic>
                </wp:inline>
              </w:drawing>
            </w:r>
          </w:p>
        </w:tc>
        <w:tc>
          <w:tcPr>
            <w:tcW w:w="5012" w:type="dxa"/>
            <w:tcBorders>
              <w:top w:val="single" w:sz="12" w:space="0" w:color="FFFFFF" w:themeColor="background1"/>
            </w:tcBorders>
          </w:tcPr>
          <w:p w14:paraId="7DA50C58" w14:textId="77777777" w:rsidR="00A01298" w:rsidRPr="00A939D4" w:rsidRDefault="00A01298"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‘Yeah, that intersectional lens might be missing because they’re not seeing it.’</w:t>
            </w:r>
          </w:p>
          <w:p w14:paraId="3FD78B0C" w14:textId="7266AEA9" w:rsidR="00A01298" w:rsidRPr="00A939D4" w:rsidRDefault="00A01298"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local community may not have representation across intersectional marginalised groups.</w:t>
            </w:r>
            <w:r w:rsidR="00E4289F" w:rsidRPr="00A939D4">
              <w:rPr>
                <w:rFonts w:ascii="Arial" w:hAnsi="Arial" w:cs="Arial"/>
                <w:i/>
                <w:iCs/>
                <w:color w:val="000000" w:themeColor="text1"/>
                <w:szCs w:val="20"/>
                <w:lang w:eastAsia="en-AU"/>
              </w:rPr>
              <w:t>’</w:t>
            </w:r>
          </w:p>
          <w:p w14:paraId="62E969E6" w14:textId="14390520" w:rsidR="00D4511A" w:rsidRPr="00A939D4" w:rsidRDefault="00A01298"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concept of intersectionality is somewhat understood, but the practical application—especially regarding intersectional gender-transformative practices—is where significant barriers arise. It’s important to ensure that any recommendations moving forward are grounded in an intersectional lens as a foundational baseline and integrated into our practices. Otherwise, we risk having to revisit and redo this work later to incorporate that intersectional perspective.’</w:t>
            </w:r>
          </w:p>
        </w:tc>
      </w:tr>
    </w:tbl>
    <w:p w14:paraId="3B57AB52" w14:textId="77777777" w:rsidR="00320986" w:rsidRPr="00713196" w:rsidRDefault="00320986" w:rsidP="00320986">
      <w:pPr>
        <w:rPr>
          <w:rFonts w:ascii="Arial" w:hAnsi="Arial" w:cs="Arial"/>
          <w:sz w:val="18"/>
          <w:szCs w:val="18"/>
        </w:rPr>
      </w:pPr>
    </w:p>
    <w:p w14:paraId="14B0C8EF" w14:textId="45261E7C" w:rsidR="00430CA7" w:rsidRPr="00713196" w:rsidRDefault="00430CA7" w:rsidP="00430CA7">
      <w:pPr>
        <w:spacing w:after="160"/>
        <w:rPr>
          <w:rFonts w:ascii="Arial" w:hAnsi="Arial" w:cs="Arial"/>
          <w:sz w:val="18"/>
          <w:szCs w:val="18"/>
        </w:rPr>
      </w:pPr>
      <w:r w:rsidRPr="00713196">
        <w:rPr>
          <w:rFonts w:ascii="Arial" w:eastAsiaTheme="minorEastAsia" w:hAnsi="Arial" w:cs="Arial"/>
          <w:sz w:val="18"/>
          <w:szCs w:val="18"/>
        </w:rPr>
        <w:t>Note: The quotations on these pages are not exhaustive and not all verbatim; every effort was made to capture the content accurately and capture the essence of the conversation.</w:t>
      </w:r>
      <w:r w:rsidRPr="00713196">
        <w:rPr>
          <w:rFonts w:ascii="Arial" w:eastAsiaTheme="minorEastAsia" w:hAnsi="Arial" w:cs="Arial"/>
          <w:sz w:val="18"/>
          <w:szCs w:val="18"/>
        </w:rPr>
        <w:br/>
        <w:t xml:space="preserve">Source: </w:t>
      </w:r>
      <w:r w:rsidR="00563245" w:rsidRPr="00713196">
        <w:rPr>
          <w:rFonts w:ascii="Arial" w:hAnsi="Arial" w:cs="Arial"/>
          <w:sz w:val="18"/>
          <w:szCs w:val="18"/>
        </w:rPr>
        <w:t xml:space="preserve">Commission for Gender Equality in the Public Sector </w:t>
      </w:r>
      <w:r w:rsidRPr="00713196">
        <w:rPr>
          <w:rFonts w:ascii="Arial" w:eastAsiaTheme="minorEastAsia" w:hAnsi="Arial" w:cs="Arial"/>
          <w:sz w:val="18"/>
          <w:szCs w:val="18"/>
        </w:rPr>
        <w:t>GIA in rural and regional councils and hospitals – Stakeholder interviews (N=6 participants), hospital interviews (N=4 participants), focus groups (N=9 participants) and survey (N=16 participants). (2024, July-October).</w:t>
      </w:r>
    </w:p>
    <w:p w14:paraId="361D1F7A" w14:textId="77777777" w:rsidR="00484E97" w:rsidRPr="00A939D4" w:rsidRDefault="00484E97">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5F824A85" w14:textId="21803154" w:rsidR="00466235" w:rsidRPr="00A939D4" w:rsidRDefault="00466235" w:rsidP="003245EB">
      <w:pPr>
        <w:pStyle w:val="Body"/>
      </w:pPr>
      <w:r w:rsidRPr="00A939D4">
        <w:lastRenderedPageBreak/>
        <w:t>Challenges in conducting GIAs in hospitals arise from existing capability gaps and limited training, further complicated by insufficient understanding of the needs of rural communities</w:t>
      </w:r>
      <w:r w:rsidR="003245EB">
        <w:t>.</w:t>
      </w:r>
    </w:p>
    <w:p w14:paraId="1E6BEA63" w14:textId="6FBDCD85" w:rsidR="006F20C5" w:rsidRPr="00A939D4" w:rsidRDefault="006F20C5" w:rsidP="006F20C5">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461667F" wp14:editId="77A5DD64">
            <wp:extent cx="4410307" cy="247179"/>
            <wp:effectExtent l="0" t="0" r="0" b="0"/>
            <wp:docPr id="498165827"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6F20C5" w:rsidRPr="00A939D4" w14:paraId="0AE455EF"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2D0B8ED0" w14:textId="77777777" w:rsidR="006F20C5" w:rsidRPr="00A939D4" w:rsidRDefault="006F20C5">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2F7299E7" w14:textId="77777777" w:rsidR="006F20C5" w:rsidRPr="00A939D4" w:rsidRDefault="006F20C5">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5A8712AD" w14:textId="77777777" w:rsidR="006F20C5" w:rsidRPr="00A939D4" w:rsidRDefault="006F20C5">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6F20C5" w:rsidRPr="00A939D4" w14:paraId="0E828A45" w14:textId="77777777">
        <w:trPr>
          <w:trHeight w:val="1417"/>
        </w:trPr>
        <w:tc>
          <w:tcPr>
            <w:tcW w:w="3813" w:type="dxa"/>
            <w:tcBorders>
              <w:top w:val="single" w:sz="12" w:space="0" w:color="FFFFFF" w:themeColor="background1"/>
            </w:tcBorders>
          </w:tcPr>
          <w:p w14:paraId="517CAB06" w14:textId="77777777" w:rsidR="006F20C5" w:rsidRPr="00A939D4" w:rsidRDefault="006F20C5" w:rsidP="00F63572">
            <w:pPr>
              <w:numPr>
                <w:ilvl w:val="0"/>
                <w:numId w:val="22"/>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Insufficient data analytics and research capabilities to conduct GIAs.</w:t>
            </w:r>
          </w:p>
        </w:tc>
        <w:tc>
          <w:tcPr>
            <w:tcW w:w="5103" w:type="dxa"/>
            <w:tcBorders>
              <w:top w:val="single" w:sz="12" w:space="0" w:color="FFFFFF" w:themeColor="background1"/>
            </w:tcBorders>
          </w:tcPr>
          <w:p w14:paraId="36B9D49B" w14:textId="77777777" w:rsidR="006F20C5" w:rsidRPr="00A939D4" w:rsidRDefault="006F20C5"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121E0678" w14:textId="77777777" w:rsidR="006F20C5" w:rsidRPr="00A939D4" w:rsidRDefault="006F20C5">
            <w:pPr>
              <w:ind w:left="126"/>
              <w:rPr>
                <w:rFonts w:ascii="Arial" w:hAnsi="Arial" w:cs="Arial"/>
                <w:color w:val="000000" w:themeColor="text1"/>
                <w:szCs w:val="20"/>
                <w:lang w:eastAsia="en-AU"/>
              </w:rPr>
            </w:pPr>
          </w:p>
        </w:tc>
        <w:tc>
          <w:tcPr>
            <w:tcW w:w="5012" w:type="dxa"/>
            <w:tcBorders>
              <w:top w:val="single" w:sz="12" w:space="0" w:color="FFFFFF" w:themeColor="background1"/>
            </w:tcBorders>
          </w:tcPr>
          <w:p w14:paraId="24EADA00"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Commission expects us to analyse data, even though we may not have that skill set. As a result, we must fumble our way through, which affects reliability and accuracy of the data. Consequently, strategies and objectives based on this data might not be entirely correct.’</w:t>
            </w:r>
          </w:p>
          <w:p w14:paraId="60B9F283"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‘There is a lack of research skills and access to information, which creates data gaps when attempting to do GIAs.’</w:t>
            </w:r>
          </w:p>
          <w:p w14:paraId="5899747D"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team that has the knowledge (People &amp; Culture) are not equipped to do this on behalf of the organisation, and the teams that have access to the programs, etc., don’t have the knowledge or the time. The ones that have capacity, don’t have either the knowledge or the scope.’</w:t>
            </w:r>
          </w:p>
          <w:p w14:paraId="1216C4A4"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rPr>
              <w:t>‘Data analysis is a significant gap. Small health services may not have the skills and knowledge to undertake accurate data analysis.’</w:t>
            </w:r>
          </w:p>
        </w:tc>
      </w:tr>
      <w:tr w:rsidR="006F20C5" w:rsidRPr="00A939D4" w14:paraId="2F9C44B0" w14:textId="77777777">
        <w:trPr>
          <w:trHeight w:val="1417"/>
        </w:trPr>
        <w:tc>
          <w:tcPr>
            <w:tcW w:w="3813" w:type="dxa"/>
            <w:tcBorders>
              <w:top w:val="single" w:sz="12" w:space="0" w:color="FFFFFF" w:themeColor="background1"/>
            </w:tcBorders>
          </w:tcPr>
          <w:p w14:paraId="40FF1F81" w14:textId="77777777" w:rsidR="006F20C5" w:rsidRPr="00A939D4" w:rsidRDefault="006F20C5" w:rsidP="00F63572">
            <w:pPr>
              <w:numPr>
                <w:ilvl w:val="0"/>
                <w:numId w:val="22"/>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Limited training resources and opportunities that are contextualised to the healthcare sector.</w:t>
            </w:r>
          </w:p>
        </w:tc>
        <w:tc>
          <w:tcPr>
            <w:tcW w:w="5103" w:type="dxa"/>
            <w:tcBorders>
              <w:top w:val="single" w:sz="12" w:space="0" w:color="FFFFFF" w:themeColor="background1"/>
            </w:tcBorders>
          </w:tcPr>
          <w:p w14:paraId="166878AC" w14:textId="77777777" w:rsidR="006F20C5" w:rsidRPr="00A939D4" w:rsidRDefault="006F20C5"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40EA2C09" w14:textId="77777777" w:rsidR="006F20C5" w:rsidRPr="00A939D4" w:rsidRDefault="006F20C5">
            <w:pPr>
              <w:ind w:left="126"/>
              <w:rPr>
                <w:rFonts w:ascii="Arial" w:hAnsi="Arial" w:cs="Arial"/>
                <w:color w:val="000000" w:themeColor="text1"/>
                <w:szCs w:val="20"/>
                <w:lang w:eastAsia="en-AU"/>
              </w:rPr>
            </w:pPr>
          </w:p>
        </w:tc>
        <w:tc>
          <w:tcPr>
            <w:tcW w:w="5012" w:type="dxa"/>
            <w:tcBorders>
              <w:top w:val="single" w:sz="12" w:space="0" w:color="FFFFFF" w:themeColor="background1"/>
            </w:tcBorders>
          </w:tcPr>
          <w:p w14:paraId="72A82F08"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‘There is only blanket capability building rather than nuanced, tailored approaches and meeting people where they are at (are needed).’</w:t>
            </w:r>
          </w:p>
          <w:p w14:paraId="392136F9"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‘Mixed capabilities across organisations. GIAs can be quite foreign concepts for some staff - regardless of their level of support for the work. They need training with a strong practical component and then ongoing support when doing the work.’</w:t>
            </w:r>
          </w:p>
          <w:p w14:paraId="4A46CC0B" w14:textId="2A330FFE"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r w:rsidR="00351757" w:rsidRPr="00A939D4">
              <w:rPr>
                <w:rFonts w:ascii="Arial" w:hAnsi="Arial" w:cs="Arial"/>
                <w:i/>
                <w:iCs/>
                <w:color w:val="000000" w:themeColor="text1"/>
                <w:szCs w:val="20"/>
                <w:lang w:eastAsia="en-AU"/>
              </w:rPr>
              <w:t xml:space="preserve">The Commission </w:t>
            </w:r>
            <w:r w:rsidRPr="00A939D4">
              <w:rPr>
                <w:rFonts w:ascii="Arial" w:hAnsi="Arial" w:cs="Arial"/>
                <w:i/>
                <w:iCs/>
                <w:color w:val="000000" w:themeColor="text1"/>
                <w:szCs w:val="20"/>
                <w:lang w:eastAsia="en-AU"/>
              </w:rPr>
              <w:t xml:space="preserve">should develop a training module that uses storytelling to highlight the </w:t>
            </w:r>
            <w:r w:rsidRPr="00A939D4">
              <w:rPr>
                <w:rFonts w:ascii="Arial" w:hAnsi="Arial" w:cs="Arial"/>
                <w:i/>
                <w:iCs/>
                <w:color w:val="000000" w:themeColor="text1"/>
                <w:szCs w:val="20"/>
                <w:lang w:eastAsia="en-AU"/>
              </w:rPr>
              <w:lastRenderedPageBreak/>
              <w:t>personal and organisational benefits of diversity and inclusion. This module, inspired by successful programs, can be integrated into the Learning Management system (LMS) for new employee induction.’</w:t>
            </w:r>
          </w:p>
          <w:p w14:paraId="190E96D1"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‘It’s important for training and resources to be contextualised to healthcare sector because a lot of the resources that are available today and the Commission’s platform are generic because it obviously caters to a broad range of defined entities.’</w:t>
            </w:r>
          </w:p>
          <w:p w14:paraId="5FBC9B14"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‘Training for all levels within health services (is needed).’</w:t>
            </w:r>
          </w:p>
          <w:p w14:paraId="61962F39"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Commission (needs to) provide Executive level education opportunities, bringing CEO’s together to raise awareness.’</w:t>
            </w:r>
          </w:p>
          <w:p w14:paraId="599E7931"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‘Education and training </w:t>
            </w:r>
            <w:proofErr w:type="gramStart"/>
            <w:r w:rsidRPr="00A939D4">
              <w:rPr>
                <w:rFonts w:ascii="Arial" w:hAnsi="Arial" w:cs="Arial"/>
                <w:i/>
                <w:iCs/>
                <w:color w:val="000000" w:themeColor="text1"/>
                <w:szCs w:val="20"/>
                <w:lang w:eastAsia="en-AU"/>
              </w:rPr>
              <w:t>needs</w:t>
            </w:r>
            <w:proofErr w:type="gramEnd"/>
            <w:r w:rsidRPr="00A939D4">
              <w:rPr>
                <w:rFonts w:ascii="Arial" w:hAnsi="Arial" w:cs="Arial"/>
                <w:i/>
                <w:iCs/>
                <w:color w:val="000000" w:themeColor="text1"/>
                <w:szCs w:val="20"/>
                <w:lang w:eastAsia="en-AU"/>
              </w:rPr>
              <w:t xml:space="preserve"> to be tailored, not a one-size-fits-all approach.’</w:t>
            </w:r>
          </w:p>
        </w:tc>
      </w:tr>
      <w:tr w:rsidR="006F20C5" w:rsidRPr="00A939D4" w14:paraId="1B39D307" w14:textId="77777777">
        <w:trPr>
          <w:trHeight w:val="1417"/>
        </w:trPr>
        <w:tc>
          <w:tcPr>
            <w:tcW w:w="3813" w:type="dxa"/>
            <w:tcBorders>
              <w:top w:val="single" w:sz="12" w:space="0" w:color="FFFFFF" w:themeColor="background1"/>
            </w:tcBorders>
          </w:tcPr>
          <w:p w14:paraId="1903DF65" w14:textId="77777777" w:rsidR="006F20C5" w:rsidRPr="00A939D4" w:rsidRDefault="006F20C5" w:rsidP="00F63572">
            <w:pPr>
              <w:numPr>
                <w:ilvl w:val="0"/>
                <w:numId w:val="22"/>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lastRenderedPageBreak/>
              <w:t>Limited understanding of the local community’s demographics and their unique needs.</w:t>
            </w:r>
          </w:p>
          <w:p w14:paraId="449DD5CC" w14:textId="77777777" w:rsidR="006F20C5" w:rsidRPr="00A939D4" w:rsidRDefault="006F20C5">
            <w:pPr>
              <w:ind w:left="295" w:hanging="284"/>
              <w:rPr>
                <w:rFonts w:ascii="Arial" w:hAnsi="Arial" w:cs="Arial"/>
                <w:color w:val="000000" w:themeColor="text1"/>
                <w:szCs w:val="20"/>
              </w:rPr>
            </w:pPr>
          </w:p>
        </w:tc>
        <w:tc>
          <w:tcPr>
            <w:tcW w:w="5103" w:type="dxa"/>
            <w:tcBorders>
              <w:top w:val="single" w:sz="12" w:space="0" w:color="FFFFFF" w:themeColor="background1"/>
            </w:tcBorders>
          </w:tcPr>
          <w:p w14:paraId="761FBE1C" w14:textId="77777777" w:rsidR="006F20C5" w:rsidRPr="00A939D4" w:rsidRDefault="006F20C5" w:rsidP="00F63572">
            <w:pPr>
              <w:numPr>
                <w:ilvl w:val="0"/>
                <w:numId w:val="3"/>
              </w:numPr>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p w14:paraId="3ACD318E" w14:textId="77777777" w:rsidR="006F20C5" w:rsidRPr="00A939D4" w:rsidRDefault="006F20C5">
            <w:pPr>
              <w:ind w:left="126"/>
              <w:rPr>
                <w:rFonts w:ascii="Arial" w:hAnsi="Arial" w:cs="Arial"/>
                <w:color w:val="000000" w:themeColor="text1"/>
                <w:szCs w:val="20"/>
                <w:lang w:eastAsia="en-AU"/>
              </w:rPr>
            </w:pPr>
          </w:p>
        </w:tc>
        <w:tc>
          <w:tcPr>
            <w:tcW w:w="5012" w:type="dxa"/>
            <w:tcBorders>
              <w:top w:val="single" w:sz="12" w:space="0" w:color="FFFFFF" w:themeColor="background1"/>
            </w:tcBorders>
          </w:tcPr>
          <w:p w14:paraId="6CF2F850" w14:textId="46D4291B"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‘Reflecting on our GIAs, it’s evident that there is a significant lack of education and understanding, especially regarding rural communities (older farmers, wives, widows, and widowers). I had to contact the council to find out how to reach out to people for consultation.’</w:t>
            </w:r>
          </w:p>
          <w:p w14:paraId="402D0C33" w14:textId="77777777" w:rsidR="006F20C5" w:rsidRPr="00A939D4" w:rsidRDefault="006F20C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believe we understand our community, but this process has highlighted gaps in our knowledge and approach.’</w:t>
            </w:r>
          </w:p>
        </w:tc>
      </w:tr>
    </w:tbl>
    <w:p w14:paraId="678A1712" w14:textId="2C8792A4" w:rsidR="00F74F28" w:rsidRPr="00A939D4" w:rsidRDefault="00F74F28">
      <w:pPr>
        <w:rPr>
          <w:rFonts w:ascii="Arial" w:hAnsi="Arial" w:cs="Arial"/>
          <w:color w:val="287E84"/>
          <w:sz w:val="18"/>
          <w:szCs w:val="18"/>
        </w:rPr>
      </w:pPr>
    </w:p>
    <w:p w14:paraId="0AFC3E0E" w14:textId="77777777" w:rsidR="00CC2D9A" w:rsidRPr="00A939D4" w:rsidRDefault="00CC2D9A">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3756071B" w14:textId="3554B66A" w:rsidR="00F74F28" w:rsidRPr="00A939D4" w:rsidRDefault="00931D09" w:rsidP="003245EB">
      <w:pPr>
        <w:pStyle w:val="Heading4"/>
      </w:pPr>
      <w:r w:rsidRPr="00A939D4">
        <w:lastRenderedPageBreak/>
        <w:t>Organisation</w:t>
      </w:r>
    </w:p>
    <w:p w14:paraId="6347CC86" w14:textId="4BF8C349" w:rsidR="00B14C60" w:rsidRPr="00A939D4" w:rsidRDefault="00B14C60" w:rsidP="003245EB">
      <w:pPr>
        <w:pStyle w:val="Body"/>
      </w:pPr>
      <w:r w:rsidRPr="00A939D4">
        <w:t>Lack of a governance structure and limited support for organisation-wide GIA training hinder effective GIA delivery in hospitals</w:t>
      </w:r>
      <w:r w:rsidR="003245EB">
        <w:t>.</w:t>
      </w:r>
    </w:p>
    <w:p w14:paraId="217BDC4A" w14:textId="540BC9C1" w:rsidR="00F74F28" w:rsidRPr="00A939D4" w:rsidRDefault="00F74F28" w:rsidP="00F74F28">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7602C626" wp14:editId="63789404">
            <wp:extent cx="4410307" cy="247179"/>
            <wp:effectExtent l="0" t="0" r="0" b="0"/>
            <wp:docPr id="321224223"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F74F28" w:rsidRPr="00A939D4" w14:paraId="7324A691" w14:textId="77777777" w:rsidTr="00931D09">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27BEC067" w14:textId="77777777" w:rsidR="00F74F28" w:rsidRPr="00A939D4" w:rsidRDefault="00F74F28">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5BE7E7C3" w14:textId="77777777" w:rsidR="00F74F28" w:rsidRPr="00A939D4" w:rsidRDefault="00F74F28">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6AB31474" w14:textId="77777777" w:rsidR="00F74F28" w:rsidRPr="00A939D4" w:rsidRDefault="00F74F28">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F74F28" w:rsidRPr="00A939D4" w14:paraId="3528BE8B" w14:textId="77777777">
        <w:trPr>
          <w:trHeight w:val="1417"/>
        </w:trPr>
        <w:tc>
          <w:tcPr>
            <w:tcW w:w="3813" w:type="dxa"/>
            <w:tcBorders>
              <w:top w:val="single" w:sz="12" w:space="0" w:color="FFFFFF" w:themeColor="background1"/>
            </w:tcBorders>
          </w:tcPr>
          <w:p w14:paraId="6016EF40" w14:textId="4F77BAA5" w:rsidR="00F74F28" w:rsidRPr="00A939D4" w:rsidRDefault="003628B9" w:rsidP="00F63572">
            <w:pPr>
              <w:numPr>
                <w:ilvl w:val="0"/>
                <w:numId w:val="23"/>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Lack of a clear governance structure, roles and responsibilities for conducting GIAs hindering ownership across the organisation.</w:t>
            </w:r>
          </w:p>
        </w:tc>
        <w:tc>
          <w:tcPr>
            <w:tcW w:w="5103" w:type="dxa"/>
            <w:tcBorders>
              <w:top w:val="single" w:sz="12" w:space="0" w:color="FFFFFF" w:themeColor="background1"/>
            </w:tcBorders>
          </w:tcPr>
          <w:p w14:paraId="4F1E0A60" w14:textId="77777777" w:rsidR="00261237" w:rsidRPr="00A939D4" w:rsidRDefault="00261237"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One third of hospital respondents (32%) disagree that their organisations have a clear governance structure to conduct GIAs, while another third are neutral (31%) and 38% believe such a structure exists. </w:t>
            </w:r>
          </w:p>
          <w:p w14:paraId="7C490BCB" w14:textId="5CAAF7F4" w:rsidR="00F74F28" w:rsidRPr="00A939D4" w:rsidRDefault="00A10EF0" w:rsidP="00A10EF0">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25F74374" wp14:editId="1C8C14D4">
                  <wp:extent cx="1981200" cy="876300"/>
                  <wp:effectExtent l="0" t="0" r="0" b="0"/>
                  <wp:docPr id="853136047" name="Picture 5" descr="A percentage bar graph supporting the survey finding, outlines hospital responses as 19% strongly disagree, 13% disagree, 31% neutral, 25% agree, 13% strongly agree and 0% don’t know.">
                    <a:extLst xmlns:a="http://schemas.openxmlformats.org/drawingml/2006/main">
                      <a:ext uri="{FF2B5EF4-FFF2-40B4-BE49-F238E27FC236}">
                        <a16:creationId xmlns:a16="http://schemas.microsoft.com/office/drawing/2014/main" id="{1C804D25-4E80-B63B-652B-B288B8B0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36047" name="Picture 5" descr="A percentage bar graph supporting the survey finding, outlines hospital responses as 19% strongly disagree, 13% disagree, 31% neutral, 25% agree, 13% strongly agree and 0% don’t know.">
                            <a:extLst>
                              <a:ext uri="{FF2B5EF4-FFF2-40B4-BE49-F238E27FC236}">
                                <a16:creationId xmlns:a16="http://schemas.microsoft.com/office/drawing/2014/main" id="{1C804D25-4E80-B63B-652B-B288B8B074C0}"/>
                              </a:ext>
                            </a:extLst>
                          </pic:cNvPr>
                          <pic:cNvPicPr>
                            <a:picLocks noChangeAspect="1"/>
                          </pic:cNvPicPr>
                        </pic:nvPicPr>
                        <pic:blipFill>
                          <a:blip r:embed="rId62"/>
                          <a:stretch>
                            <a:fillRect/>
                          </a:stretch>
                        </pic:blipFill>
                        <pic:spPr>
                          <a:xfrm>
                            <a:off x="0" y="0"/>
                            <a:ext cx="1981200" cy="876300"/>
                          </a:xfrm>
                          <a:prstGeom prst="rect">
                            <a:avLst/>
                          </a:prstGeom>
                        </pic:spPr>
                      </pic:pic>
                    </a:graphicData>
                  </a:graphic>
                </wp:inline>
              </w:drawing>
            </w:r>
          </w:p>
        </w:tc>
        <w:tc>
          <w:tcPr>
            <w:tcW w:w="5012" w:type="dxa"/>
            <w:tcBorders>
              <w:top w:val="single" w:sz="12" w:space="0" w:color="FFFFFF" w:themeColor="background1"/>
            </w:tcBorders>
          </w:tcPr>
          <w:p w14:paraId="2BEEBAAD" w14:textId="1C090103" w:rsidR="00D0433E" w:rsidRPr="00A939D4" w:rsidRDefault="00D0433E"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‘(There </w:t>
            </w:r>
            <w:r w:rsidR="00903BBA" w:rsidRPr="00A939D4">
              <w:rPr>
                <w:rFonts w:ascii="Arial" w:hAnsi="Arial" w:cs="Arial"/>
                <w:i/>
                <w:iCs/>
                <w:color w:val="000000" w:themeColor="text1"/>
                <w:szCs w:val="20"/>
                <w:lang w:eastAsia="en-AU"/>
              </w:rPr>
              <w:t>are</w:t>
            </w:r>
            <w:r w:rsidRPr="00A939D4">
              <w:rPr>
                <w:rFonts w:ascii="Arial" w:hAnsi="Arial" w:cs="Arial"/>
                <w:i/>
                <w:iCs/>
                <w:color w:val="000000" w:themeColor="text1"/>
                <w:szCs w:val="20"/>
                <w:lang w:eastAsia="en-AU"/>
              </w:rPr>
              <w:t>) unclear roles and responsibilities around conducting gender impact assessments and who</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s responsible in conducting gender impact assessments.’</w:t>
            </w:r>
          </w:p>
          <w:p w14:paraId="24C1AD79" w14:textId="3A824C8C" w:rsidR="00F74F28" w:rsidRPr="00A939D4" w:rsidRDefault="00D0433E"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‘Even if you</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ve got your CEO who is all on board, you</w:t>
            </w:r>
            <w:r w:rsidR="00E4289F" w:rsidRPr="00A939D4">
              <w:rPr>
                <w:rFonts w:ascii="Arial" w:hAnsi="Arial" w:cs="Arial"/>
                <w:i/>
                <w:iCs/>
                <w:color w:val="000000" w:themeColor="text1"/>
                <w:szCs w:val="20"/>
                <w:lang w:eastAsia="en-AU"/>
              </w:rPr>
              <w:t>’</w:t>
            </w:r>
            <w:r w:rsidRPr="00A939D4">
              <w:rPr>
                <w:rFonts w:ascii="Arial" w:hAnsi="Arial" w:cs="Arial"/>
                <w:i/>
                <w:iCs/>
                <w:color w:val="000000" w:themeColor="text1"/>
                <w:szCs w:val="20"/>
                <w:lang w:eastAsia="en-AU"/>
              </w:rPr>
              <w:t xml:space="preserve">ve still got many </w:t>
            </w:r>
            <w:proofErr w:type="gramStart"/>
            <w:r w:rsidRPr="00A939D4">
              <w:rPr>
                <w:rFonts w:ascii="Arial" w:hAnsi="Arial" w:cs="Arial"/>
                <w:i/>
                <w:iCs/>
                <w:color w:val="000000" w:themeColor="text1"/>
                <w:szCs w:val="20"/>
                <w:lang w:eastAsia="en-AU"/>
              </w:rPr>
              <w:t>management</w:t>
            </w:r>
            <w:proofErr w:type="gramEnd"/>
            <w:r w:rsidRPr="00A939D4">
              <w:rPr>
                <w:rFonts w:ascii="Arial" w:hAnsi="Arial" w:cs="Arial"/>
                <w:i/>
                <w:iCs/>
                <w:color w:val="000000" w:themeColor="text1"/>
                <w:szCs w:val="20"/>
                <w:lang w:eastAsia="en-AU"/>
              </w:rPr>
              <w:t xml:space="preserve"> with a lot of power and budget allocation. So, I think leadership at different levels needs to be in place (with) accountability for that.’</w:t>
            </w:r>
          </w:p>
        </w:tc>
      </w:tr>
      <w:tr w:rsidR="00F74F28" w:rsidRPr="00A939D4" w14:paraId="007326A8" w14:textId="77777777">
        <w:trPr>
          <w:trHeight w:val="1417"/>
        </w:trPr>
        <w:tc>
          <w:tcPr>
            <w:tcW w:w="3813" w:type="dxa"/>
            <w:tcBorders>
              <w:top w:val="single" w:sz="12" w:space="0" w:color="FFFFFF" w:themeColor="background1"/>
            </w:tcBorders>
          </w:tcPr>
          <w:p w14:paraId="7722AE30" w14:textId="3681C018" w:rsidR="00F74F28" w:rsidRPr="00A939D4" w:rsidRDefault="00177504" w:rsidP="00F63572">
            <w:pPr>
              <w:numPr>
                <w:ilvl w:val="0"/>
                <w:numId w:val="23"/>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Limited access and support for organisational-wide participation in GIA training due to capacity constraints and competing priorities.</w:t>
            </w:r>
          </w:p>
        </w:tc>
        <w:tc>
          <w:tcPr>
            <w:tcW w:w="5103" w:type="dxa"/>
            <w:tcBorders>
              <w:top w:val="single" w:sz="12" w:space="0" w:color="FFFFFF" w:themeColor="background1"/>
            </w:tcBorders>
          </w:tcPr>
          <w:p w14:paraId="66D3B75C" w14:textId="2F6A2D40" w:rsidR="00F74F28" w:rsidRPr="00A939D4" w:rsidRDefault="004A1C0A"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Half of hospital respondents agree that everyone in their organisations has access to and is supported to participate in relevant GIA trainings, however the other half either disagree (32%) or remain neutral (19%). </w:t>
            </w:r>
            <w:r w:rsidR="00C90A0D" w:rsidRPr="00A939D4">
              <w:rPr>
                <w:rFonts w:ascii="Arial" w:hAnsi="Arial" w:cs="Arial"/>
                <w:color w:val="000000" w:themeColor="text1"/>
                <w:szCs w:val="20"/>
              </w:rPr>
              <w:br/>
            </w:r>
            <w:r w:rsidR="00C90A0D" w:rsidRPr="00A939D4">
              <w:rPr>
                <w:rFonts w:ascii="Arial" w:hAnsi="Arial" w:cs="Arial"/>
                <w:noProof/>
                <w:color w:val="000000" w:themeColor="text1"/>
                <w:szCs w:val="20"/>
              </w:rPr>
              <w:drawing>
                <wp:inline distT="0" distB="0" distL="0" distR="0" wp14:anchorId="1756AC45" wp14:editId="1EC0B4F3">
                  <wp:extent cx="1968500" cy="863600"/>
                  <wp:effectExtent l="0" t="0" r="0" b="0"/>
                  <wp:docPr id="452802491" name="Picture 10" descr="A percentage bar graph supporting the survey finding, outlines hospital responses as 13% strongly disagree, 19% disagree, 19% neutral, 44% agree, 6% strongly agree and 0% don’t know.">
                    <a:extLst xmlns:a="http://schemas.openxmlformats.org/drawingml/2006/main">
                      <a:ext uri="{FF2B5EF4-FFF2-40B4-BE49-F238E27FC236}">
                        <a16:creationId xmlns:a16="http://schemas.microsoft.com/office/drawing/2014/main" id="{02DED3E4-9F33-B4DE-8874-4B56928EB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02491" name="Picture 10" descr="A percentage bar graph supporting the survey finding, outlines hospital responses as 13% strongly disagree, 19% disagree, 19% neutral, 44% agree, 6% strongly agree and 0% don’t know.">
                            <a:extLst>
                              <a:ext uri="{FF2B5EF4-FFF2-40B4-BE49-F238E27FC236}">
                                <a16:creationId xmlns:a16="http://schemas.microsoft.com/office/drawing/2014/main" id="{02DED3E4-9F33-B4DE-8874-4B56928EBE4F}"/>
                              </a:ext>
                            </a:extLst>
                          </pic:cNvPr>
                          <pic:cNvPicPr>
                            <a:picLocks noChangeAspect="1"/>
                          </pic:cNvPicPr>
                        </pic:nvPicPr>
                        <pic:blipFill>
                          <a:blip r:embed="rId63"/>
                          <a:stretch>
                            <a:fillRect/>
                          </a:stretch>
                        </pic:blipFill>
                        <pic:spPr>
                          <a:xfrm>
                            <a:off x="0" y="0"/>
                            <a:ext cx="1968500" cy="863600"/>
                          </a:xfrm>
                          <a:prstGeom prst="rect">
                            <a:avLst/>
                          </a:prstGeom>
                        </pic:spPr>
                      </pic:pic>
                    </a:graphicData>
                  </a:graphic>
                </wp:inline>
              </w:drawing>
            </w:r>
          </w:p>
        </w:tc>
        <w:tc>
          <w:tcPr>
            <w:tcW w:w="5012" w:type="dxa"/>
            <w:tcBorders>
              <w:top w:val="single" w:sz="12" w:space="0" w:color="FFFFFF" w:themeColor="background1"/>
            </w:tcBorders>
          </w:tcPr>
          <w:p w14:paraId="33BF0048" w14:textId="77777777" w:rsidR="00F60E09" w:rsidRPr="00A939D4" w:rsidRDefault="00F60E09"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‘Education and awareness are key to fostering a more inclusive environment. Instead of just focusing on compliance, we need to show the value and benefits of these efforts to get genuine buy-in and engagement from everyone.’</w:t>
            </w:r>
          </w:p>
          <w:p w14:paraId="417A954F" w14:textId="77777777" w:rsidR="00F60E09" w:rsidRPr="00A939D4" w:rsidRDefault="00F60E09"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‘Learning opportunities have been available; however, limited resources do not enable a wider level of participation.’</w:t>
            </w:r>
          </w:p>
          <w:p w14:paraId="632E40A7" w14:textId="5ECB62F4" w:rsidR="00F74F28" w:rsidRPr="00A939D4" w:rsidRDefault="00F60E09"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‘There has been no additional resourcing available to support a GIA Committee - staff are not supported to step off the floor to attend the committee or training to understand the importance of GIAs.’</w:t>
            </w:r>
          </w:p>
        </w:tc>
      </w:tr>
    </w:tbl>
    <w:p w14:paraId="73C713F8" w14:textId="1EAB9A86" w:rsidR="00EF565B" w:rsidRPr="00A939D4" w:rsidRDefault="00EF565B" w:rsidP="00056A6F">
      <w:pPr>
        <w:rPr>
          <w:rFonts w:ascii="Arial" w:hAnsi="Arial" w:cs="Arial"/>
          <w:color w:val="287E84"/>
          <w:sz w:val="18"/>
          <w:szCs w:val="18"/>
        </w:rPr>
      </w:pPr>
    </w:p>
    <w:p w14:paraId="4DF53798" w14:textId="77777777" w:rsidR="00CA0DD7" w:rsidRPr="00A939D4" w:rsidRDefault="00CA0DD7">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48E2F17C" w14:textId="373CB00D" w:rsidR="008648F5" w:rsidRPr="00A939D4" w:rsidRDefault="008648F5" w:rsidP="003245EB">
      <w:pPr>
        <w:pStyle w:val="Body"/>
      </w:pPr>
      <w:r w:rsidRPr="00A939D4">
        <w:lastRenderedPageBreak/>
        <w:t>Limited internal and external guidance hinders effective GIA delivery in hospitals</w:t>
      </w:r>
      <w:r w:rsidR="003245EB">
        <w:t>.</w:t>
      </w:r>
    </w:p>
    <w:p w14:paraId="32A87A28" w14:textId="732AB808" w:rsidR="00ED07F7" w:rsidRPr="00A939D4" w:rsidRDefault="00ED07F7" w:rsidP="00ED07F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7CB322FB" wp14:editId="7F51F955">
            <wp:extent cx="4410307" cy="247179"/>
            <wp:effectExtent l="0" t="0" r="0" b="0"/>
            <wp:docPr id="1264061764"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ED07F7" w:rsidRPr="00A939D4" w14:paraId="2B21C5E9"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046329C6" w14:textId="77777777" w:rsidR="00ED07F7" w:rsidRPr="00A939D4" w:rsidRDefault="00ED07F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6B465137" w14:textId="77777777" w:rsidR="00ED07F7" w:rsidRPr="00A939D4" w:rsidRDefault="00ED07F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03A6A558" w14:textId="77777777" w:rsidR="00ED07F7" w:rsidRPr="00A939D4" w:rsidRDefault="00ED07F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ED07F7" w:rsidRPr="00A939D4" w14:paraId="503DC96A" w14:textId="77777777">
        <w:trPr>
          <w:trHeight w:val="1417"/>
        </w:trPr>
        <w:tc>
          <w:tcPr>
            <w:tcW w:w="3813" w:type="dxa"/>
            <w:tcBorders>
              <w:top w:val="single" w:sz="12" w:space="0" w:color="FFFFFF" w:themeColor="background1"/>
            </w:tcBorders>
          </w:tcPr>
          <w:p w14:paraId="49B2442D" w14:textId="20B95454" w:rsidR="00ED07F7" w:rsidRPr="00A939D4" w:rsidRDefault="00366583" w:rsidP="00F63572">
            <w:pPr>
              <w:numPr>
                <w:ilvl w:val="0"/>
                <w:numId w:val="23"/>
              </w:numPr>
              <w:ind w:left="295" w:hanging="284"/>
              <w:rPr>
                <w:rFonts w:ascii="Arial" w:hAnsi="Arial" w:cs="Arial"/>
                <w:color w:val="000000" w:themeColor="text1"/>
                <w:szCs w:val="20"/>
                <w:lang w:eastAsia="en-AU"/>
              </w:rPr>
            </w:pPr>
            <w:r w:rsidRPr="00A939D4">
              <w:rPr>
                <w:rFonts w:ascii="Arial" w:hAnsi="Arial" w:cs="Arial"/>
                <w:color w:val="000000" w:themeColor="text1"/>
                <w:szCs w:val="20"/>
                <w:lang w:eastAsia="en-AU"/>
              </w:rPr>
              <w:t>Lack of clear guidance, advice and feedback from within the organisation (such as colleagues and managers) or externally (such as communities of practice and support networks) on how to conduct GIAs.</w:t>
            </w:r>
          </w:p>
        </w:tc>
        <w:tc>
          <w:tcPr>
            <w:tcW w:w="5103" w:type="dxa"/>
            <w:tcBorders>
              <w:top w:val="single" w:sz="12" w:space="0" w:color="FFFFFF" w:themeColor="background1"/>
            </w:tcBorders>
          </w:tcPr>
          <w:p w14:paraId="1B1A4BE3" w14:textId="77777777" w:rsidR="00ED07F7" w:rsidRPr="00A939D4" w:rsidRDefault="00DD09EF" w:rsidP="00F63572">
            <w:pPr>
              <w:pStyle w:val="ListParagraph"/>
              <w:numPr>
                <w:ilvl w:val="0"/>
                <w:numId w:val="3"/>
              </w:numPr>
              <w:ind w:left="457" w:hanging="284"/>
              <w:rPr>
                <w:rFonts w:ascii="Arial" w:hAnsi="Arial" w:cs="Arial"/>
                <w:color w:val="000000" w:themeColor="text1"/>
                <w:szCs w:val="20"/>
                <w:lang w:eastAsia="en-AU"/>
              </w:rPr>
            </w:pPr>
            <w:r w:rsidRPr="00A939D4">
              <w:rPr>
                <w:rFonts w:ascii="Arial" w:hAnsi="Arial" w:cs="Arial"/>
                <w:color w:val="000000" w:themeColor="text1"/>
                <w:szCs w:val="20"/>
                <w:lang w:eastAsia="en-AU"/>
              </w:rPr>
              <w:t>Over half of hospital respondents (56%) believe that there is no clear direction, advice and feedback from internal sources within their organisations on how to conduct GIAs while only 25% have an opposing view.</w:t>
            </w:r>
            <w:r w:rsidR="00ED07F7" w:rsidRPr="00A939D4">
              <w:rPr>
                <w:rFonts w:ascii="Arial" w:hAnsi="Arial" w:cs="Arial"/>
                <w:noProof/>
                <w:color w:val="000000" w:themeColor="text1"/>
                <w:szCs w:val="20"/>
                <w:lang w:eastAsia="en-AU"/>
              </w:rPr>
              <w:drawing>
                <wp:inline distT="0" distB="0" distL="0" distR="0" wp14:anchorId="06D71F5A" wp14:editId="652AAED4">
                  <wp:extent cx="1906763" cy="876300"/>
                  <wp:effectExtent l="0" t="0" r="0" b="0"/>
                  <wp:docPr id="324366366" name="Picture 5" descr="A percentage bar graph supporting the survey finding, outlines hospital responses as 31% strongly disagree, 25% disagree, 19% neutral, 25% agree, 0% strongly agree and 0% don’t know.">
                    <a:extLst xmlns:a="http://schemas.openxmlformats.org/drawingml/2006/main">
                      <a:ext uri="{FF2B5EF4-FFF2-40B4-BE49-F238E27FC236}">
                        <a16:creationId xmlns:a16="http://schemas.microsoft.com/office/drawing/2014/main" id="{1C804D25-4E80-B63B-652B-B288B8B0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6366" name="Picture 5" descr="A percentage bar graph supporting the survey finding, outlines hospital responses as 31% strongly disagree, 25% disagree, 19% neutral, 25% agree, 0% strongly agree and 0% don’t know.">
                            <a:extLst>
                              <a:ext uri="{FF2B5EF4-FFF2-40B4-BE49-F238E27FC236}">
                                <a16:creationId xmlns:a16="http://schemas.microsoft.com/office/drawing/2014/main" id="{1C804D25-4E80-B63B-652B-B288B8B074C0}"/>
                              </a:ext>
                            </a:extLst>
                          </pic:cNvPr>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0"/>
                            <a:ext cx="1906763" cy="876300"/>
                          </a:xfrm>
                          <a:prstGeom prst="rect">
                            <a:avLst/>
                          </a:prstGeom>
                        </pic:spPr>
                      </pic:pic>
                    </a:graphicData>
                  </a:graphic>
                </wp:inline>
              </w:drawing>
            </w:r>
          </w:p>
          <w:p w14:paraId="462E7C90" w14:textId="6E9C3C20" w:rsidR="002F44C1" w:rsidRPr="00A939D4" w:rsidRDefault="002F44C1" w:rsidP="00F63572">
            <w:pPr>
              <w:pStyle w:val="ListParagraph"/>
              <w:numPr>
                <w:ilvl w:val="0"/>
                <w:numId w:val="3"/>
              </w:numPr>
              <w:ind w:left="457" w:hanging="284"/>
              <w:rPr>
                <w:rFonts w:ascii="Arial" w:hAnsi="Arial" w:cs="Arial"/>
                <w:color w:val="000000" w:themeColor="text1"/>
                <w:szCs w:val="20"/>
                <w:lang w:eastAsia="en-AU"/>
              </w:rPr>
            </w:pPr>
            <w:r w:rsidRPr="00A939D4">
              <w:rPr>
                <w:rFonts w:ascii="Arial" w:hAnsi="Arial" w:cs="Arial"/>
                <w:color w:val="000000" w:themeColor="text1"/>
                <w:szCs w:val="20"/>
                <w:lang w:eastAsia="en-AU"/>
              </w:rPr>
              <w:t>Over half of hospital respondents (</w:t>
            </w:r>
            <w:r w:rsidR="00025F8C" w:rsidRPr="00A939D4">
              <w:rPr>
                <w:rFonts w:ascii="Arial" w:hAnsi="Arial" w:cs="Arial"/>
                <w:color w:val="000000" w:themeColor="text1"/>
                <w:szCs w:val="20"/>
                <w:lang w:eastAsia="en-AU"/>
              </w:rPr>
              <w:t>57</w:t>
            </w:r>
            <w:r w:rsidRPr="00A939D4">
              <w:rPr>
                <w:rFonts w:ascii="Arial" w:hAnsi="Arial" w:cs="Arial"/>
                <w:color w:val="000000" w:themeColor="text1"/>
                <w:szCs w:val="20"/>
                <w:lang w:eastAsia="en-AU"/>
              </w:rPr>
              <w:t xml:space="preserve">%) believe there is no clear direction, advice and feedback from </w:t>
            </w:r>
            <w:r w:rsidR="00025F8C" w:rsidRPr="00A939D4">
              <w:rPr>
                <w:rFonts w:ascii="Arial" w:hAnsi="Arial" w:cs="Arial"/>
                <w:color w:val="000000" w:themeColor="text1"/>
                <w:szCs w:val="20"/>
                <w:lang w:eastAsia="en-AU"/>
              </w:rPr>
              <w:t>sector communities of practice or support networks</w:t>
            </w:r>
            <w:r w:rsidRPr="00A939D4">
              <w:rPr>
                <w:rFonts w:ascii="Arial" w:hAnsi="Arial" w:cs="Arial"/>
                <w:color w:val="000000" w:themeColor="text1"/>
                <w:szCs w:val="20"/>
                <w:lang w:eastAsia="en-AU"/>
              </w:rPr>
              <w:t xml:space="preserve"> on how to conduct GIAs.</w:t>
            </w:r>
            <w:r w:rsidRPr="00A939D4">
              <w:rPr>
                <w:rFonts w:ascii="Arial" w:hAnsi="Arial" w:cs="Arial"/>
                <w:noProof/>
                <w:color w:val="000000" w:themeColor="text1"/>
                <w:szCs w:val="20"/>
                <w:lang w:eastAsia="en-AU"/>
              </w:rPr>
              <w:drawing>
                <wp:inline distT="0" distB="0" distL="0" distR="0" wp14:anchorId="10C48850" wp14:editId="24BAE7C8">
                  <wp:extent cx="1881231" cy="876300"/>
                  <wp:effectExtent l="0" t="0" r="0" b="0"/>
                  <wp:docPr id="888287120" name="Picture 5" descr="A percentage bar graph supporting the survey finding, outlines hospital responses as 19% strongly disagree, 38% disagree, 31% neutral, 13% agree, 0% strongly agree and 0% don’t know.">
                    <a:extLst xmlns:a="http://schemas.openxmlformats.org/drawingml/2006/main">
                      <a:ext uri="{FF2B5EF4-FFF2-40B4-BE49-F238E27FC236}">
                        <a16:creationId xmlns:a16="http://schemas.microsoft.com/office/drawing/2014/main" id="{1C804D25-4E80-B63B-652B-B288B8B0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87120" name="Picture 5" descr="A percentage bar graph supporting the survey finding, outlines hospital responses as 19% strongly disagree, 38% disagree, 31% neutral, 13% agree, 0% strongly agree and 0% don’t know.">
                            <a:extLst>
                              <a:ext uri="{FF2B5EF4-FFF2-40B4-BE49-F238E27FC236}">
                                <a16:creationId xmlns:a16="http://schemas.microsoft.com/office/drawing/2014/main" id="{1C804D25-4E80-B63B-652B-B288B8B074C0}"/>
                              </a:ext>
                            </a:extLst>
                          </pic:cNvPr>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1881231" cy="876300"/>
                          </a:xfrm>
                          <a:prstGeom prst="rect">
                            <a:avLst/>
                          </a:prstGeom>
                        </pic:spPr>
                      </pic:pic>
                    </a:graphicData>
                  </a:graphic>
                </wp:inline>
              </w:drawing>
            </w:r>
          </w:p>
          <w:p w14:paraId="0FC6C73D" w14:textId="77777777" w:rsidR="00DC26AC" w:rsidRPr="00A939D4" w:rsidRDefault="00F37094" w:rsidP="00F63572">
            <w:pPr>
              <w:pStyle w:val="ListParagraph"/>
              <w:numPr>
                <w:ilvl w:val="0"/>
                <w:numId w:val="3"/>
              </w:numPr>
              <w:ind w:left="457" w:hanging="284"/>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Although 44% of hospital respondents agree that their organisations have sufficient information on gender equality issues within their sector and local community to conduct GIAs, the remaining respondents either disagree (25%) or remain neutral (31%). </w:t>
            </w:r>
          </w:p>
          <w:p w14:paraId="59B04B22" w14:textId="58F024F6" w:rsidR="002F44C1" w:rsidRPr="00A939D4" w:rsidRDefault="002F44C1" w:rsidP="009A49A0">
            <w:pPr>
              <w:pStyle w:val="ListParagraph"/>
              <w:ind w:left="457"/>
              <w:rPr>
                <w:rFonts w:ascii="Arial" w:hAnsi="Arial" w:cs="Arial"/>
                <w:color w:val="000000" w:themeColor="text1"/>
                <w:szCs w:val="20"/>
                <w:lang w:eastAsia="en-AU"/>
              </w:rPr>
            </w:pPr>
            <w:r w:rsidRPr="00A939D4">
              <w:rPr>
                <w:rFonts w:ascii="Arial" w:hAnsi="Arial" w:cs="Arial"/>
                <w:noProof/>
                <w:color w:val="000000" w:themeColor="text1"/>
                <w:szCs w:val="20"/>
                <w:lang w:eastAsia="en-AU"/>
              </w:rPr>
              <w:lastRenderedPageBreak/>
              <w:drawing>
                <wp:inline distT="0" distB="0" distL="0" distR="0" wp14:anchorId="032D7942" wp14:editId="7F3DEF97">
                  <wp:extent cx="1906763" cy="778932"/>
                  <wp:effectExtent l="0" t="0" r="0" b="0"/>
                  <wp:docPr id="478935658" name="Picture 5" descr="A percentage bar graph supporting the survey finding, outlines hospital responses as 0% strongly disagree, 25% disagree, 31% neutral, 44% agree, 0% strongly agree and 0% don’t know.">
                    <a:extLst xmlns:a="http://schemas.openxmlformats.org/drawingml/2006/main">
                      <a:ext uri="{FF2B5EF4-FFF2-40B4-BE49-F238E27FC236}">
                        <a16:creationId xmlns:a16="http://schemas.microsoft.com/office/drawing/2014/main" id="{1C804D25-4E80-B63B-652B-B288B8B0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5658" name="Picture 5" descr="A percentage bar graph supporting the survey finding, outlines hospital responses as 0% strongly disagree, 25% disagree, 31% neutral, 44% agree, 0% strongly agree and 0% don’t know.">
                            <a:extLst>
                              <a:ext uri="{FF2B5EF4-FFF2-40B4-BE49-F238E27FC236}">
                                <a16:creationId xmlns:a16="http://schemas.microsoft.com/office/drawing/2014/main" id="{1C804D25-4E80-B63B-652B-B288B8B074C0}"/>
                              </a:ext>
                            </a:extLst>
                          </pic:cNvPr>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1906763" cy="778932"/>
                          </a:xfrm>
                          <a:prstGeom prst="rect">
                            <a:avLst/>
                          </a:prstGeom>
                        </pic:spPr>
                      </pic:pic>
                    </a:graphicData>
                  </a:graphic>
                </wp:inline>
              </w:drawing>
            </w:r>
          </w:p>
          <w:p w14:paraId="0DF0AA7E" w14:textId="0C45E747" w:rsidR="00ED07F7" w:rsidRPr="00A939D4" w:rsidRDefault="00B33D56" w:rsidP="00F63572">
            <w:pPr>
              <w:pStyle w:val="ListParagraph"/>
              <w:numPr>
                <w:ilvl w:val="0"/>
                <w:numId w:val="3"/>
              </w:numPr>
              <w:ind w:left="457" w:hanging="284"/>
              <w:rPr>
                <w:rFonts w:ascii="Arial" w:hAnsi="Arial" w:cs="Arial"/>
                <w:color w:val="000000" w:themeColor="text1"/>
                <w:szCs w:val="20"/>
                <w:lang w:eastAsia="en-AU"/>
              </w:rPr>
            </w:pPr>
            <w:r w:rsidRPr="00A939D4">
              <w:rPr>
                <w:rFonts w:ascii="Arial" w:hAnsi="Arial" w:cs="Arial"/>
                <w:color w:val="000000" w:themeColor="text1"/>
                <w:szCs w:val="20"/>
                <w:lang w:eastAsia="en-AU"/>
              </w:rPr>
              <w:t>Although half of hospital respondents agree that their interaction with other organisations on gender equality issues supports their ability to conduct GIAs, the remaining respondents either disagree (31%) or remain neutral (19%).</w:t>
            </w:r>
            <w:r w:rsidR="002F44C1" w:rsidRPr="00A939D4">
              <w:rPr>
                <w:rFonts w:ascii="Arial" w:hAnsi="Arial" w:cs="Arial"/>
                <w:noProof/>
                <w:color w:val="000000" w:themeColor="text1"/>
                <w:szCs w:val="20"/>
                <w:lang w:eastAsia="en-AU"/>
              </w:rPr>
              <w:drawing>
                <wp:inline distT="0" distB="0" distL="0" distR="0" wp14:anchorId="22E46FC0" wp14:editId="37BA8C2D">
                  <wp:extent cx="1906763" cy="860071"/>
                  <wp:effectExtent l="0" t="0" r="0" b="0"/>
                  <wp:docPr id="208812798" name="Picture 5" descr="A percentage bar graph supporting the survey finding, outlines hospital responses as 6% strongly disagree, 25% disagree, 19% neutral, 31% agree, 19% strongly agree and 0% don’t know.">
                    <a:extLst xmlns:a="http://schemas.openxmlformats.org/drawingml/2006/main">
                      <a:ext uri="{FF2B5EF4-FFF2-40B4-BE49-F238E27FC236}">
                        <a16:creationId xmlns:a16="http://schemas.microsoft.com/office/drawing/2014/main" id="{1C804D25-4E80-B63B-652B-B288B8B0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2798" name="Picture 5" descr="A percentage bar graph supporting the survey finding, outlines hospital responses as 6% strongly disagree, 25% disagree, 19% neutral, 31% agree, 19% strongly agree and 0% don’t know.">
                            <a:extLst>
                              <a:ext uri="{FF2B5EF4-FFF2-40B4-BE49-F238E27FC236}">
                                <a16:creationId xmlns:a16="http://schemas.microsoft.com/office/drawing/2014/main" id="{1C804D25-4E80-B63B-652B-B288B8B074C0}"/>
                              </a:ext>
                            </a:extLst>
                          </pic:cNvPr>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0" y="0"/>
                            <a:ext cx="1906763" cy="860071"/>
                          </a:xfrm>
                          <a:prstGeom prst="rect">
                            <a:avLst/>
                          </a:prstGeom>
                        </pic:spPr>
                      </pic:pic>
                    </a:graphicData>
                  </a:graphic>
                </wp:inline>
              </w:drawing>
            </w:r>
          </w:p>
        </w:tc>
        <w:tc>
          <w:tcPr>
            <w:tcW w:w="5012" w:type="dxa"/>
            <w:tcBorders>
              <w:top w:val="single" w:sz="12" w:space="0" w:color="FFFFFF" w:themeColor="background1"/>
            </w:tcBorders>
          </w:tcPr>
          <w:p w14:paraId="1DAEA6B2" w14:textId="4850BFD5" w:rsidR="00ED07F7" w:rsidRPr="00A939D4" w:rsidRDefault="00D47869" w:rsidP="00F63572">
            <w:pPr>
              <w:numPr>
                <w:ilvl w:val="0"/>
                <w:numId w:val="3"/>
              </w:numPr>
              <w:ind w:left="344" w:hanging="218"/>
              <w:rPr>
                <w:rFonts w:ascii="Arial" w:hAnsi="Arial" w:cs="Arial"/>
                <w:i/>
                <w:color w:val="000000" w:themeColor="text1"/>
                <w:szCs w:val="20"/>
                <w:lang w:eastAsia="en-AU"/>
              </w:rPr>
            </w:pPr>
            <w:r w:rsidRPr="00A939D4">
              <w:rPr>
                <w:rFonts w:ascii="Arial" w:hAnsi="Arial" w:cs="Arial"/>
                <w:i/>
                <w:iCs/>
                <w:color w:val="000000" w:themeColor="text1"/>
                <w:szCs w:val="20"/>
                <w:lang w:eastAsia="en-AU"/>
              </w:rPr>
              <w:lastRenderedPageBreak/>
              <w:t>‘A lack of internal support for staff to build their capabilities while conducting a GIA (e.g., whether there is no one to contact, or only one or a few people who have limited skills in this space, or just one person who has the capabilities to support this work but then becomes responsible for everything and can burn out).’</w:t>
            </w:r>
          </w:p>
        </w:tc>
      </w:tr>
    </w:tbl>
    <w:p w14:paraId="35153C90" w14:textId="77777777" w:rsidR="008648F5" w:rsidRPr="00A939D4" w:rsidRDefault="008648F5">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4B59519C" w14:textId="16647FFC" w:rsidR="00D45627" w:rsidRPr="00A939D4" w:rsidRDefault="00D45627" w:rsidP="003245EB">
      <w:pPr>
        <w:pStyle w:val="Body"/>
      </w:pPr>
      <w:r w:rsidRPr="00A939D4">
        <w:lastRenderedPageBreak/>
        <w:t>Budget cuts and resource constraints in the sector hinder sufficient resourcing for effective GIA delivery in hospitals</w:t>
      </w:r>
      <w:r w:rsidR="003245EB">
        <w:t>.</w:t>
      </w:r>
    </w:p>
    <w:p w14:paraId="068A946B" w14:textId="21CCDD7A" w:rsidR="00ED07F7" w:rsidRPr="00A939D4" w:rsidRDefault="00ED07F7" w:rsidP="00ED07F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FD17DE1" wp14:editId="42D6DFE7">
            <wp:extent cx="4410307" cy="247179"/>
            <wp:effectExtent l="0" t="0" r="0" b="0"/>
            <wp:docPr id="165022384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Light"/>
        <w:tblW w:w="0" w:type="auto"/>
        <w:tblLook w:val="04A0" w:firstRow="1" w:lastRow="0" w:firstColumn="1" w:lastColumn="0" w:noHBand="0" w:noVBand="1"/>
      </w:tblPr>
      <w:tblGrid>
        <w:gridCol w:w="3813"/>
        <w:gridCol w:w="5103"/>
        <w:gridCol w:w="5012"/>
      </w:tblGrid>
      <w:tr w:rsidR="00ED07F7" w:rsidRPr="00A939D4" w14:paraId="280C32B4" w14:textId="77777777" w:rsidTr="00E20479">
        <w:trPr>
          <w:trHeight w:val="454"/>
        </w:trPr>
        <w:tc>
          <w:tcPr>
            <w:tcW w:w="3813" w:type="dxa"/>
          </w:tcPr>
          <w:p w14:paraId="0D6C7F60" w14:textId="77777777" w:rsidR="00ED07F7" w:rsidRPr="00A939D4" w:rsidRDefault="00ED07F7">
            <w:pPr>
              <w:rPr>
                <w:rFonts w:ascii="Arial" w:hAnsi="Arial" w:cs="Arial"/>
                <w:b/>
                <w:bCs/>
                <w:color w:val="FFFFFF" w:themeColor="background1"/>
                <w:sz w:val="20"/>
                <w:szCs w:val="20"/>
              </w:rPr>
            </w:pPr>
            <w:r w:rsidRPr="00A939D4">
              <w:rPr>
                <w:rFonts w:ascii="Arial" w:hAnsi="Arial" w:cs="Arial"/>
                <w:b/>
                <w:bCs/>
                <w:color w:val="FFFFFF" w:themeColor="background1"/>
                <w:sz w:val="20"/>
                <w:szCs w:val="20"/>
                <w:lang w:eastAsia="en-AU"/>
              </w:rPr>
              <w:t>Insights</w:t>
            </w:r>
          </w:p>
        </w:tc>
        <w:tc>
          <w:tcPr>
            <w:tcW w:w="5103" w:type="dxa"/>
          </w:tcPr>
          <w:p w14:paraId="165F49B0" w14:textId="77777777" w:rsidR="00ED07F7" w:rsidRPr="00A939D4" w:rsidRDefault="00ED07F7">
            <w:pPr>
              <w:rPr>
                <w:rFonts w:ascii="Arial" w:hAnsi="Arial" w:cs="Arial"/>
                <w:b/>
                <w:bCs/>
                <w:color w:val="FFFFFF" w:themeColor="background1"/>
                <w:sz w:val="20"/>
                <w:szCs w:val="20"/>
              </w:rPr>
            </w:pPr>
            <w:r w:rsidRPr="00A939D4">
              <w:rPr>
                <w:rFonts w:ascii="Arial" w:hAnsi="Arial" w:cs="Arial"/>
                <w:b/>
                <w:bCs/>
                <w:color w:val="FFFFFF" w:themeColor="background1"/>
                <w:sz w:val="20"/>
                <w:szCs w:val="20"/>
                <w:lang w:eastAsia="en-AU"/>
              </w:rPr>
              <w:t>Survey findings</w:t>
            </w:r>
          </w:p>
        </w:tc>
        <w:tc>
          <w:tcPr>
            <w:tcW w:w="5012" w:type="dxa"/>
          </w:tcPr>
          <w:p w14:paraId="609AA72C" w14:textId="77777777" w:rsidR="00ED07F7" w:rsidRPr="00A939D4" w:rsidRDefault="00ED07F7">
            <w:pPr>
              <w:rPr>
                <w:rFonts w:ascii="Arial" w:hAnsi="Arial" w:cs="Arial"/>
                <w:b/>
                <w:bCs/>
                <w:color w:val="FFFFFF" w:themeColor="background1"/>
                <w:sz w:val="20"/>
                <w:szCs w:val="20"/>
              </w:rPr>
            </w:pPr>
            <w:r w:rsidRPr="00A939D4">
              <w:rPr>
                <w:rFonts w:ascii="Arial" w:hAnsi="Arial" w:cs="Arial"/>
                <w:b/>
                <w:bCs/>
                <w:color w:val="FFFFFF" w:themeColor="background1"/>
                <w:sz w:val="20"/>
                <w:szCs w:val="20"/>
                <w:lang w:eastAsia="en-AU"/>
              </w:rPr>
              <w:t>Illustrative stakeholder observations</w:t>
            </w:r>
          </w:p>
        </w:tc>
      </w:tr>
      <w:tr w:rsidR="00ED07F7" w:rsidRPr="00A939D4" w14:paraId="23D43A68" w14:textId="77777777" w:rsidTr="00E20479">
        <w:trPr>
          <w:trHeight w:val="879"/>
        </w:trPr>
        <w:tc>
          <w:tcPr>
            <w:tcW w:w="3813" w:type="dxa"/>
          </w:tcPr>
          <w:p w14:paraId="334EEC54" w14:textId="77777777" w:rsidR="00ED07F7" w:rsidRPr="00A939D4" w:rsidRDefault="00ED07F7" w:rsidP="00F63572">
            <w:pPr>
              <w:numPr>
                <w:ilvl w:val="0"/>
                <w:numId w:val="23"/>
              </w:numPr>
              <w:ind w:left="295" w:hanging="284"/>
              <w:rPr>
                <w:rFonts w:ascii="Arial" w:hAnsi="Arial" w:cs="Arial"/>
                <w:color w:val="000000" w:themeColor="text1"/>
                <w:sz w:val="20"/>
                <w:szCs w:val="20"/>
                <w:lang w:eastAsia="en-AU"/>
              </w:rPr>
            </w:pPr>
            <w:r w:rsidRPr="00A939D4">
              <w:rPr>
                <w:rFonts w:ascii="Arial" w:hAnsi="Arial" w:cs="Arial"/>
                <w:color w:val="000000" w:themeColor="text1"/>
                <w:sz w:val="20"/>
                <w:szCs w:val="20"/>
                <w:lang w:eastAsia="en-AU"/>
              </w:rPr>
              <w:t>Insufficient resourcing to conduct GIAs, compounded by budget cuts and a resource-constrained environment.</w:t>
            </w:r>
          </w:p>
        </w:tc>
        <w:tc>
          <w:tcPr>
            <w:tcW w:w="5103" w:type="dxa"/>
          </w:tcPr>
          <w:p w14:paraId="75CD2575" w14:textId="77777777" w:rsidR="00ED07F7" w:rsidRPr="00A939D4" w:rsidRDefault="00ED07F7" w:rsidP="00F63572">
            <w:pPr>
              <w:numPr>
                <w:ilvl w:val="0"/>
                <w:numId w:val="3"/>
              </w:numPr>
              <w:tabs>
                <w:tab w:val="num" w:pos="1440"/>
              </w:tabs>
              <w:ind w:left="344" w:hanging="218"/>
              <w:rPr>
                <w:rFonts w:ascii="Arial" w:hAnsi="Arial" w:cs="Arial"/>
                <w:color w:val="000000" w:themeColor="text1"/>
                <w:sz w:val="20"/>
                <w:szCs w:val="20"/>
                <w:lang w:eastAsia="en-AU"/>
              </w:rPr>
            </w:pPr>
            <w:r w:rsidRPr="00A939D4">
              <w:rPr>
                <w:rFonts w:ascii="Arial" w:hAnsi="Arial" w:cs="Arial"/>
                <w:color w:val="000000" w:themeColor="text1"/>
                <w:sz w:val="20"/>
                <w:szCs w:val="20"/>
                <w:lang w:eastAsia="en-AU"/>
              </w:rPr>
              <w:t>Most hospital respondents (75%) disagree that there is sufficient staffing allocated to conduct GIAs.</w:t>
            </w:r>
            <w:r w:rsidRPr="00A939D4">
              <w:rPr>
                <w:rFonts w:ascii="Arial" w:hAnsi="Arial" w:cs="Arial"/>
                <w:color w:val="000000" w:themeColor="text1"/>
                <w:sz w:val="20"/>
                <w:szCs w:val="20"/>
              </w:rPr>
              <w:br/>
            </w:r>
            <w:r w:rsidRPr="00A939D4">
              <w:rPr>
                <w:rFonts w:ascii="Arial" w:hAnsi="Arial" w:cs="Arial"/>
                <w:noProof/>
                <w:color w:val="000000" w:themeColor="text1"/>
                <w:sz w:val="20"/>
                <w:szCs w:val="20"/>
              </w:rPr>
              <w:drawing>
                <wp:inline distT="0" distB="0" distL="0" distR="0" wp14:anchorId="5DDEDB82" wp14:editId="4997F96B">
                  <wp:extent cx="1993900" cy="914400"/>
                  <wp:effectExtent l="0" t="0" r="6350" b="0"/>
                  <wp:docPr id="88373502" name="Picture 4" descr="A percentage bar graph supporting the survey finding, outlines hospital responses as 44% strongly disagree, 31% disagree, 6% neutral, 13% agree, 6% strongly agree and 0% don’t know.">
                    <a:extLst xmlns:a="http://schemas.openxmlformats.org/drawingml/2006/main">
                      <a:ext uri="{FF2B5EF4-FFF2-40B4-BE49-F238E27FC236}">
                        <a16:creationId xmlns:a16="http://schemas.microsoft.com/office/drawing/2014/main" id="{4CEBB91E-6DF4-AC18-9D2C-A162979BF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42331" name="Picture 4" descr="A percentage bar graph supporting the survey finding, outlines hospital responses as 44% strongly disagree, 31% disagree, 6% neutral, 13% agree, 6% strongly agree and 0% don’t know.">
                            <a:extLst>
                              <a:ext uri="{FF2B5EF4-FFF2-40B4-BE49-F238E27FC236}">
                                <a16:creationId xmlns:a16="http://schemas.microsoft.com/office/drawing/2014/main" id="{4CEBB91E-6DF4-AC18-9D2C-A162979BF204}"/>
                              </a:ext>
                            </a:extLst>
                          </pic:cNvPr>
                          <pic:cNvPicPr>
                            <a:picLocks noChangeAspect="1"/>
                          </pic:cNvPicPr>
                        </pic:nvPicPr>
                        <pic:blipFill>
                          <a:blip r:embed="rId72"/>
                          <a:stretch>
                            <a:fillRect/>
                          </a:stretch>
                        </pic:blipFill>
                        <pic:spPr>
                          <a:xfrm>
                            <a:off x="0" y="0"/>
                            <a:ext cx="1993900" cy="914400"/>
                          </a:xfrm>
                          <a:prstGeom prst="rect">
                            <a:avLst/>
                          </a:prstGeom>
                        </pic:spPr>
                      </pic:pic>
                    </a:graphicData>
                  </a:graphic>
                </wp:inline>
              </w:drawing>
            </w:r>
          </w:p>
          <w:p w14:paraId="5A22FCA1" w14:textId="77777777" w:rsidR="00ED07F7" w:rsidRPr="00A939D4" w:rsidRDefault="00ED07F7" w:rsidP="00F63572">
            <w:pPr>
              <w:numPr>
                <w:ilvl w:val="0"/>
                <w:numId w:val="3"/>
              </w:numPr>
              <w:tabs>
                <w:tab w:val="num" w:pos="1440"/>
              </w:tabs>
              <w:ind w:left="344" w:hanging="218"/>
              <w:rPr>
                <w:rFonts w:ascii="Arial" w:hAnsi="Arial" w:cs="Arial"/>
                <w:color w:val="000000" w:themeColor="text1"/>
                <w:sz w:val="20"/>
                <w:szCs w:val="20"/>
                <w:lang w:eastAsia="en-AU"/>
              </w:rPr>
            </w:pPr>
            <w:r w:rsidRPr="00A939D4">
              <w:rPr>
                <w:rFonts w:ascii="Arial" w:hAnsi="Arial" w:cs="Arial"/>
                <w:color w:val="000000" w:themeColor="text1"/>
                <w:sz w:val="20"/>
                <w:szCs w:val="20"/>
                <w:lang w:eastAsia="en-AU"/>
              </w:rPr>
              <w:t xml:space="preserve">Most hospital respondents (87%) disagree that there is sufficient budget allocated to conduct GIAs. </w:t>
            </w:r>
            <w:r w:rsidRPr="00A939D4">
              <w:rPr>
                <w:rFonts w:ascii="Arial" w:hAnsi="Arial" w:cs="Arial"/>
                <w:color w:val="000000" w:themeColor="text1"/>
                <w:sz w:val="20"/>
                <w:szCs w:val="20"/>
              </w:rPr>
              <w:br/>
            </w:r>
            <w:r w:rsidRPr="00A939D4">
              <w:rPr>
                <w:rFonts w:ascii="Arial" w:hAnsi="Arial" w:cs="Arial"/>
                <w:noProof/>
                <w:color w:val="000000" w:themeColor="text1"/>
                <w:sz w:val="20"/>
                <w:szCs w:val="20"/>
              </w:rPr>
              <w:drawing>
                <wp:inline distT="0" distB="0" distL="0" distR="0" wp14:anchorId="66486CFD" wp14:editId="038A0E11">
                  <wp:extent cx="1993900" cy="927100"/>
                  <wp:effectExtent l="0" t="0" r="6350" b="0"/>
                  <wp:docPr id="1061155476" name="Picture 5" descr="A percentage bar graph supporting the survey finding, outlines hospital responses as 56% strongly disagree, 31% disagree, 6% neutral, 0% agree, 6% strongly agree and 0% don’t know.">
                    <a:extLst xmlns:a="http://schemas.openxmlformats.org/drawingml/2006/main">
                      <a:ext uri="{FF2B5EF4-FFF2-40B4-BE49-F238E27FC236}">
                        <a16:creationId xmlns:a16="http://schemas.microsoft.com/office/drawing/2014/main" id="{821B167E-2BAC-61AE-EF60-7BAF3FF9D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52954" name="Picture 5" descr="A percentage bar graph supporting the survey finding, outlines hospital responses as 56% strongly disagree, 31% disagree, 6% neutral, 0% agree, 6% strongly agree and 0% don’t know.">
                            <a:extLst>
                              <a:ext uri="{FF2B5EF4-FFF2-40B4-BE49-F238E27FC236}">
                                <a16:creationId xmlns:a16="http://schemas.microsoft.com/office/drawing/2014/main" id="{821B167E-2BAC-61AE-EF60-7BAF3FF9DF86}"/>
                              </a:ext>
                            </a:extLst>
                          </pic:cNvPr>
                          <pic:cNvPicPr>
                            <a:picLocks noChangeAspect="1"/>
                          </pic:cNvPicPr>
                        </pic:nvPicPr>
                        <pic:blipFill>
                          <a:blip r:embed="rId73"/>
                          <a:stretch>
                            <a:fillRect/>
                          </a:stretch>
                        </pic:blipFill>
                        <pic:spPr>
                          <a:xfrm>
                            <a:off x="0" y="0"/>
                            <a:ext cx="1993900" cy="927100"/>
                          </a:xfrm>
                          <a:prstGeom prst="rect">
                            <a:avLst/>
                          </a:prstGeom>
                        </pic:spPr>
                      </pic:pic>
                    </a:graphicData>
                  </a:graphic>
                </wp:inline>
              </w:drawing>
            </w:r>
          </w:p>
          <w:p w14:paraId="0B428163" w14:textId="10027E05" w:rsidR="00ED07F7" w:rsidRPr="00A939D4" w:rsidRDefault="00ED07F7" w:rsidP="00F63572">
            <w:pPr>
              <w:numPr>
                <w:ilvl w:val="0"/>
                <w:numId w:val="3"/>
              </w:numPr>
              <w:tabs>
                <w:tab w:val="num" w:pos="1440"/>
              </w:tabs>
              <w:ind w:left="344" w:hanging="218"/>
              <w:rPr>
                <w:rFonts w:ascii="Arial" w:hAnsi="Arial" w:cs="Arial"/>
                <w:color w:val="000000" w:themeColor="text1"/>
                <w:sz w:val="20"/>
                <w:szCs w:val="20"/>
                <w:lang w:eastAsia="en-AU"/>
              </w:rPr>
            </w:pPr>
            <w:r w:rsidRPr="00A939D4">
              <w:rPr>
                <w:rFonts w:ascii="Arial" w:hAnsi="Arial" w:cs="Arial"/>
                <w:color w:val="000000" w:themeColor="text1"/>
                <w:sz w:val="20"/>
                <w:szCs w:val="20"/>
                <w:lang w:eastAsia="en-AU"/>
              </w:rPr>
              <w:t>Most hospital respondents (88%) disagree that there is sufficient staffing dedicated to overseeing the GIA process and providing organisational gender equality expertise.</w:t>
            </w:r>
            <w:r w:rsidR="002C05AB" w:rsidRPr="00A939D4">
              <w:rPr>
                <w:rFonts w:ascii="Arial" w:hAnsi="Arial" w:cs="Arial"/>
                <w:color w:val="000000" w:themeColor="text1"/>
                <w:sz w:val="20"/>
                <w:szCs w:val="20"/>
                <w:lang w:eastAsia="en-AU"/>
              </w:rPr>
              <w:br/>
            </w:r>
            <w:r w:rsidRPr="00A939D4">
              <w:rPr>
                <w:rFonts w:ascii="Arial" w:hAnsi="Arial" w:cs="Arial"/>
                <w:color w:val="000000" w:themeColor="text1"/>
                <w:sz w:val="20"/>
                <w:szCs w:val="20"/>
              </w:rPr>
              <w:br/>
            </w:r>
            <w:r w:rsidRPr="00A939D4">
              <w:rPr>
                <w:rFonts w:ascii="Arial" w:hAnsi="Arial" w:cs="Arial"/>
                <w:noProof/>
                <w:color w:val="000000" w:themeColor="text1"/>
                <w:sz w:val="20"/>
                <w:szCs w:val="20"/>
              </w:rPr>
              <w:drawing>
                <wp:inline distT="0" distB="0" distL="0" distR="0" wp14:anchorId="624A41B8" wp14:editId="6EFA96A1">
                  <wp:extent cx="1993900" cy="901089"/>
                  <wp:effectExtent l="0" t="0" r="6350" b="0"/>
                  <wp:docPr id="1418609041" name="Picture 7" descr="A percentage bar graph supporting the survey finding, outlines hospital responses as 38% strongly disagree, 50% disagree, 6% neutral, 6% agree, 0% strongly agree and 0% don’t know.">
                    <a:extLst xmlns:a="http://schemas.openxmlformats.org/drawingml/2006/main">
                      <a:ext uri="{FF2B5EF4-FFF2-40B4-BE49-F238E27FC236}">
                        <a16:creationId xmlns:a16="http://schemas.microsoft.com/office/drawing/2014/main" id="{E11BE213-FE2F-2B06-D604-5B2A77F23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09041" name="Picture 7" descr="A percentage bar graph supporting the survey finding, outlines hospital responses as 38% strongly disagree, 50% disagree, 6% neutral, 6% agree, 0% strongly agree and 0% don’t know.">
                            <a:extLst>
                              <a:ext uri="{FF2B5EF4-FFF2-40B4-BE49-F238E27FC236}">
                                <a16:creationId xmlns:a16="http://schemas.microsoft.com/office/drawing/2014/main" id="{E11BE213-FE2F-2B06-D604-5B2A77F23EA1}"/>
                              </a:ext>
                            </a:extLst>
                          </pic:cNvPr>
                          <pic:cNvPicPr>
                            <a:picLocks noChangeAspect="1"/>
                          </pic:cNvPicPr>
                        </pic:nvPicPr>
                        <pic:blipFill>
                          <a:blip r:embed="rId74">
                            <a:extLst>
                              <a:ext uri="{96DAC541-7B7A-43D3-8B79-37D633B846F1}">
                                <asvg:svgBlip xmlns:asvg="http://schemas.microsoft.com/office/drawing/2016/SVG/main" r:embed="rId75"/>
                              </a:ext>
                            </a:extLst>
                          </a:blip>
                          <a:stretch>
                            <a:fillRect/>
                          </a:stretch>
                        </pic:blipFill>
                        <pic:spPr>
                          <a:xfrm>
                            <a:off x="0" y="0"/>
                            <a:ext cx="1993900" cy="901089"/>
                          </a:xfrm>
                          <a:prstGeom prst="rect">
                            <a:avLst/>
                          </a:prstGeom>
                        </pic:spPr>
                      </pic:pic>
                    </a:graphicData>
                  </a:graphic>
                </wp:inline>
              </w:drawing>
            </w:r>
          </w:p>
        </w:tc>
        <w:tc>
          <w:tcPr>
            <w:tcW w:w="5012" w:type="dxa"/>
          </w:tcPr>
          <w:p w14:paraId="116A5EBA"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‘The organisation has relied on the health promotion team to implement the gender equality plan, but their capacity is limited.’</w:t>
            </w:r>
          </w:p>
          <w:p w14:paraId="38C0BC0B"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‘Given health service cuts, the workforce is exhausted for a start. They’re understaffed, they’re having their budget cuts so it’s a tough place I think to get traction in GIAs.’</w:t>
            </w:r>
          </w:p>
          <w:p w14:paraId="54FACDDB"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‘(We need to ensure) that there’s adequate time and recognition that is built into people’s workloads, not just in terms of doing the actual GIAs but also time in building up the capacity and skills to be able to do GIAs.’</w:t>
            </w:r>
          </w:p>
          <w:p w14:paraId="11CE8960"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‘We have limited resourcing as far as staffing to drive the change and (build) the knowledge base.’</w:t>
            </w:r>
          </w:p>
          <w:p w14:paraId="3B78E099"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‘When this piece of work landed, it was horrendous for hospitals to grapple with the work and in our region, the hospitals collectively put money into saying: “Can you provide someone to work with us to support us with this because we just do not have capacity?”‘</w:t>
            </w:r>
          </w:p>
          <w:p w14:paraId="274D1451"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‘Within the small organisation, everybody wears multiple hats, and we’re stretched out to do a lot of work that is important and foundational. It’s important for us to make the shifts and change across the industry, but it’s hard going with a small organisation and a small Executive team.’</w:t>
            </w:r>
          </w:p>
          <w:p w14:paraId="53112CE2"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 xml:space="preserve">‘Resourcing and funding are the only ways to address the gaps. They are not gaps of capability or willingness to learn rather they are workload management. People Managers cannot be continuously asked to do more and more without </w:t>
            </w:r>
            <w:r w:rsidRPr="00A939D4">
              <w:rPr>
                <w:rFonts w:ascii="Arial" w:hAnsi="Arial" w:cs="Arial"/>
                <w:i/>
                <w:iCs/>
                <w:color w:val="000000" w:themeColor="text1"/>
                <w:sz w:val="20"/>
                <w:szCs w:val="20"/>
                <w:lang w:eastAsia="en-AU"/>
              </w:rPr>
              <w:lastRenderedPageBreak/>
              <w:t>a commensurate investment in additional resources.’</w:t>
            </w:r>
          </w:p>
          <w:p w14:paraId="54F3C28D"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‘Given that each GIA requires an estimated 12-13 hours of total time allocation, not to mention the various participants required, the requirement from a non-funded base for (conducting) GIAs is unreasonable and unachievable. While our CEO is very supportive, resourcing in a very restrictive budget environment is a big mountain to climb.’</w:t>
            </w:r>
          </w:p>
          <w:p w14:paraId="267B7D02"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‘There is no resourcing at the organisation to deliver training, provide SME, conduct data analysis, or assist in the delivery of GIAs.’</w:t>
            </w:r>
          </w:p>
          <w:p w14:paraId="6A776AC6"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‘Funding for this is a huge issue and is preventing a dedicated resource, rather we have different resources do small parts which is diluting our capability.’</w:t>
            </w:r>
          </w:p>
          <w:p w14:paraId="02481EDA" w14:textId="77777777" w:rsidR="00ED07F7" w:rsidRPr="00A939D4" w:rsidRDefault="00ED07F7" w:rsidP="00F63572">
            <w:pPr>
              <w:numPr>
                <w:ilvl w:val="0"/>
                <w:numId w:val="3"/>
              </w:numPr>
              <w:tabs>
                <w:tab w:val="num" w:pos="1440"/>
              </w:tabs>
              <w:ind w:left="344" w:hanging="218"/>
              <w:rPr>
                <w:rFonts w:ascii="Arial" w:hAnsi="Arial" w:cs="Arial"/>
                <w:i/>
                <w:iCs/>
                <w:color w:val="000000" w:themeColor="text1"/>
                <w:sz w:val="20"/>
                <w:szCs w:val="20"/>
                <w:lang w:eastAsia="en-AU"/>
              </w:rPr>
            </w:pPr>
            <w:r w:rsidRPr="00A939D4">
              <w:rPr>
                <w:rFonts w:ascii="Arial" w:hAnsi="Arial" w:cs="Arial"/>
                <w:i/>
                <w:iCs/>
                <w:color w:val="000000" w:themeColor="text1"/>
                <w:sz w:val="20"/>
                <w:szCs w:val="20"/>
                <w:lang w:eastAsia="en-AU"/>
              </w:rPr>
              <w:t>‘There needs to be an identified responsible delegate to drive it within an organisation, but it needs to be funded and recognised.’</w:t>
            </w:r>
          </w:p>
        </w:tc>
      </w:tr>
    </w:tbl>
    <w:p w14:paraId="17E8BC1B" w14:textId="77777777" w:rsidR="00B21EA8" w:rsidRPr="00A939D4" w:rsidRDefault="00B21EA8" w:rsidP="00056A6F">
      <w:pPr>
        <w:rPr>
          <w:rFonts w:ascii="Arial" w:hAnsi="Arial" w:cs="Arial"/>
          <w:color w:val="287E84"/>
          <w:sz w:val="18"/>
          <w:szCs w:val="18"/>
        </w:rPr>
      </w:pPr>
    </w:p>
    <w:p w14:paraId="3853D20F" w14:textId="77777777" w:rsidR="00EF565B" w:rsidRPr="00A939D4" w:rsidRDefault="00EF565B">
      <w:pPr>
        <w:rPr>
          <w:rFonts w:ascii="Arial" w:hAnsi="Arial" w:cs="Arial"/>
          <w:color w:val="287E84"/>
          <w:sz w:val="18"/>
          <w:szCs w:val="18"/>
        </w:rPr>
      </w:pPr>
      <w:r w:rsidRPr="00A939D4">
        <w:rPr>
          <w:rFonts w:ascii="Arial" w:hAnsi="Arial" w:cs="Arial"/>
          <w:color w:val="287E84"/>
          <w:sz w:val="18"/>
          <w:szCs w:val="18"/>
        </w:rPr>
        <w:br w:type="page"/>
      </w:r>
    </w:p>
    <w:p w14:paraId="484D7368" w14:textId="288E918F" w:rsidR="00EF565B" w:rsidRPr="00A939D4" w:rsidRDefault="000A3C21" w:rsidP="003245EB">
      <w:pPr>
        <w:pStyle w:val="Heading4"/>
      </w:pPr>
      <w:r w:rsidRPr="00A939D4">
        <w:lastRenderedPageBreak/>
        <w:t>Culture and ways of working</w:t>
      </w:r>
    </w:p>
    <w:p w14:paraId="5D8BC82C" w14:textId="37B979A9" w:rsidR="000A3C21" w:rsidRPr="00A939D4" w:rsidRDefault="000A3C21" w:rsidP="003245EB">
      <w:pPr>
        <w:pStyle w:val="Body"/>
      </w:pPr>
      <w:r w:rsidRPr="00A939D4">
        <w:t>Staff resistance to conducting GIAs, viewing it as a redundant exercise, and limited cross-department collaboration pose challenges to effective delivery of GIAs</w:t>
      </w:r>
      <w:r w:rsidR="003245EB">
        <w:t>.</w:t>
      </w:r>
    </w:p>
    <w:p w14:paraId="6CC60223" w14:textId="42A20AF9" w:rsidR="00EF565B" w:rsidRPr="00A939D4" w:rsidRDefault="00EF565B" w:rsidP="00EF565B">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159D159" wp14:editId="3DC10E56">
            <wp:extent cx="4410307" cy="247179"/>
            <wp:effectExtent l="0" t="0" r="0" b="0"/>
            <wp:docPr id="9177946"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EF565B" w:rsidRPr="00A939D4" w14:paraId="13FF682A" w14:textId="77777777" w:rsidTr="00641B55">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034CF5A0" w14:textId="77777777" w:rsidR="00EF565B" w:rsidRPr="00A939D4" w:rsidRDefault="00EF565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3A77A6CF" w14:textId="77777777" w:rsidR="00EF565B" w:rsidRPr="00A939D4" w:rsidRDefault="00EF565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1B472912" w14:textId="77777777" w:rsidR="00EF565B" w:rsidRPr="00A939D4" w:rsidRDefault="00EF565B">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EF565B" w:rsidRPr="00A939D4" w14:paraId="3C5097CC" w14:textId="77777777">
        <w:trPr>
          <w:trHeight w:val="1417"/>
        </w:trPr>
        <w:tc>
          <w:tcPr>
            <w:tcW w:w="3813" w:type="dxa"/>
            <w:tcBorders>
              <w:top w:val="single" w:sz="12" w:space="0" w:color="FFFFFF" w:themeColor="background1"/>
            </w:tcBorders>
          </w:tcPr>
          <w:p w14:paraId="484BD7D1" w14:textId="6EB1EE15" w:rsidR="00EF565B" w:rsidRPr="00A939D4" w:rsidRDefault="00641B55" w:rsidP="00F63572">
            <w:pPr>
              <w:numPr>
                <w:ilvl w:val="0"/>
                <w:numId w:val="24"/>
              </w:numPr>
              <w:ind w:left="295" w:hanging="295"/>
              <w:rPr>
                <w:rFonts w:ascii="Arial" w:hAnsi="Arial" w:cs="Arial"/>
                <w:color w:val="000000" w:themeColor="text1"/>
                <w:szCs w:val="20"/>
                <w:lang w:eastAsia="en-AU"/>
              </w:rPr>
            </w:pPr>
            <w:r w:rsidRPr="00A939D4">
              <w:rPr>
                <w:rFonts w:ascii="Arial" w:hAnsi="Arial" w:cs="Arial"/>
                <w:color w:val="000000" w:themeColor="text1"/>
                <w:szCs w:val="20"/>
                <w:lang w:eastAsia="en-AU"/>
              </w:rPr>
              <w:t>Staff resistance to conducting GIAs, with a perception that gender equality issues (and GIAs) are less relevant in a female-dominated healthcare sector.</w:t>
            </w:r>
          </w:p>
        </w:tc>
        <w:tc>
          <w:tcPr>
            <w:tcW w:w="5103" w:type="dxa"/>
            <w:tcBorders>
              <w:top w:val="single" w:sz="12" w:space="0" w:color="FFFFFF" w:themeColor="background1"/>
            </w:tcBorders>
          </w:tcPr>
          <w:p w14:paraId="61322426" w14:textId="21FD5214" w:rsidR="00B51B37" w:rsidRPr="00A939D4" w:rsidRDefault="00856370"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Half of hospital respondents agree that their organisations have a collective agreement on the importance of GIAs as a fundamental way to enable better outcomes for the communities they serve, while the other half either disagree (38%) or remain neutral (13%).</w:t>
            </w:r>
            <w:r w:rsidR="005E60FF" w:rsidRPr="00A939D4">
              <w:rPr>
                <w:rFonts w:ascii="Arial" w:hAnsi="Arial" w:cs="Arial"/>
                <w:color w:val="000000" w:themeColor="text1"/>
                <w:szCs w:val="20"/>
                <w:lang w:eastAsia="en-AU"/>
              </w:rPr>
              <w:br/>
            </w:r>
            <w:r w:rsidR="00CA6F94" w:rsidRPr="00A939D4">
              <w:rPr>
                <w:rFonts w:ascii="Arial" w:hAnsi="Arial" w:cs="Arial"/>
                <w:noProof/>
                <w:color w:val="000000" w:themeColor="text1"/>
                <w:szCs w:val="20"/>
              </w:rPr>
              <w:drawing>
                <wp:inline distT="0" distB="0" distL="0" distR="0" wp14:anchorId="0E427D0B" wp14:editId="1B055F88">
                  <wp:extent cx="1968500" cy="876300"/>
                  <wp:effectExtent l="0" t="0" r="0" b="0"/>
                  <wp:docPr id="733962107" name="Picture 5" descr="A percentage bar graph supporting the survey finding, outlines hospital responses as 25% strongly disagree, 13% disagree, 13% neutral, 44% agree, 6% strongly agree and 0% don’t know.">
                    <a:extLst xmlns:a="http://schemas.openxmlformats.org/drawingml/2006/main">
                      <a:ext uri="{FF2B5EF4-FFF2-40B4-BE49-F238E27FC236}">
                        <a16:creationId xmlns:a16="http://schemas.microsoft.com/office/drawing/2014/main" id="{F94F7E82-3D0D-AB2B-6E60-DB00DAE2A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62107" name="Picture 5" descr="A percentage bar graph supporting the survey finding, outlines hospital responses as 25% strongly disagree, 13% disagree, 13% neutral, 44% agree, 6% strongly agree and 0% don’t know.">
                            <a:extLst>
                              <a:ext uri="{FF2B5EF4-FFF2-40B4-BE49-F238E27FC236}">
                                <a16:creationId xmlns:a16="http://schemas.microsoft.com/office/drawing/2014/main" id="{F94F7E82-3D0D-AB2B-6E60-DB00DAE2A540}"/>
                              </a:ext>
                            </a:extLst>
                          </pic:cNvPr>
                          <pic:cNvPicPr>
                            <a:picLocks noChangeAspect="1"/>
                          </pic:cNvPicPr>
                        </pic:nvPicPr>
                        <pic:blipFill>
                          <a:blip r:embed="rId76"/>
                          <a:stretch>
                            <a:fillRect/>
                          </a:stretch>
                        </pic:blipFill>
                        <pic:spPr>
                          <a:xfrm>
                            <a:off x="0" y="0"/>
                            <a:ext cx="1968500" cy="876300"/>
                          </a:xfrm>
                          <a:prstGeom prst="rect">
                            <a:avLst/>
                          </a:prstGeom>
                        </pic:spPr>
                      </pic:pic>
                    </a:graphicData>
                  </a:graphic>
                </wp:inline>
              </w:drawing>
            </w:r>
          </w:p>
          <w:p w14:paraId="711D52E8" w14:textId="77777777" w:rsidR="00354817" w:rsidRPr="00A939D4" w:rsidRDefault="00B51B37"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Almost half of hospital respondents (44%) believe that staff are resistant to conducting GIAs while only 19% believe there is no resistance.</w:t>
            </w:r>
            <w:r w:rsidR="005E60FF" w:rsidRPr="00A939D4">
              <w:rPr>
                <w:rFonts w:ascii="Arial" w:hAnsi="Arial" w:cs="Arial"/>
                <w:color w:val="000000" w:themeColor="text1"/>
                <w:szCs w:val="20"/>
              </w:rPr>
              <w:br/>
            </w:r>
            <w:r w:rsidR="00CA6F94" w:rsidRPr="00A939D4">
              <w:rPr>
                <w:rFonts w:ascii="Arial" w:hAnsi="Arial" w:cs="Arial"/>
                <w:noProof/>
                <w:color w:val="000000" w:themeColor="text1"/>
                <w:szCs w:val="20"/>
              </w:rPr>
              <w:drawing>
                <wp:inline distT="0" distB="0" distL="0" distR="0" wp14:anchorId="24A5FF42" wp14:editId="6EC95D5F">
                  <wp:extent cx="1968500" cy="952500"/>
                  <wp:effectExtent l="0" t="0" r="0" b="0"/>
                  <wp:docPr id="921302268" name="Picture 9" descr="A percentage bar graph supporting the survey finding, outlines hospital responses as 13% strongly disagree, 31% disagree, 38% neutral, 13 % agree, 6% strongly agree and 0% don’t know.">
                    <a:extLst xmlns:a="http://schemas.openxmlformats.org/drawingml/2006/main">
                      <a:ext uri="{FF2B5EF4-FFF2-40B4-BE49-F238E27FC236}">
                        <a16:creationId xmlns:a16="http://schemas.microsoft.com/office/drawing/2014/main" id="{1910EFA5-0719-D839-E54C-77396A035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02268" name="Picture 9" descr="A percentage bar graph supporting the survey finding, outlines hospital responses as 13% strongly disagree, 31% disagree, 38% neutral, 13 % agree, 6% strongly agree and 0% don’t know.">
                            <a:extLst>
                              <a:ext uri="{FF2B5EF4-FFF2-40B4-BE49-F238E27FC236}">
                                <a16:creationId xmlns:a16="http://schemas.microsoft.com/office/drawing/2014/main" id="{1910EFA5-0719-D839-E54C-77396A035696}"/>
                              </a:ext>
                            </a:extLst>
                          </pic:cNvPr>
                          <pic:cNvPicPr>
                            <a:picLocks noChangeAspect="1"/>
                          </pic:cNvPicPr>
                        </pic:nvPicPr>
                        <pic:blipFill>
                          <a:blip r:embed="rId77"/>
                          <a:stretch>
                            <a:fillRect/>
                          </a:stretch>
                        </pic:blipFill>
                        <pic:spPr>
                          <a:xfrm>
                            <a:off x="0" y="0"/>
                            <a:ext cx="1968500" cy="952500"/>
                          </a:xfrm>
                          <a:prstGeom prst="rect">
                            <a:avLst/>
                          </a:prstGeom>
                        </pic:spPr>
                      </pic:pic>
                    </a:graphicData>
                  </a:graphic>
                </wp:inline>
              </w:drawing>
            </w:r>
          </w:p>
          <w:p w14:paraId="6657DE31" w14:textId="4B17009C" w:rsidR="00143A09" w:rsidRPr="00A939D4" w:rsidRDefault="00143A09"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Almost half of hospital respondents (44%) believe that their organisations lack knowledge to effectively mitigate staff resistance to conducting GIAs while 37% believe their organisations are equipped to do so. </w:t>
            </w:r>
          </w:p>
          <w:p w14:paraId="6C69822D" w14:textId="53F3FADB" w:rsidR="00354817" w:rsidRPr="00A939D4" w:rsidRDefault="00354817" w:rsidP="0011719B">
            <w:pPr>
              <w:tabs>
                <w:tab w:val="num" w:pos="1440"/>
              </w:tabs>
              <w:rPr>
                <w:rFonts w:ascii="Arial" w:hAnsi="Arial" w:cs="Arial"/>
                <w:color w:val="000000" w:themeColor="text1"/>
                <w:szCs w:val="20"/>
                <w:lang w:eastAsia="en-AU"/>
              </w:rPr>
            </w:pPr>
          </w:p>
          <w:p w14:paraId="3406B18E" w14:textId="4ECD0639" w:rsidR="00EF565B" w:rsidRPr="00A939D4" w:rsidRDefault="00354817" w:rsidP="00E53810">
            <w:pPr>
              <w:tabs>
                <w:tab w:val="num" w:pos="1440"/>
              </w:tabs>
              <w:ind w:left="308"/>
              <w:rPr>
                <w:rFonts w:ascii="Arial" w:hAnsi="Arial" w:cs="Arial"/>
                <w:color w:val="000000" w:themeColor="text1"/>
                <w:szCs w:val="20"/>
                <w:lang w:eastAsia="en-AU"/>
              </w:rPr>
            </w:pPr>
            <w:r w:rsidRPr="00A939D4">
              <w:rPr>
                <w:rFonts w:ascii="Arial" w:hAnsi="Arial" w:cs="Arial"/>
                <w:noProof/>
                <w:color w:val="000000" w:themeColor="text1"/>
                <w:szCs w:val="20"/>
              </w:rPr>
              <w:lastRenderedPageBreak/>
              <w:drawing>
                <wp:inline distT="0" distB="0" distL="0" distR="0" wp14:anchorId="2A748CC7" wp14:editId="5449807D">
                  <wp:extent cx="1981200" cy="927100"/>
                  <wp:effectExtent l="0" t="0" r="0" b="0"/>
                  <wp:docPr id="1491962030" name="Picture 17" descr="A percentage bar graph supporting the survey finding, outlines hospital responses as 6% strongly disagree, 38% disagree, 19% neutral, 31% agree, 6% strongly agree and 0% don’t know.">
                    <a:extLst xmlns:a="http://schemas.openxmlformats.org/drawingml/2006/main">
                      <a:ext uri="{FF2B5EF4-FFF2-40B4-BE49-F238E27FC236}">
                        <a16:creationId xmlns:a16="http://schemas.microsoft.com/office/drawing/2014/main" id="{406AF0B2-3A9C-4AED-EB4C-A08C04142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62030" name="Picture 17" descr="A percentage bar graph supporting the survey finding, outlines hospital responses as 6% strongly disagree, 38% disagree, 19% neutral, 31% agree, 6% strongly agree and 0% don’t know.">
                            <a:extLst>
                              <a:ext uri="{FF2B5EF4-FFF2-40B4-BE49-F238E27FC236}">
                                <a16:creationId xmlns:a16="http://schemas.microsoft.com/office/drawing/2014/main" id="{406AF0B2-3A9C-4AED-EB4C-A08C04142BAA}"/>
                              </a:ext>
                            </a:extLst>
                          </pic:cNvPr>
                          <pic:cNvPicPr>
                            <a:picLocks noChangeAspect="1"/>
                          </pic:cNvPicPr>
                        </pic:nvPicPr>
                        <pic:blipFill>
                          <a:blip r:embed="rId78"/>
                          <a:stretch>
                            <a:fillRect/>
                          </a:stretch>
                        </pic:blipFill>
                        <pic:spPr>
                          <a:xfrm>
                            <a:off x="0" y="0"/>
                            <a:ext cx="1981200" cy="927100"/>
                          </a:xfrm>
                          <a:prstGeom prst="rect">
                            <a:avLst/>
                          </a:prstGeom>
                        </pic:spPr>
                      </pic:pic>
                    </a:graphicData>
                  </a:graphic>
                </wp:inline>
              </w:drawing>
            </w:r>
          </w:p>
        </w:tc>
        <w:tc>
          <w:tcPr>
            <w:tcW w:w="5012" w:type="dxa"/>
            <w:tcBorders>
              <w:top w:val="single" w:sz="12" w:space="0" w:color="FFFFFF" w:themeColor="background1"/>
            </w:tcBorders>
          </w:tcPr>
          <w:p w14:paraId="0017A8D2" w14:textId="77777777" w:rsidR="006D6E55" w:rsidRPr="00A939D4" w:rsidRDefault="006D6E5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‘The biggest resistance in particular is units do not see any value in conducting GIAs.’</w:t>
            </w:r>
          </w:p>
          <w:p w14:paraId="26B42B60" w14:textId="77777777" w:rsidR="006D6E55" w:rsidRPr="00A939D4" w:rsidRDefault="006D6E5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‘Staff who don’t understand the need for this work, only see it as a compliance piece. Some staff will see this as a tick box activity and not put any time or thought into the GIA because they don’t see how an issue can be gendered.’</w:t>
            </w:r>
          </w:p>
          <w:p w14:paraId="68F0C65C" w14:textId="77777777" w:rsidR="006D6E55" w:rsidRPr="00A939D4" w:rsidRDefault="006D6E5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 could say that at the Executive and senior management levels, there is a better understanding of the significance of this issue, but it is still somewhat limited. The challenge is getting this understanding to permeate below the senior management level, where there is often a lack of awareness about how it contributes.’</w:t>
            </w:r>
          </w:p>
          <w:p w14:paraId="77F69FA5" w14:textId="77777777" w:rsidR="006D6E55" w:rsidRPr="00A939D4" w:rsidRDefault="006D6E5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‘(It is) challenging to attract candidates to support this work.’</w:t>
            </w:r>
          </w:p>
          <w:p w14:paraId="4B57702E" w14:textId="77777777" w:rsidR="006D6E55" w:rsidRPr="00A939D4" w:rsidRDefault="006D6E55" w:rsidP="006D6E55">
            <w:pPr>
              <w:ind w:left="126"/>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p>
          <w:p w14:paraId="74777C7C" w14:textId="77777777" w:rsidR="006D6E55" w:rsidRPr="00A939D4" w:rsidRDefault="006D6E55" w:rsidP="00E733B9">
            <w:pPr>
              <w:ind w:left="31"/>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While the data indicates a degree of staff resistance to conducting GIAs, some hospitals have noted progress in fostering collective participation and understanding of GIA principles within their teams: </w:t>
            </w:r>
          </w:p>
          <w:p w14:paraId="26EF90D7" w14:textId="77777777" w:rsidR="006D6E55" w:rsidRPr="00A939D4" w:rsidRDefault="006D6E5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‘The entire team participates in conducting a GIA, bringing diverse perspectives to the process.’ </w:t>
            </w:r>
          </w:p>
          <w:p w14:paraId="4F94623E" w14:textId="77777777" w:rsidR="006D6E55" w:rsidRPr="00A939D4" w:rsidRDefault="006D6E55" w:rsidP="00F63572">
            <w:pPr>
              <w:numPr>
                <w:ilvl w:val="0"/>
                <w:numId w:val="3"/>
              </w:numPr>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‘Awareness is growing around the principles and requirements of GIAs in the organisation.’</w:t>
            </w:r>
          </w:p>
          <w:p w14:paraId="5FE70250" w14:textId="16421476" w:rsidR="00EF565B" w:rsidRPr="00A939D4" w:rsidRDefault="00EF565B" w:rsidP="006D6E55">
            <w:pPr>
              <w:rPr>
                <w:rFonts w:ascii="Arial" w:hAnsi="Arial" w:cs="Arial"/>
                <w:i/>
                <w:iCs/>
                <w:color w:val="000000" w:themeColor="text1"/>
                <w:szCs w:val="20"/>
                <w:lang w:eastAsia="en-AU"/>
              </w:rPr>
            </w:pPr>
          </w:p>
        </w:tc>
      </w:tr>
      <w:tr w:rsidR="00EF565B" w:rsidRPr="00A939D4" w14:paraId="0E77A71C" w14:textId="77777777" w:rsidTr="002E494C">
        <w:trPr>
          <w:trHeight w:val="595"/>
        </w:trPr>
        <w:tc>
          <w:tcPr>
            <w:tcW w:w="3813" w:type="dxa"/>
            <w:tcBorders>
              <w:top w:val="single" w:sz="12" w:space="0" w:color="FFFFFF" w:themeColor="background1"/>
            </w:tcBorders>
          </w:tcPr>
          <w:p w14:paraId="7ADC33B0" w14:textId="399722EE" w:rsidR="00EF565B" w:rsidRPr="00A939D4" w:rsidRDefault="00641B55" w:rsidP="00F63572">
            <w:pPr>
              <w:numPr>
                <w:ilvl w:val="0"/>
                <w:numId w:val="24"/>
              </w:numPr>
              <w:ind w:left="295" w:hanging="295"/>
              <w:rPr>
                <w:rFonts w:ascii="Arial" w:hAnsi="Arial" w:cs="Arial"/>
                <w:color w:val="000000" w:themeColor="text1"/>
                <w:szCs w:val="20"/>
                <w:lang w:eastAsia="en-AU"/>
              </w:rPr>
            </w:pPr>
            <w:r w:rsidRPr="00A939D4">
              <w:rPr>
                <w:rFonts w:ascii="Arial" w:hAnsi="Arial" w:cs="Arial"/>
                <w:color w:val="000000" w:themeColor="text1"/>
                <w:szCs w:val="20"/>
                <w:lang w:eastAsia="en-AU"/>
              </w:rPr>
              <w:t>Limited cross-department collaboration and teamwork when conducting GIAs.</w:t>
            </w:r>
          </w:p>
        </w:tc>
        <w:tc>
          <w:tcPr>
            <w:tcW w:w="5103" w:type="dxa"/>
            <w:tcBorders>
              <w:top w:val="single" w:sz="12" w:space="0" w:color="FFFFFF" w:themeColor="background1"/>
            </w:tcBorders>
          </w:tcPr>
          <w:p w14:paraId="4B5F9C68" w14:textId="77777777" w:rsidR="006A0823" w:rsidRPr="00A939D4" w:rsidRDefault="006A0823"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Almost half of hospital respondents (44%) disagree that there is a strong sense of teamwork and collaboration across different departments in their organisations, when conducting GIAs, while 38% agree.</w:t>
            </w:r>
          </w:p>
          <w:p w14:paraId="6CB7EB2F" w14:textId="4C0F9A8D" w:rsidR="00EF565B" w:rsidRPr="00A939D4" w:rsidRDefault="005A1A16" w:rsidP="00CC75F8">
            <w:pPr>
              <w:tabs>
                <w:tab w:val="num" w:pos="1440"/>
              </w:tabs>
              <w:ind w:left="344"/>
              <w:rPr>
                <w:rFonts w:ascii="Arial" w:hAnsi="Arial" w:cs="Arial"/>
                <w:color w:val="000000" w:themeColor="text1"/>
                <w:szCs w:val="20"/>
                <w:lang w:eastAsia="en-AU"/>
              </w:rPr>
            </w:pPr>
            <w:r w:rsidRPr="00A939D4">
              <w:rPr>
                <w:rFonts w:ascii="Arial" w:hAnsi="Arial" w:cs="Arial"/>
                <w:noProof/>
                <w:color w:val="000000" w:themeColor="text1"/>
                <w:szCs w:val="20"/>
                <w:lang w:eastAsia="en-AU"/>
              </w:rPr>
              <w:drawing>
                <wp:inline distT="0" distB="0" distL="0" distR="0" wp14:anchorId="0DA8E220" wp14:editId="31001E57">
                  <wp:extent cx="1968500" cy="914400"/>
                  <wp:effectExtent l="0" t="0" r="0" b="0"/>
                  <wp:docPr id="261654291" name="Picture 1" descr="A percentage bar graph supporting the survey finding, outlines hospital responses as 19% strongly disagree, 25% disagree, 19% neutral, 38% agree, 0% strongly agree and 0%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54291" name="Picture 1" descr="A percentage bar graph supporting the survey finding, outlines hospital responses as 19% strongly disagree, 25% disagree, 19% neutral, 38% agree, 0% strongly agree and 0% don’t know."/>
                          <pic:cNvPicPr/>
                        </pic:nvPicPr>
                        <pic:blipFill>
                          <a:blip r:embed="rId79"/>
                          <a:stretch>
                            <a:fillRect/>
                          </a:stretch>
                        </pic:blipFill>
                        <pic:spPr>
                          <a:xfrm>
                            <a:off x="0" y="0"/>
                            <a:ext cx="1968500" cy="914400"/>
                          </a:xfrm>
                          <a:prstGeom prst="rect">
                            <a:avLst/>
                          </a:prstGeom>
                        </pic:spPr>
                      </pic:pic>
                    </a:graphicData>
                  </a:graphic>
                </wp:inline>
              </w:drawing>
            </w:r>
          </w:p>
        </w:tc>
        <w:tc>
          <w:tcPr>
            <w:tcW w:w="5012" w:type="dxa"/>
            <w:tcBorders>
              <w:top w:val="single" w:sz="12" w:space="0" w:color="FFFFFF" w:themeColor="background1"/>
            </w:tcBorders>
          </w:tcPr>
          <w:p w14:paraId="587DB53F" w14:textId="77777777" w:rsidR="00DD2E03" w:rsidRPr="00A939D4" w:rsidRDefault="00DD2E03" w:rsidP="00DD2E03">
            <w:pPr>
              <w:ind w:left="126"/>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However, some hospitals are showing more collaborative approach to conduct GIAs: </w:t>
            </w:r>
          </w:p>
          <w:p w14:paraId="75671403" w14:textId="3D1C059D" w:rsidR="00EF565B" w:rsidRPr="00A939D4" w:rsidRDefault="00DD2E03"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‘Project Managers lead the effort, and any available team member is encouraged to contribute. This collaborative approach ensures it’s a conversation rather than a solitary task. The Project Manager first inputs the information into the template to provide a clear example for everyone.’</w:t>
            </w:r>
          </w:p>
        </w:tc>
      </w:tr>
    </w:tbl>
    <w:p w14:paraId="28C5B7F6" w14:textId="77777777" w:rsidR="00A85638" w:rsidRPr="00A939D4" w:rsidRDefault="00A85638">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698BDDFF" w14:textId="33BF5816" w:rsidR="00A85638" w:rsidRPr="00A939D4" w:rsidRDefault="00A85638" w:rsidP="003245EB">
      <w:pPr>
        <w:pStyle w:val="Body"/>
      </w:pPr>
      <w:r w:rsidRPr="00A939D4">
        <w:lastRenderedPageBreak/>
        <w:t>Limited leadership’s knowledge of GIA obligations hinders the promotion of compliant GIAs within hospitals</w:t>
      </w:r>
      <w:r w:rsidR="003245EB">
        <w:t>.</w:t>
      </w:r>
    </w:p>
    <w:p w14:paraId="0059AFFE" w14:textId="3EE16FD4" w:rsidR="00054024" w:rsidRPr="00A939D4" w:rsidRDefault="00054024" w:rsidP="00054024">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19729E98" wp14:editId="5D3ADAB3">
            <wp:extent cx="4410307" cy="247179"/>
            <wp:effectExtent l="0" t="0" r="0" b="0"/>
            <wp:docPr id="198674393"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054024" w:rsidRPr="00A939D4" w14:paraId="52A60BF9"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0BC1521B" w14:textId="77777777" w:rsidR="00054024" w:rsidRPr="00A939D4" w:rsidRDefault="0005402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12779D72" w14:textId="77777777" w:rsidR="00054024" w:rsidRPr="00A939D4" w:rsidRDefault="0005402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11DFD2C8" w14:textId="77777777" w:rsidR="00054024" w:rsidRPr="00A939D4" w:rsidRDefault="0005402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054024" w:rsidRPr="00A939D4" w14:paraId="63DCEDFD" w14:textId="77777777">
        <w:trPr>
          <w:trHeight w:val="1417"/>
        </w:trPr>
        <w:tc>
          <w:tcPr>
            <w:tcW w:w="3813" w:type="dxa"/>
            <w:tcBorders>
              <w:top w:val="single" w:sz="12" w:space="0" w:color="FFFFFF" w:themeColor="background1"/>
            </w:tcBorders>
          </w:tcPr>
          <w:p w14:paraId="40CBDE64" w14:textId="77777777" w:rsidR="00054024" w:rsidRPr="00A939D4" w:rsidRDefault="00054024" w:rsidP="00F63572">
            <w:pPr>
              <w:numPr>
                <w:ilvl w:val="0"/>
                <w:numId w:val="24"/>
              </w:numPr>
              <w:ind w:left="295" w:hanging="295"/>
              <w:rPr>
                <w:rFonts w:ascii="Arial" w:hAnsi="Arial" w:cs="Arial"/>
                <w:color w:val="000000" w:themeColor="text1"/>
                <w:szCs w:val="20"/>
                <w:lang w:eastAsia="en-AU"/>
              </w:rPr>
            </w:pPr>
            <w:r w:rsidRPr="00A939D4">
              <w:rPr>
                <w:rFonts w:ascii="Arial" w:hAnsi="Arial" w:cs="Arial"/>
                <w:color w:val="000000" w:themeColor="text1"/>
                <w:szCs w:val="20"/>
                <w:lang w:eastAsia="en-AU"/>
              </w:rPr>
              <w:t>Limited leadership awareness of when GIAs are required and how to conduct them, although they are aware of the reporting cycle.</w:t>
            </w:r>
          </w:p>
        </w:tc>
        <w:tc>
          <w:tcPr>
            <w:tcW w:w="5103" w:type="dxa"/>
            <w:tcBorders>
              <w:top w:val="single" w:sz="12" w:space="0" w:color="FFFFFF" w:themeColor="background1"/>
            </w:tcBorders>
          </w:tcPr>
          <w:p w14:paraId="681F8408" w14:textId="77777777" w:rsidR="00054024" w:rsidRPr="00A939D4" w:rsidRDefault="00054024"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Although 51% of hospital respondents agree that their leadership team clearly understand that they must conduct GIAs when developing and reviewing policies, programs and services that have a direct and significant impact on the public, the remaining respondents either disagree (38%) or remain neutral (13%).</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43BDD58F" wp14:editId="64B6995A">
                  <wp:extent cx="1955800" cy="889000"/>
                  <wp:effectExtent l="0" t="0" r="6350" b="0"/>
                  <wp:docPr id="1214063253" name="Picture 8" descr="A percentage bar graph supporting the survey finding, outlines hospital responses as 13% strongly disagree, 25% disagree, 13% neutral, 38% agree, 13% strongly agree and 0% don’t know.">
                    <a:extLst xmlns:a="http://schemas.openxmlformats.org/drawingml/2006/main">
                      <a:ext uri="{FF2B5EF4-FFF2-40B4-BE49-F238E27FC236}">
                        <a16:creationId xmlns:a16="http://schemas.microsoft.com/office/drawing/2014/main" id="{151A796A-E431-A47A-ADC8-EA98BD0B6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5461" name="Picture 8" descr="A percentage bar graph supporting the survey finding, outlines hospital responses as 13% strongly disagree, 25% disagree, 13% neutral, 38% agree, 13% strongly agree and 0% don’t know.">
                            <a:extLst>
                              <a:ext uri="{FF2B5EF4-FFF2-40B4-BE49-F238E27FC236}">
                                <a16:creationId xmlns:a16="http://schemas.microsoft.com/office/drawing/2014/main" id="{151A796A-E431-A47A-ADC8-EA98BD0B6E65}"/>
                              </a:ext>
                            </a:extLst>
                          </pic:cNvPr>
                          <pic:cNvPicPr>
                            <a:picLocks noChangeAspect="1"/>
                          </pic:cNvPicPr>
                        </pic:nvPicPr>
                        <pic:blipFill>
                          <a:blip r:embed="rId80"/>
                          <a:stretch>
                            <a:fillRect/>
                          </a:stretch>
                        </pic:blipFill>
                        <pic:spPr>
                          <a:xfrm>
                            <a:off x="0" y="0"/>
                            <a:ext cx="1955800" cy="889000"/>
                          </a:xfrm>
                          <a:prstGeom prst="rect">
                            <a:avLst/>
                          </a:prstGeom>
                        </pic:spPr>
                      </pic:pic>
                    </a:graphicData>
                  </a:graphic>
                </wp:inline>
              </w:drawing>
            </w:r>
          </w:p>
          <w:p w14:paraId="1C1921B7" w14:textId="77777777" w:rsidR="00054024" w:rsidRPr="00A939D4" w:rsidRDefault="00054024" w:rsidP="00F63572">
            <w:pPr>
              <w:numPr>
                <w:ilvl w:val="0"/>
                <w:numId w:val="3"/>
              </w:numPr>
              <w:tabs>
                <w:tab w:val="num" w:pos="1440"/>
              </w:tabs>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agree that their leadership team clearly understand that they need to report GIAs to the Commission every two years in the Progress Report.</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4C25F9B2" wp14:editId="67E8FFFF">
                  <wp:extent cx="1968500" cy="838200"/>
                  <wp:effectExtent l="0" t="0" r="0" b="0"/>
                  <wp:docPr id="678683433" name="Picture 11" descr="A percentage bar graph supporting the survey finding, outlines hospital responses as 6% strongly disagree, 0% disagree, 25% neutral, 50% agree, 19% strongly agree and 0% don’t know.">
                    <a:extLst xmlns:a="http://schemas.openxmlformats.org/drawingml/2006/main">
                      <a:ext uri="{FF2B5EF4-FFF2-40B4-BE49-F238E27FC236}">
                        <a16:creationId xmlns:a16="http://schemas.microsoft.com/office/drawing/2014/main" id="{47638896-CF3F-816B-7D94-4851BC0EF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3065" name="Picture 11" descr="A percentage bar graph supporting the survey finding, outlines hospital responses as 6% strongly disagree, 0% disagree, 25% neutral, 50% agree, 19% strongly agree and 0% don’t know.">
                            <a:extLst>
                              <a:ext uri="{FF2B5EF4-FFF2-40B4-BE49-F238E27FC236}">
                                <a16:creationId xmlns:a16="http://schemas.microsoft.com/office/drawing/2014/main" id="{47638896-CF3F-816B-7D94-4851BC0EF428}"/>
                              </a:ext>
                            </a:extLst>
                          </pic:cNvPr>
                          <pic:cNvPicPr>
                            <a:picLocks noChangeAspect="1"/>
                          </pic:cNvPicPr>
                        </pic:nvPicPr>
                        <pic:blipFill>
                          <a:blip r:embed="rId81"/>
                          <a:stretch>
                            <a:fillRect/>
                          </a:stretch>
                        </pic:blipFill>
                        <pic:spPr>
                          <a:xfrm>
                            <a:off x="0" y="0"/>
                            <a:ext cx="1968500" cy="838200"/>
                          </a:xfrm>
                          <a:prstGeom prst="rect">
                            <a:avLst/>
                          </a:prstGeom>
                        </pic:spPr>
                      </pic:pic>
                    </a:graphicData>
                  </a:graphic>
                </wp:inline>
              </w:drawing>
            </w:r>
          </w:p>
          <w:p w14:paraId="0B2F3829" w14:textId="77777777" w:rsidR="00054024" w:rsidRPr="00A939D4" w:rsidRDefault="00054024"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Although </w:t>
            </w: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(62%) agree that their leadership team understand that they should apply an intersectional lens when </w:t>
            </w:r>
            <w:r w:rsidRPr="00A939D4">
              <w:rPr>
                <w:rFonts w:ascii="Arial" w:hAnsi="Arial" w:cs="Arial"/>
                <w:color w:val="000000" w:themeColor="text1"/>
                <w:szCs w:val="20"/>
                <w:lang w:eastAsia="en-AU"/>
              </w:rPr>
              <w:lastRenderedPageBreak/>
              <w:t>conducting GIAs, 31% disagree with that.</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70B1CDC6" wp14:editId="70301399">
                  <wp:extent cx="1981200" cy="889000"/>
                  <wp:effectExtent l="0" t="0" r="0" b="0"/>
                  <wp:docPr id="870223379" name="Picture 12" descr="A percentage bar graph supporting the survey finding, outlines hospital responses as 6% strongly disagree, 25% disagree, 6% neutral, 56% agree, 6% strongly agree and 0% don’t know.">
                    <a:extLst xmlns:a="http://schemas.openxmlformats.org/drawingml/2006/main">
                      <a:ext uri="{FF2B5EF4-FFF2-40B4-BE49-F238E27FC236}">
                        <a16:creationId xmlns:a16="http://schemas.microsoft.com/office/drawing/2014/main" id="{CA31236C-0310-C425-8D44-D117C9C2C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8481" name="Picture 12" descr="A percentage bar graph supporting the survey finding, outlines hospital responses as 6% strongly disagree, 25% disagree, 6% neutral, 56% agree, 6% strongly agree and 0% don’t know.">
                            <a:extLst>
                              <a:ext uri="{FF2B5EF4-FFF2-40B4-BE49-F238E27FC236}">
                                <a16:creationId xmlns:a16="http://schemas.microsoft.com/office/drawing/2014/main" id="{CA31236C-0310-C425-8D44-D117C9C2CFC2}"/>
                              </a:ext>
                            </a:extLst>
                          </pic:cNvPr>
                          <pic:cNvPicPr>
                            <a:picLocks noChangeAspect="1"/>
                          </pic:cNvPicPr>
                        </pic:nvPicPr>
                        <pic:blipFill>
                          <a:blip r:embed="rId82"/>
                          <a:stretch>
                            <a:fillRect/>
                          </a:stretch>
                        </pic:blipFill>
                        <pic:spPr>
                          <a:xfrm>
                            <a:off x="0" y="0"/>
                            <a:ext cx="1981200" cy="889000"/>
                          </a:xfrm>
                          <a:prstGeom prst="rect">
                            <a:avLst/>
                          </a:prstGeom>
                        </pic:spPr>
                      </pic:pic>
                    </a:graphicData>
                  </a:graphic>
                </wp:inline>
              </w:drawing>
            </w:r>
          </w:p>
        </w:tc>
        <w:tc>
          <w:tcPr>
            <w:tcW w:w="5012" w:type="dxa"/>
            <w:tcBorders>
              <w:top w:val="single" w:sz="12" w:space="0" w:color="FFFFFF" w:themeColor="background1"/>
            </w:tcBorders>
          </w:tcPr>
          <w:p w14:paraId="2D8A25BB" w14:textId="77777777" w:rsidR="00054024" w:rsidRPr="00A939D4" w:rsidRDefault="0005402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‘Identifying voices and champions, building traction, securing support, and helping leadership understand the importance and benefits of this work can be incredibly hard, particularly in a work context that may not fully recognise its value, may be reluctant to support it, or, in some cases, actively resists or pushes back against it. This challenge seems more (pronounced) in the health sector.’</w:t>
            </w:r>
          </w:p>
          <w:p w14:paraId="27D6508D" w14:textId="77777777" w:rsidR="00054024" w:rsidRPr="00A939D4" w:rsidRDefault="00054024">
            <w:pPr>
              <w:tabs>
                <w:tab w:val="num" w:pos="1440"/>
              </w:tabs>
              <w:ind w:left="344"/>
              <w:rPr>
                <w:rFonts w:ascii="Arial" w:hAnsi="Arial" w:cs="Arial"/>
                <w:i/>
                <w:iCs/>
                <w:color w:val="000000" w:themeColor="text1"/>
                <w:szCs w:val="20"/>
                <w:lang w:eastAsia="en-AU"/>
              </w:rPr>
            </w:pPr>
          </w:p>
        </w:tc>
      </w:tr>
    </w:tbl>
    <w:p w14:paraId="2CD0BF1C" w14:textId="77777777" w:rsidR="00EE4161" w:rsidRPr="00A939D4" w:rsidRDefault="00EE4161" w:rsidP="00B21EA8">
      <w:pPr>
        <w:spacing w:after="160" w:line="259" w:lineRule="auto"/>
        <w:rPr>
          <w:rFonts w:ascii="Arial" w:eastAsiaTheme="minorEastAsia" w:hAnsi="Arial" w:cs="Arial"/>
          <w:color w:val="287E84"/>
          <w:sz w:val="18"/>
          <w:szCs w:val="18"/>
        </w:rPr>
      </w:pPr>
    </w:p>
    <w:p w14:paraId="5AC27FE1" w14:textId="77777777" w:rsidR="00EE4161" w:rsidRPr="00A939D4" w:rsidRDefault="00EE4161">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7F0E4EC1" w14:textId="3178A42C" w:rsidR="00B04833" w:rsidRPr="00A939D4" w:rsidRDefault="00A85638" w:rsidP="003245EB">
      <w:pPr>
        <w:pStyle w:val="Body"/>
      </w:pPr>
      <w:r w:rsidRPr="00A939D4">
        <w:lastRenderedPageBreak/>
        <w:t>The lack of active and visible leadership sponsorship presents a significant challenge for hospitals in conducting GIAs</w:t>
      </w:r>
      <w:r w:rsidR="003245EB">
        <w:t>.</w:t>
      </w:r>
    </w:p>
    <w:p w14:paraId="6C19722C" w14:textId="1515C409" w:rsidR="00054024" w:rsidRPr="00A939D4" w:rsidRDefault="00054024" w:rsidP="00054024">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363B598A" wp14:editId="1DE6D110">
            <wp:extent cx="4410307" cy="247179"/>
            <wp:effectExtent l="0" t="0" r="0" b="0"/>
            <wp:docPr id="333551830"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054024" w:rsidRPr="00A939D4" w14:paraId="47602A22" w14:textId="77777777">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273DF1C7" w14:textId="77777777" w:rsidR="00054024" w:rsidRPr="00A939D4" w:rsidRDefault="0005402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0E71396F" w14:textId="77777777" w:rsidR="00054024" w:rsidRPr="00A939D4" w:rsidRDefault="0005402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30A0"/>
            <w:vAlign w:val="center"/>
          </w:tcPr>
          <w:p w14:paraId="28B51E82" w14:textId="77777777" w:rsidR="00054024" w:rsidRPr="00A939D4" w:rsidRDefault="00054024">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054024" w:rsidRPr="00A939D4" w14:paraId="0EDFAEA3" w14:textId="77777777">
        <w:trPr>
          <w:trHeight w:val="1417"/>
        </w:trPr>
        <w:tc>
          <w:tcPr>
            <w:tcW w:w="3813" w:type="dxa"/>
            <w:tcBorders>
              <w:top w:val="single" w:sz="12" w:space="0" w:color="FFFFFF" w:themeColor="background1"/>
            </w:tcBorders>
          </w:tcPr>
          <w:p w14:paraId="7B00F73A" w14:textId="77777777" w:rsidR="00054024" w:rsidRPr="00A939D4" w:rsidRDefault="00054024" w:rsidP="00F63572">
            <w:pPr>
              <w:numPr>
                <w:ilvl w:val="0"/>
                <w:numId w:val="24"/>
              </w:numPr>
              <w:ind w:left="295" w:hanging="295"/>
              <w:rPr>
                <w:rFonts w:ascii="Arial" w:hAnsi="Arial" w:cs="Arial"/>
                <w:color w:val="000000" w:themeColor="text1"/>
                <w:szCs w:val="20"/>
                <w:lang w:eastAsia="en-AU"/>
              </w:rPr>
            </w:pPr>
            <w:r w:rsidRPr="00A939D4">
              <w:rPr>
                <w:rFonts w:ascii="Arial" w:hAnsi="Arial" w:cs="Arial"/>
                <w:color w:val="000000" w:themeColor="text1"/>
                <w:szCs w:val="20"/>
                <w:lang w:eastAsia="en-AU"/>
              </w:rPr>
              <w:t>Lack of active and visible sponsorship from leaders to conduct GIAs.</w:t>
            </w:r>
          </w:p>
        </w:tc>
        <w:tc>
          <w:tcPr>
            <w:tcW w:w="5103" w:type="dxa"/>
            <w:tcBorders>
              <w:top w:val="single" w:sz="12" w:space="0" w:color="FFFFFF" w:themeColor="background1"/>
            </w:tcBorders>
          </w:tcPr>
          <w:p w14:paraId="6F1969F3" w14:textId="77777777" w:rsidR="00054024" w:rsidRPr="00A939D4" w:rsidRDefault="00054024"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Over half of hospital respondents (57%) agree that there is active and visible sponsorship from leaders in their organisations to conduct GIAs, while</w:t>
            </w:r>
            <w:r w:rsidRPr="00A939D4">
              <w:rPr>
                <w:rFonts w:ascii="Arial" w:hAnsi="Arial" w:cs="Arial"/>
                <w:color w:val="000000" w:themeColor="text1"/>
                <w:szCs w:val="20"/>
                <w:lang w:eastAsia="en-AU"/>
              </w:rPr>
              <w:br/>
              <w:t>31% disagree.</w:t>
            </w:r>
            <w:r w:rsidRPr="00A939D4">
              <w:rPr>
                <w:rFonts w:ascii="Arial" w:hAnsi="Arial" w:cs="Arial"/>
                <w:color w:val="000000" w:themeColor="text1"/>
                <w:szCs w:val="20"/>
              </w:rPr>
              <w:br/>
            </w:r>
            <w:r w:rsidRPr="00A939D4">
              <w:rPr>
                <w:rFonts w:ascii="Arial" w:hAnsi="Arial" w:cs="Arial"/>
                <w:noProof/>
                <w:color w:val="000000" w:themeColor="text1"/>
                <w:szCs w:val="20"/>
              </w:rPr>
              <w:drawing>
                <wp:inline distT="0" distB="0" distL="0" distR="0" wp14:anchorId="02DC68EB" wp14:editId="5CB1AC2D">
                  <wp:extent cx="1993900" cy="901700"/>
                  <wp:effectExtent l="0" t="0" r="0" b="0"/>
                  <wp:docPr id="1498236509" name="Picture 3" descr="A percentage bar graph supporting the survey finding, outlines hospital responses as 25% strongly disagree, 6% disagree, 13% neutral, 44% agree, 13% strongly agree and 0% don’t know.">
                    <a:extLst xmlns:a="http://schemas.openxmlformats.org/drawingml/2006/main">
                      <a:ext uri="{FF2B5EF4-FFF2-40B4-BE49-F238E27FC236}">
                        <a16:creationId xmlns:a16="http://schemas.microsoft.com/office/drawing/2014/main" id="{CA153AAD-CD22-5D5D-D69A-85A9D3FDA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87035" name="Picture 3" descr="A percentage bar graph supporting the survey finding, outlines hospital responses as 25% strongly disagree, 6% disagree, 13% neutral, 44% agree, 13% strongly agree and 0% don’t know.">
                            <a:extLst>
                              <a:ext uri="{FF2B5EF4-FFF2-40B4-BE49-F238E27FC236}">
                                <a16:creationId xmlns:a16="http://schemas.microsoft.com/office/drawing/2014/main" id="{CA153AAD-CD22-5D5D-D69A-85A9D3FDA57D}"/>
                              </a:ext>
                            </a:extLst>
                          </pic:cNvPr>
                          <pic:cNvPicPr>
                            <a:picLocks noChangeAspect="1"/>
                          </pic:cNvPicPr>
                        </pic:nvPicPr>
                        <pic:blipFill>
                          <a:blip r:embed="rId83"/>
                          <a:stretch>
                            <a:fillRect/>
                          </a:stretch>
                        </pic:blipFill>
                        <pic:spPr>
                          <a:xfrm>
                            <a:off x="0" y="0"/>
                            <a:ext cx="1993900" cy="901700"/>
                          </a:xfrm>
                          <a:prstGeom prst="rect">
                            <a:avLst/>
                          </a:prstGeom>
                        </pic:spPr>
                      </pic:pic>
                    </a:graphicData>
                  </a:graphic>
                </wp:inline>
              </w:drawing>
            </w:r>
          </w:p>
        </w:tc>
        <w:tc>
          <w:tcPr>
            <w:tcW w:w="5012" w:type="dxa"/>
            <w:tcBorders>
              <w:top w:val="single" w:sz="12" w:space="0" w:color="FFFFFF" w:themeColor="background1"/>
            </w:tcBorders>
          </w:tcPr>
          <w:p w14:paraId="3D026F1C" w14:textId="77777777" w:rsidR="00834560"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require) commitment from Executive to improve in this space.’</w:t>
            </w:r>
          </w:p>
          <w:p w14:paraId="216D6B4D" w14:textId="77777777" w:rsidR="00834560"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‘If the GIA initiative needs to be collectively owned across the service delivery area, which makes up a significant part of our healthcare organisation, where do you think would be a good starting point from a management perspective to secure the leadership buy-in?’</w:t>
            </w:r>
          </w:p>
          <w:p w14:paraId="7DBA328C" w14:textId="77777777" w:rsidR="00834560"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‘You're not able to achieve a lot of things without funding and leadership support.’</w:t>
            </w:r>
          </w:p>
          <w:p w14:paraId="6B32334C" w14:textId="77777777" w:rsidR="00834560"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‘If we had to pick our top three (enablers), we were saying that leadership support is crucial.’</w:t>
            </w:r>
          </w:p>
          <w:p w14:paraId="7FE6CFFC" w14:textId="77777777" w:rsidR="00834560"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 agree that leadership buy-in (is an enabler) and it is because it is a very operational function that is required at multiple levels rather than just senior leadership, depending on the size of the organisation.’</w:t>
            </w:r>
          </w:p>
          <w:p w14:paraId="54C5ED9B" w14:textId="77777777" w:rsidR="00054024" w:rsidRPr="00A939D4" w:rsidRDefault="00054024">
            <w:pPr>
              <w:ind w:left="126"/>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p>
          <w:p w14:paraId="48394546" w14:textId="77777777" w:rsidR="00054024" w:rsidRPr="00A939D4" w:rsidRDefault="00054024" w:rsidP="00471933">
            <w:pPr>
              <w:tabs>
                <w:tab w:val="num" w:pos="1440"/>
              </w:tabs>
              <w:ind w:left="27"/>
              <w:rPr>
                <w:rFonts w:ascii="Arial" w:hAnsi="Arial" w:cs="Arial"/>
                <w:color w:val="000000" w:themeColor="text1"/>
                <w:szCs w:val="20"/>
                <w:lang w:eastAsia="en-AU"/>
              </w:rPr>
            </w:pPr>
            <w:r w:rsidRPr="00A939D4">
              <w:rPr>
                <w:rFonts w:ascii="Arial" w:hAnsi="Arial" w:cs="Arial"/>
                <w:color w:val="000000" w:themeColor="text1"/>
                <w:szCs w:val="20"/>
                <w:lang w:eastAsia="en-AU"/>
              </w:rPr>
              <w:t>Although the data highlights the need for more active and visible sponsorship from leaders, some hospitals have acknowledged strong support from their leadership teams in conducting GIAs.</w:t>
            </w:r>
          </w:p>
          <w:p w14:paraId="2DE5C627" w14:textId="77777777" w:rsidR="007E20EE" w:rsidRPr="00A939D4" w:rsidRDefault="007E20EE" w:rsidP="00471933">
            <w:pPr>
              <w:tabs>
                <w:tab w:val="num" w:pos="1440"/>
              </w:tabs>
              <w:ind w:left="27"/>
              <w:rPr>
                <w:rFonts w:ascii="Arial" w:hAnsi="Arial" w:cs="Arial"/>
                <w:color w:val="000000" w:themeColor="text1"/>
                <w:szCs w:val="20"/>
                <w:lang w:eastAsia="en-AU"/>
              </w:rPr>
            </w:pPr>
          </w:p>
          <w:p w14:paraId="582372D5" w14:textId="77777777" w:rsidR="00834560"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‘Support from Board/CEO level is strong.’</w:t>
            </w:r>
          </w:p>
          <w:p w14:paraId="62F93E80" w14:textId="77777777" w:rsidR="00054024" w:rsidRPr="00A939D4" w:rsidRDefault="00834560"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have) early commitment from Board and strengthened commitment from the new CEO.’</w:t>
            </w:r>
          </w:p>
        </w:tc>
      </w:tr>
    </w:tbl>
    <w:p w14:paraId="0A4943F1" w14:textId="77777777" w:rsidR="00B21EA8" w:rsidRPr="00A939D4" w:rsidRDefault="00B21EA8" w:rsidP="00EF565B">
      <w:pPr>
        <w:rPr>
          <w:rFonts w:ascii="Arial" w:hAnsi="Arial" w:cs="Arial"/>
          <w:color w:val="287E84"/>
          <w:sz w:val="18"/>
          <w:szCs w:val="18"/>
        </w:rPr>
      </w:pPr>
    </w:p>
    <w:p w14:paraId="10516C12" w14:textId="5B6F8E34" w:rsidR="00C44D77" w:rsidRPr="00A939D4" w:rsidRDefault="00C44D77">
      <w:pPr>
        <w:rPr>
          <w:rFonts w:ascii="Arial" w:hAnsi="Arial" w:cs="Arial"/>
          <w:color w:val="287E84"/>
          <w:sz w:val="18"/>
          <w:szCs w:val="18"/>
        </w:rPr>
      </w:pPr>
      <w:r w:rsidRPr="00A939D4">
        <w:rPr>
          <w:rFonts w:ascii="Arial" w:hAnsi="Arial" w:cs="Arial"/>
          <w:color w:val="287E84"/>
          <w:sz w:val="18"/>
          <w:szCs w:val="18"/>
        </w:rPr>
        <w:br w:type="page"/>
      </w:r>
    </w:p>
    <w:p w14:paraId="0B0FA4FD" w14:textId="26EA3DE3" w:rsidR="00C44D77" w:rsidRPr="00A939D4" w:rsidRDefault="0031263E" w:rsidP="003245EB">
      <w:pPr>
        <w:pStyle w:val="Heading4"/>
      </w:pPr>
      <w:r w:rsidRPr="00A939D4">
        <w:lastRenderedPageBreak/>
        <w:t>Enabling infrastructure</w:t>
      </w:r>
    </w:p>
    <w:p w14:paraId="6A4B0F84" w14:textId="77777777" w:rsidR="00B04833" w:rsidRPr="00A939D4" w:rsidRDefault="00791637" w:rsidP="003245EB">
      <w:pPr>
        <w:pStyle w:val="Body"/>
      </w:pPr>
      <w:r w:rsidRPr="00A939D4">
        <w:t>The absence of an effective information system and limited integration of GIAs into business-as-usual processes hinder effective GIAs</w:t>
      </w:r>
    </w:p>
    <w:p w14:paraId="16FA76B5" w14:textId="517400AF" w:rsidR="00C44D77" w:rsidRPr="00A939D4" w:rsidRDefault="00C44D77" w:rsidP="00C44D77">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5769DD13" wp14:editId="1353196B">
            <wp:extent cx="4410307" cy="247179"/>
            <wp:effectExtent l="0" t="0" r="0" b="0"/>
            <wp:docPr id="1781714725"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C44D77" w:rsidRPr="00A939D4" w14:paraId="4A793327" w14:textId="77777777" w:rsidTr="0031263E">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21A8CC5B" w14:textId="77777777" w:rsidR="00C44D77" w:rsidRPr="00A939D4" w:rsidRDefault="00C44D7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63B4874A" w14:textId="77777777" w:rsidR="00C44D77" w:rsidRPr="00A939D4" w:rsidRDefault="00C44D7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1FB6FF9F" w14:textId="77777777" w:rsidR="00C44D77" w:rsidRPr="00A939D4" w:rsidRDefault="00C44D77">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C44D77" w:rsidRPr="00A939D4" w14:paraId="28500A96" w14:textId="77777777">
        <w:trPr>
          <w:trHeight w:val="1417"/>
        </w:trPr>
        <w:tc>
          <w:tcPr>
            <w:tcW w:w="3813" w:type="dxa"/>
            <w:tcBorders>
              <w:top w:val="single" w:sz="12" w:space="0" w:color="FFFFFF" w:themeColor="background1"/>
            </w:tcBorders>
          </w:tcPr>
          <w:p w14:paraId="26AC4872" w14:textId="3FDA2F8B" w:rsidR="00C44D77" w:rsidRPr="00A939D4" w:rsidRDefault="005D1657" w:rsidP="00F63572">
            <w:pPr>
              <w:numPr>
                <w:ilvl w:val="0"/>
                <w:numId w:val="2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Lack of an effective information system to support data collection when conducting GIAs.</w:t>
            </w:r>
          </w:p>
        </w:tc>
        <w:tc>
          <w:tcPr>
            <w:tcW w:w="5103" w:type="dxa"/>
            <w:tcBorders>
              <w:top w:val="single" w:sz="12" w:space="0" w:color="FFFFFF" w:themeColor="background1"/>
            </w:tcBorders>
          </w:tcPr>
          <w:p w14:paraId="284AFEEC" w14:textId="7AE78D90" w:rsidR="00C44D77" w:rsidRPr="00A939D4" w:rsidRDefault="00B532F4" w:rsidP="00F63572">
            <w:pPr>
              <w:numPr>
                <w:ilvl w:val="0"/>
                <w:numId w:val="3"/>
              </w:numPr>
              <w:tabs>
                <w:tab w:val="num" w:pos="1440"/>
              </w:tabs>
              <w:ind w:left="344" w:hanging="218"/>
              <w:rPr>
                <w:rFonts w:ascii="Arial" w:hAnsi="Arial" w:cs="Arial"/>
                <w:color w:val="000000" w:themeColor="text1"/>
                <w:szCs w:val="20"/>
                <w:lang w:eastAsia="en-AU"/>
              </w:rPr>
            </w:pPr>
            <w:proofErr w:type="gramStart"/>
            <w:r w:rsidRPr="00A939D4">
              <w:rPr>
                <w:rFonts w:ascii="Arial" w:hAnsi="Arial" w:cs="Arial"/>
                <w:color w:val="000000" w:themeColor="text1"/>
                <w:szCs w:val="20"/>
                <w:lang w:eastAsia="en-AU"/>
              </w:rPr>
              <w:t>The majority of</w:t>
            </w:r>
            <w:proofErr w:type="gramEnd"/>
            <w:r w:rsidRPr="00A939D4">
              <w:rPr>
                <w:rFonts w:ascii="Arial" w:hAnsi="Arial" w:cs="Arial"/>
                <w:color w:val="000000" w:themeColor="text1"/>
                <w:szCs w:val="20"/>
                <w:lang w:eastAsia="en-AU"/>
              </w:rPr>
              <w:t xml:space="preserve"> hospital respondents (69%) disagree that their organisations have a supportive information system for data collection informing GIAs.</w:t>
            </w:r>
            <w:r w:rsidR="00B81483" w:rsidRPr="00A939D4">
              <w:rPr>
                <w:rFonts w:ascii="Arial" w:hAnsi="Arial" w:cs="Arial"/>
                <w:color w:val="000000" w:themeColor="text1"/>
                <w:szCs w:val="20"/>
              </w:rPr>
              <w:br/>
            </w:r>
            <w:r w:rsidR="00B81483" w:rsidRPr="00A939D4">
              <w:rPr>
                <w:rFonts w:ascii="Arial" w:hAnsi="Arial" w:cs="Arial"/>
                <w:noProof/>
                <w:color w:val="000000" w:themeColor="text1"/>
                <w:szCs w:val="20"/>
              </w:rPr>
              <w:drawing>
                <wp:inline distT="0" distB="0" distL="0" distR="0" wp14:anchorId="202ED981" wp14:editId="608589DA">
                  <wp:extent cx="2006600" cy="952500"/>
                  <wp:effectExtent l="0" t="0" r="0" b="0"/>
                  <wp:docPr id="2030232269" name="Picture 5" descr="A percentage bar graph supporting the survey finding, outlines hospital responses as 25% strongly disagree, 44% disagree, 6% neutral, 25% agree, 0% strongly agree and 0% don’t know.">
                    <a:extLst xmlns:a="http://schemas.openxmlformats.org/drawingml/2006/main">
                      <a:ext uri="{FF2B5EF4-FFF2-40B4-BE49-F238E27FC236}">
                        <a16:creationId xmlns:a16="http://schemas.microsoft.com/office/drawing/2014/main" id="{F4176BE0-698F-8FF9-FAC8-75BDDC0FF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32269" name="Picture 5" descr="A percentage bar graph supporting the survey finding, outlines hospital responses as 25% strongly disagree, 44% disagree, 6% neutral, 25% agree, 0% strongly agree and 0% don’t know.">
                            <a:extLst>
                              <a:ext uri="{FF2B5EF4-FFF2-40B4-BE49-F238E27FC236}">
                                <a16:creationId xmlns:a16="http://schemas.microsoft.com/office/drawing/2014/main" id="{F4176BE0-698F-8FF9-FAC8-75BDDC0FFC22}"/>
                              </a:ext>
                            </a:extLst>
                          </pic:cNvPr>
                          <pic:cNvPicPr>
                            <a:picLocks noChangeAspect="1"/>
                          </pic:cNvPicPr>
                        </pic:nvPicPr>
                        <pic:blipFill>
                          <a:blip r:embed="rId84"/>
                          <a:stretch>
                            <a:fillRect/>
                          </a:stretch>
                        </pic:blipFill>
                        <pic:spPr>
                          <a:xfrm>
                            <a:off x="0" y="0"/>
                            <a:ext cx="2006600" cy="952500"/>
                          </a:xfrm>
                          <a:prstGeom prst="rect">
                            <a:avLst/>
                          </a:prstGeom>
                        </pic:spPr>
                      </pic:pic>
                    </a:graphicData>
                  </a:graphic>
                </wp:inline>
              </w:drawing>
            </w:r>
          </w:p>
        </w:tc>
        <w:tc>
          <w:tcPr>
            <w:tcW w:w="5012" w:type="dxa"/>
            <w:tcBorders>
              <w:top w:val="single" w:sz="12" w:space="0" w:color="FFFFFF" w:themeColor="background1"/>
            </w:tcBorders>
          </w:tcPr>
          <w:p w14:paraId="3617EA61" w14:textId="77777777"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‘Poor/lack of systems for collecting disaggregated data at the local level, especially for intersectional analysis (is a challenge).’</w:t>
            </w:r>
          </w:p>
          <w:p w14:paraId="4E874FCC" w14:textId="77777777"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have) no mechanisms for collecting data in a systematic way that can allow for sex or gender disaggregated analysis or analysis by intersectional attribute.’</w:t>
            </w:r>
          </w:p>
          <w:p w14:paraId="380D26AB" w14:textId="52668D7E"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‘(There is a) lack of systems to support the learning and to assist in capturing the data.</w:t>
            </w:r>
            <w:r w:rsidR="00E4289F" w:rsidRPr="00A939D4">
              <w:rPr>
                <w:rFonts w:ascii="Arial" w:hAnsi="Arial" w:cs="Arial"/>
                <w:i/>
                <w:iCs/>
                <w:color w:val="000000" w:themeColor="text1"/>
                <w:szCs w:val="20"/>
                <w:lang w:eastAsia="en-AU"/>
              </w:rPr>
              <w:t>’</w:t>
            </w:r>
          </w:p>
          <w:p w14:paraId="6B9134A0" w14:textId="77777777"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‘Without investment from the Department of Health, the information technology system gaps will not be ameliorated.’</w:t>
            </w:r>
          </w:p>
          <w:p w14:paraId="3C9CDB68" w14:textId="77777777"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‘No quick wins, requires a full overhaul of systems and recording/reporting to bring rural (hospitals) to the same level as metro.’</w:t>
            </w:r>
          </w:p>
          <w:p w14:paraId="248BF559" w14:textId="5A826EE4" w:rsidR="00C44D77"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‘Manual systems currently limit data collection and reliable data analysis.’</w:t>
            </w:r>
          </w:p>
        </w:tc>
      </w:tr>
      <w:tr w:rsidR="00C44D77" w:rsidRPr="00A939D4" w14:paraId="5C852D89" w14:textId="77777777">
        <w:trPr>
          <w:trHeight w:val="1417"/>
        </w:trPr>
        <w:tc>
          <w:tcPr>
            <w:tcW w:w="3813" w:type="dxa"/>
            <w:tcBorders>
              <w:top w:val="single" w:sz="12" w:space="0" w:color="FFFFFF" w:themeColor="background1"/>
            </w:tcBorders>
          </w:tcPr>
          <w:p w14:paraId="21B2D943" w14:textId="314C9CC6" w:rsidR="00C44D77" w:rsidRPr="00A939D4" w:rsidRDefault="005D1657" w:rsidP="00F63572">
            <w:pPr>
              <w:numPr>
                <w:ilvl w:val="0"/>
                <w:numId w:val="2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Limited integration of GIA processes into business-as-usual (BAU) activities.</w:t>
            </w:r>
          </w:p>
        </w:tc>
        <w:tc>
          <w:tcPr>
            <w:tcW w:w="5103" w:type="dxa"/>
            <w:tcBorders>
              <w:top w:val="single" w:sz="12" w:space="0" w:color="FFFFFF" w:themeColor="background1"/>
            </w:tcBorders>
          </w:tcPr>
          <w:p w14:paraId="258ED32E" w14:textId="77777777" w:rsidR="003005E7" w:rsidRPr="00A939D4" w:rsidRDefault="003005E7"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Over half of hospital respondents (57%) do not think that GIA processes are seamlessly integrated into their organisations’ regular business-as-usual activities.</w:t>
            </w:r>
          </w:p>
          <w:p w14:paraId="3AE73909" w14:textId="1A5EF94F" w:rsidR="00C44D77" w:rsidRPr="00A939D4" w:rsidRDefault="00B81483" w:rsidP="00B81483">
            <w:pPr>
              <w:ind w:left="344"/>
              <w:rPr>
                <w:rFonts w:ascii="Arial" w:hAnsi="Arial" w:cs="Arial"/>
                <w:color w:val="000000" w:themeColor="text1"/>
                <w:szCs w:val="20"/>
                <w:lang w:eastAsia="en-AU"/>
              </w:rPr>
            </w:pPr>
            <w:r w:rsidRPr="00A939D4">
              <w:rPr>
                <w:rFonts w:ascii="Arial" w:hAnsi="Arial" w:cs="Arial"/>
                <w:noProof/>
                <w:color w:val="000000" w:themeColor="text1"/>
                <w:szCs w:val="20"/>
              </w:rPr>
              <w:drawing>
                <wp:inline distT="0" distB="0" distL="0" distR="0" wp14:anchorId="488F06AB" wp14:editId="545875A9">
                  <wp:extent cx="2006600" cy="1003300"/>
                  <wp:effectExtent l="0" t="0" r="0" b="0"/>
                  <wp:docPr id="942655182" name="Picture 7" descr="A percentage bar graph supporting the survey finding, outlines hospital responses as 38% strongly disagree, 19% disagree, 25% neutral, 19% agree, 0% strongly agree and 0% don’t know.">
                    <a:extLst xmlns:a="http://schemas.openxmlformats.org/drawingml/2006/main">
                      <a:ext uri="{FF2B5EF4-FFF2-40B4-BE49-F238E27FC236}">
                        <a16:creationId xmlns:a16="http://schemas.microsoft.com/office/drawing/2014/main" id="{0D241D54-7375-28AF-2440-7A64A261A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55182" name="Picture 7" descr="A percentage bar graph supporting the survey finding, outlines hospital responses as 38% strongly disagree, 19% disagree, 25% neutral, 19% agree, 0% strongly agree and 0% don’t know.">
                            <a:extLst>
                              <a:ext uri="{FF2B5EF4-FFF2-40B4-BE49-F238E27FC236}">
                                <a16:creationId xmlns:a16="http://schemas.microsoft.com/office/drawing/2014/main" id="{0D241D54-7375-28AF-2440-7A64A261AE4C}"/>
                              </a:ext>
                            </a:extLst>
                          </pic:cNvPr>
                          <pic:cNvPicPr>
                            <a:picLocks noChangeAspect="1"/>
                          </pic:cNvPicPr>
                        </pic:nvPicPr>
                        <pic:blipFill>
                          <a:blip r:embed="rId85"/>
                          <a:stretch>
                            <a:fillRect/>
                          </a:stretch>
                        </pic:blipFill>
                        <pic:spPr>
                          <a:xfrm>
                            <a:off x="0" y="0"/>
                            <a:ext cx="2006600" cy="1003300"/>
                          </a:xfrm>
                          <a:prstGeom prst="rect">
                            <a:avLst/>
                          </a:prstGeom>
                        </pic:spPr>
                      </pic:pic>
                    </a:graphicData>
                  </a:graphic>
                </wp:inline>
              </w:drawing>
            </w:r>
          </w:p>
        </w:tc>
        <w:tc>
          <w:tcPr>
            <w:tcW w:w="5012" w:type="dxa"/>
            <w:tcBorders>
              <w:top w:val="single" w:sz="12" w:space="0" w:color="FFFFFF" w:themeColor="background1"/>
            </w:tcBorders>
          </w:tcPr>
          <w:p w14:paraId="6204DC04" w14:textId="07EF74DB"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‘Appetite of Executive team is high; </w:t>
            </w:r>
            <w:r w:rsidR="005B5B67" w:rsidRPr="00A939D4">
              <w:rPr>
                <w:rFonts w:ascii="Arial" w:hAnsi="Arial" w:cs="Arial"/>
                <w:i/>
                <w:iCs/>
                <w:color w:val="000000" w:themeColor="text1"/>
                <w:szCs w:val="20"/>
                <w:lang w:eastAsia="en-AU"/>
              </w:rPr>
              <w:t>however,</w:t>
            </w:r>
            <w:r w:rsidRPr="00A939D4">
              <w:rPr>
                <w:rFonts w:ascii="Arial" w:hAnsi="Arial" w:cs="Arial"/>
                <w:i/>
                <w:iCs/>
                <w:color w:val="000000" w:themeColor="text1"/>
                <w:szCs w:val="20"/>
                <w:lang w:eastAsia="en-AU"/>
              </w:rPr>
              <w:t xml:space="preserve"> embedding (GIAs) into daily practice is a challenge.</w:t>
            </w:r>
            <w:r w:rsidR="00E4289F" w:rsidRPr="00A939D4">
              <w:rPr>
                <w:rFonts w:ascii="Arial" w:hAnsi="Arial" w:cs="Arial"/>
                <w:i/>
                <w:iCs/>
                <w:color w:val="000000" w:themeColor="text1"/>
                <w:szCs w:val="20"/>
                <w:lang w:eastAsia="en-AU"/>
              </w:rPr>
              <w:t>’</w:t>
            </w:r>
          </w:p>
          <w:p w14:paraId="6F79711F" w14:textId="77777777" w:rsidR="00B713DC"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 need to) identify quick win ways of embedding GIAs into BAU across the organisation.’</w:t>
            </w:r>
          </w:p>
          <w:p w14:paraId="2A821C52" w14:textId="5462AB67" w:rsidR="00C44D77" w:rsidRPr="00A939D4" w:rsidRDefault="00B713DC"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principles of GIAs are easier to embed as opposed to the practical application and how to incorporate it into business as usual.’</w:t>
            </w:r>
          </w:p>
        </w:tc>
      </w:tr>
    </w:tbl>
    <w:p w14:paraId="116B711B" w14:textId="77777777" w:rsidR="0038347E" w:rsidRPr="00A939D4" w:rsidRDefault="0038347E">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14302F9C" w14:textId="093CA772" w:rsidR="000650A4" w:rsidRPr="00A939D4" w:rsidRDefault="00351757" w:rsidP="003245EB">
      <w:pPr>
        <w:pStyle w:val="Body"/>
      </w:pPr>
      <w:bookmarkStart w:id="35" w:name="_Recommendations"/>
      <w:bookmarkEnd w:id="35"/>
      <w:r w:rsidRPr="00A939D4">
        <w:rPr>
          <w:rFonts w:eastAsiaTheme="minorEastAsia"/>
        </w:rPr>
        <w:lastRenderedPageBreak/>
        <w:t xml:space="preserve">The Commission’s </w:t>
      </w:r>
      <w:r w:rsidR="000650A4" w:rsidRPr="00A939D4">
        <w:t>GIA resources are not tailored and are difficult to use, which, combined with the complex GIA process, create challenges for hospitals</w:t>
      </w:r>
      <w:r w:rsidR="003245EB">
        <w:t>.</w:t>
      </w:r>
      <w:r w:rsidR="000650A4" w:rsidRPr="00A939D4">
        <w:t xml:space="preserve"> </w:t>
      </w:r>
    </w:p>
    <w:p w14:paraId="179F3889" w14:textId="77777777" w:rsidR="000650A4" w:rsidRPr="00A939D4" w:rsidRDefault="000650A4" w:rsidP="000650A4">
      <w:pPr>
        <w:rPr>
          <w:rFonts w:ascii="Arial" w:hAnsi="Arial" w:cs="Arial"/>
          <w:b/>
          <w:bCs/>
          <w:color w:val="000000" w:themeColor="text1"/>
        </w:rPr>
      </w:pPr>
      <w:r w:rsidRPr="00A939D4">
        <w:rPr>
          <w:rFonts w:ascii="Arial" w:hAnsi="Arial" w:cs="Arial"/>
          <w:b/>
          <w:bCs/>
          <w:noProof/>
          <w:color w:val="000000" w:themeColor="text1"/>
        </w:rPr>
        <w:drawing>
          <wp:inline distT="0" distB="0" distL="0" distR="0" wp14:anchorId="4A17AB41" wp14:editId="0911C046">
            <wp:extent cx="4410307" cy="247179"/>
            <wp:effectExtent l="0" t="0" r="0" b="0"/>
            <wp:docPr id="1021279012"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312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3813"/>
        <w:gridCol w:w="5103"/>
        <w:gridCol w:w="5012"/>
      </w:tblGrid>
      <w:tr w:rsidR="000650A4" w:rsidRPr="00A939D4" w14:paraId="7B86BC53" w14:textId="77777777" w:rsidTr="00C86B23">
        <w:trPr>
          <w:trHeight w:val="454"/>
          <w:tblHeader/>
        </w:trPr>
        <w:tc>
          <w:tcPr>
            <w:tcW w:w="38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52489079" w14:textId="77777777" w:rsidR="000650A4" w:rsidRPr="00A939D4" w:rsidRDefault="000650A4" w:rsidP="00C86B23">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Insights</w:t>
            </w:r>
          </w:p>
        </w:tc>
        <w:tc>
          <w:tcPr>
            <w:tcW w:w="51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44DB4E58" w14:textId="77777777" w:rsidR="000650A4" w:rsidRPr="00A939D4" w:rsidRDefault="000650A4" w:rsidP="00C86B23">
            <w:pPr>
              <w:rPr>
                <w:rFonts w:ascii="Arial" w:hAnsi="Arial" w:cs="Arial"/>
                <w:b/>
                <w:bCs/>
                <w:color w:val="FFFFFF" w:themeColor="background1"/>
                <w:szCs w:val="20"/>
              </w:rPr>
            </w:pPr>
            <w:r w:rsidRPr="00A939D4">
              <w:rPr>
                <w:rFonts w:ascii="Arial" w:hAnsi="Arial" w:cs="Arial"/>
                <w:b/>
                <w:bCs/>
                <w:color w:val="FFFFFF" w:themeColor="background1"/>
                <w:szCs w:val="20"/>
                <w:lang w:eastAsia="en-AU"/>
              </w:rPr>
              <w:t>Survey findings</w:t>
            </w:r>
          </w:p>
        </w:tc>
        <w:tc>
          <w:tcPr>
            <w:tcW w:w="50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2C595E63" w14:textId="77777777" w:rsidR="000650A4" w:rsidRPr="00A939D4" w:rsidRDefault="000650A4" w:rsidP="00C86B23">
            <w:pPr>
              <w:rPr>
                <w:rFonts w:ascii="Arial" w:hAnsi="Arial" w:cs="Arial"/>
                <w:b/>
                <w:bCs/>
                <w:color w:val="FFFFFF" w:themeColor="background1"/>
                <w:szCs w:val="20"/>
              </w:rPr>
            </w:pPr>
            <w:r w:rsidRPr="00A939D4">
              <w:rPr>
                <w:rFonts w:ascii="Arial" w:hAnsi="Arial" w:cs="Arial"/>
                <w:b/>
                <w:bCs/>
                <w:color w:val="FFFFFF" w:themeColor="background1"/>
                <w:szCs w:val="20"/>
                <w:lang w:eastAsia="en-AU"/>
              </w:rPr>
              <w:t>Illustrative stakeholder observations</w:t>
            </w:r>
          </w:p>
        </w:tc>
      </w:tr>
      <w:tr w:rsidR="000650A4" w:rsidRPr="00A939D4" w14:paraId="6CCF186F" w14:textId="77777777" w:rsidTr="00C86B23">
        <w:trPr>
          <w:trHeight w:val="1417"/>
        </w:trPr>
        <w:tc>
          <w:tcPr>
            <w:tcW w:w="3813" w:type="dxa"/>
            <w:tcBorders>
              <w:top w:val="single" w:sz="12" w:space="0" w:color="FFFFFF" w:themeColor="background1"/>
            </w:tcBorders>
          </w:tcPr>
          <w:p w14:paraId="7AF3BD7A" w14:textId="7D33C3CD" w:rsidR="000650A4" w:rsidRPr="00A939D4" w:rsidRDefault="000650A4" w:rsidP="00F63572">
            <w:pPr>
              <w:numPr>
                <w:ilvl w:val="0"/>
                <w:numId w:val="2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Non-tailored and difficult to use </w:t>
            </w:r>
            <w:r w:rsidR="00351757" w:rsidRPr="00A939D4">
              <w:rPr>
                <w:rFonts w:ascii="Arial" w:hAnsi="Arial" w:cs="Arial"/>
                <w:color w:val="000000" w:themeColor="text1"/>
                <w:szCs w:val="20"/>
                <w:lang w:eastAsia="en-AU"/>
              </w:rPr>
              <w:t xml:space="preserve">the Commission’s </w:t>
            </w:r>
            <w:r w:rsidRPr="00A939D4">
              <w:rPr>
                <w:rFonts w:ascii="Arial" w:hAnsi="Arial" w:cs="Arial"/>
                <w:color w:val="000000" w:themeColor="text1"/>
                <w:szCs w:val="20"/>
                <w:lang w:eastAsia="en-AU"/>
              </w:rPr>
              <w:t>GIA resources including case studies, training resources, templates, and the GIA Hub.</w:t>
            </w:r>
          </w:p>
        </w:tc>
        <w:tc>
          <w:tcPr>
            <w:tcW w:w="5103" w:type="dxa"/>
            <w:tcBorders>
              <w:top w:val="single" w:sz="12" w:space="0" w:color="FFFFFF" w:themeColor="background1"/>
            </w:tcBorders>
          </w:tcPr>
          <w:p w14:paraId="73B8DEF0" w14:textId="77777777" w:rsidR="000650A4" w:rsidRPr="00A939D4" w:rsidRDefault="000650A4"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Almost half of hospital respondents (44%) disagree that their organisations have access to relevant best practice examples of GIAs to inform their approach, while 31% agree.</w:t>
            </w:r>
          </w:p>
          <w:p w14:paraId="164D9381" w14:textId="77777777" w:rsidR="000650A4" w:rsidRPr="00A939D4" w:rsidRDefault="000650A4" w:rsidP="00C86B23">
            <w:pPr>
              <w:tabs>
                <w:tab w:val="num" w:pos="1440"/>
              </w:tabs>
              <w:ind w:left="344"/>
              <w:rPr>
                <w:rFonts w:ascii="Arial" w:hAnsi="Arial" w:cs="Arial"/>
                <w:color w:val="000000" w:themeColor="text1"/>
                <w:szCs w:val="20"/>
                <w:lang w:eastAsia="en-AU"/>
              </w:rPr>
            </w:pPr>
            <w:r w:rsidRPr="00A939D4">
              <w:rPr>
                <w:rFonts w:ascii="Arial" w:hAnsi="Arial" w:cs="Arial"/>
                <w:noProof/>
                <w:color w:val="000000" w:themeColor="text1"/>
                <w:szCs w:val="20"/>
                <w:lang w:eastAsia="en-AU"/>
              </w:rPr>
              <w:drawing>
                <wp:inline distT="0" distB="0" distL="0" distR="0" wp14:anchorId="0909E0E0" wp14:editId="5B04A1A1">
                  <wp:extent cx="2072640" cy="914400"/>
                  <wp:effectExtent l="0" t="0" r="3810" b="0"/>
                  <wp:docPr id="182868790" name="Picture 1" descr="A percentage bar graph supporting the survey finding, outlines hospital responses as 13% strongly disagree, 31% disagree, 25% neutral, 31% agree, 0% strongly agree and 0%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47282" name="Picture 1" descr="A percentage bar graph supporting the survey finding, outlines hospital responses as 13% strongly disagree, 31% disagree, 25% neutral, 31% agree, 0% strongly agree and 0% don’t kno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2640" cy="914400"/>
                          </a:xfrm>
                          <a:prstGeom prst="rect">
                            <a:avLst/>
                          </a:prstGeom>
                          <a:noFill/>
                        </pic:spPr>
                      </pic:pic>
                    </a:graphicData>
                  </a:graphic>
                </wp:inline>
              </w:drawing>
            </w:r>
          </w:p>
        </w:tc>
        <w:tc>
          <w:tcPr>
            <w:tcW w:w="5012" w:type="dxa"/>
            <w:tcBorders>
              <w:top w:val="single" w:sz="12" w:space="0" w:color="FFFFFF" w:themeColor="background1"/>
            </w:tcBorders>
          </w:tcPr>
          <w:p w14:paraId="39206826" w14:textId="77777777" w:rsidR="000650A4" w:rsidRPr="00A939D4" w:rsidRDefault="000650A4" w:rsidP="00C86B23">
            <w:pPr>
              <w:ind w:left="126"/>
              <w:rPr>
                <w:rFonts w:ascii="Arial" w:hAnsi="Arial" w:cs="Arial"/>
                <w:i/>
                <w:iCs/>
                <w:color w:val="000000" w:themeColor="text1"/>
                <w:szCs w:val="20"/>
                <w:lang w:eastAsia="en-AU"/>
              </w:rPr>
            </w:pPr>
            <w:r w:rsidRPr="00A939D4">
              <w:rPr>
                <w:rFonts w:ascii="Arial" w:hAnsi="Arial" w:cs="Arial"/>
                <w:b/>
                <w:bCs/>
                <w:i/>
                <w:iCs/>
                <w:color w:val="000000" w:themeColor="text1"/>
                <w:szCs w:val="20"/>
                <w:lang w:eastAsia="en-AU"/>
              </w:rPr>
              <w:t>Training/guiding resources:</w:t>
            </w:r>
          </w:p>
          <w:p w14:paraId="2B483AB2" w14:textId="2595FB2B"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t>
            </w:r>
            <w:proofErr w:type="gramStart"/>
            <w:r w:rsidR="00351757" w:rsidRPr="00A939D4">
              <w:rPr>
                <w:rFonts w:ascii="Arial" w:hAnsi="Arial" w:cs="Arial"/>
                <w:i/>
                <w:iCs/>
                <w:color w:val="000000" w:themeColor="text1"/>
                <w:szCs w:val="20"/>
                <w:lang w:eastAsia="en-AU"/>
              </w:rPr>
              <w:t>the</w:t>
            </w:r>
            <w:proofErr w:type="gramEnd"/>
            <w:r w:rsidR="00351757" w:rsidRPr="00A939D4">
              <w:rPr>
                <w:rFonts w:ascii="Arial" w:hAnsi="Arial" w:cs="Arial"/>
                <w:i/>
                <w:iCs/>
                <w:color w:val="000000" w:themeColor="text1"/>
                <w:szCs w:val="20"/>
                <w:lang w:eastAsia="en-AU"/>
              </w:rPr>
              <w:t xml:space="preserve"> Commission’s </w:t>
            </w:r>
            <w:r w:rsidRPr="00A939D4">
              <w:rPr>
                <w:rFonts w:ascii="Arial" w:hAnsi="Arial" w:cs="Arial"/>
                <w:i/>
                <w:iCs/>
                <w:color w:val="000000" w:themeColor="text1"/>
                <w:szCs w:val="20"/>
                <w:lang w:eastAsia="en-AU"/>
              </w:rPr>
              <w:t xml:space="preserve">virtual roadshows on successful GIAs will help understand what success looks like.’ </w:t>
            </w:r>
          </w:p>
          <w:p w14:paraId="0D007DAF"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‘Fit for purpose resources or toolkit would help.’ </w:t>
            </w:r>
          </w:p>
          <w:p w14:paraId="484CC70A" w14:textId="77777777" w:rsidR="00236AFB" w:rsidRPr="00A939D4" w:rsidRDefault="00236AFB" w:rsidP="00C86B23">
            <w:pPr>
              <w:ind w:left="126"/>
              <w:rPr>
                <w:rFonts w:ascii="Arial" w:hAnsi="Arial" w:cs="Arial"/>
                <w:b/>
                <w:bCs/>
                <w:i/>
                <w:iCs/>
                <w:color w:val="000000" w:themeColor="text1"/>
                <w:szCs w:val="20"/>
                <w:lang w:eastAsia="en-AU"/>
              </w:rPr>
            </w:pPr>
          </w:p>
          <w:p w14:paraId="66E24CD5" w14:textId="00689C9C" w:rsidR="000650A4" w:rsidRPr="00A939D4" w:rsidRDefault="000650A4" w:rsidP="00C86B23">
            <w:pPr>
              <w:ind w:left="126"/>
              <w:rPr>
                <w:rFonts w:ascii="Arial" w:hAnsi="Arial" w:cs="Arial"/>
                <w:i/>
                <w:iCs/>
                <w:color w:val="000000" w:themeColor="text1"/>
                <w:szCs w:val="20"/>
                <w:lang w:eastAsia="en-AU"/>
              </w:rPr>
            </w:pPr>
            <w:r w:rsidRPr="00A939D4">
              <w:rPr>
                <w:rFonts w:ascii="Arial" w:hAnsi="Arial" w:cs="Arial"/>
                <w:b/>
                <w:bCs/>
                <w:i/>
                <w:iCs/>
                <w:color w:val="000000" w:themeColor="text1"/>
                <w:szCs w:val="20"/>
                <w:lang w:eastAsia="en-AU"/>
              </w:rPr>
              <w:t>Case studies and best practice examples:</w:t>
            </w:r>
          </w:p>
          <w:p w14:paraId="12AA724E"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‘Case studies and storytelling are powerful tools for illustrating the effectiveness of diversity and inclusion initiatives.’</w:t>
            </w:r>
          </w:p>
          <w:p w14:paraId="2FEFD588"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‘It’d be good to see a case study or have some research that would be good for medical staff to see. That’ll give it more of a reason and understanding of reasons why they should consider gender equality in their work.’</w:t>
            </w:r>
          </w:p>
          <w:p w14:paraId="1EDF88EB"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‘Examples of successes at other organisations where a GIA has made a lasting and real impact would help staff understand the necessity of a GIA and drive uptake in individual organisations.’</w:t>
            </w:r>
          </w:p>
          <w:p w14:paraId="7F9B9509" w14:textId="77777777" w:rsidR="00236AFB" w:rsidRPr="00A939D4" w:rsidRDefault="00236AFB" w:rsidP="00C86B23">
            <w:pPr>
              <w:ind w:left="126"/>
              <w:rPr>
                <w:rFonts w:ascii="Arial" w:hAnsi="Arial" w:cs="Arial"/>
                <w:b/>
                <w:bCs/>
                <w:i/>
                <w:iCs/>
                <w:color w:val="000000" w:themeColor="text1"/>
                <w:szCs w:val="20"/>
                <w:lang w:eastAsia="en-AU"/>
              </w:rPr>
            </w:pPr>
          </w:p>
          <w:p w14:paraId="00944FEE" w14:textId="447CB794" w:rsidR="000650A4" w:rsidRPr="00A939D4" w:rsidRDefault="000650A4" w:rsidP="00C86B23">
            <w:pPr>
              <w:ind w:left="126"/>
              <w:rPr>
                <w:rFonts w:ascii="Arial" w:hAnsi="Arial" w:cs="Arial"/>
                <w:i/>
                <w:iCs/>
                <w:color w:val="000000" w:themeColor="text1"/>
                <w:szCs w:val="20"/>
                <w:lang w:eastAsia="en-AU"/>
              </w:rPr>
            </w:pPr>
            <w:r w:rsidRPr="00A939D4">
              <w:rPr>
                <w:rFonts w:ascii="Arial" w:hAnsi="Arial" w:cs="Arial"/>
                <w:b/>
                <w:bCs/>
                <w:i/>
                <w:iCs/>
                <w:color w:val="000000" w:themeColor="text1"/>
                <w:szCs w:val="20"/>
                <w:lang w:eastAsia="en-AU"/>
              </w:rPr>
              <w:t>Tools and templates:</w:t>
            </w:r>
          </w:p>
          <w:p w14:paraId="54CB058C"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template is too broad, making it difficult to complete with any rigour without a deeper understanding.’</w:t>
            </w:r>
          </w:p>
          <w:p w14:paraId="0BA0AC86"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Commission needs to provide better templates and case studies that are applicable to the health sector and deliver training or provide resources.’</w:t>
            </w:r>
          </w:p>
          <w:p w14:paraId="2E073565"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lastRenderedPageBreak/>
              <w:t>‘Tools from the Commission are too generic and so many defined entities creating their own tools as a result.’</w:t>
            </w:r>
          </w:p>
          <w:p w14:paraId="65983DAE"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 xml:space="preserve">‘If you look at how Strengthening Hospital Responses to Family Violence (SHRFV) was rolled out, we were given the tools to support this roll out, so not every health service is making up something new.’ </w:t>
            </w:r>
          </w:p>
          <w:p w14:paraId="1C831BD2"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‘Website is really hard and clunky to follow and to find information.’</w:t>
            </w:r>
          </w:p>
        </w:tc>
      </w:tr>
      <w:tr w:rsidR="000650A4" w:rsidRPr="00A939D4" w14:paraId="19593ED9" w14:textId="77777777" w:rsidTr="00C86B23">
        <w:trPr>
          <w:trHeight w:val="1417"/>
        </w:trPr>
        <w:tc>
          <w:tcPr>
            <w:tcW w:w="3813" w:type="dxa"/>
            <w:tcBorders>
              <w:top w:val="single" w:sz="12" w:space="0" w:color="FFFFFF" w:themeColor="background1"/>
            </w:tcBorders>
          </w:tcPr>
          <w:p w14:paraId="5FE94FA9" w14:textId="77777777" w:rsidR="000650A4" w:rsidRPr="00A939D4" w:rsidRDefault="000650A4" w:rsidP="00F63572">
            <w:pPr>
              <w:numPr>
                <w:ilvl w:val="0"/>
                <w:numId w:val="25"/>
              </w:numPr>
              <w:ind w:left="298" w:hanging="284"/>
              <w:rPr>
                <w:rFonts w:ascii="Arial" w:hAnsi="Arial" w:cs="Arial"/>
                <w:color w:val="000000" w:themeColor="text1"/>
                <w:szCs w:val="20"/>
                <w:lang w:eastAsia="en-AU"/>
              </w:rPr>
            </w:pPr>
            <w:r w:rsidRPr="00A939D4">
              <w:rPr>
                <w:rFonts w:ascii="Arial" w:hAnsi="Arial" w:cs="Arial"/>
                <w:color w:val="000000" w:themeColor="text1"/>
                <w:szCs w:val="20"/>
                <w:lang w:eastAsia="en-AU"/>
              </w:rPr>
              <w:lastRenderedPageBreak/>
              <w:t>Complex GIA process, given the operating context of the healthcare environment, compounded by resource and time constraints.</w:t>
            </w:r>
          </w:p>
        </w:tc>
        <w:tc>
          <w:tcPr>
            <w:tcW w:w="5103" w:type="dxa"/>
            <w:tcBorders>
              <w:top w:val="single" w:sz="12" w:space="0" w:color="FFFFFF" w:themeColor="background1"/>
            </w:tcBorders>
          </w:tcPr>
          <w:p w14:paraId="14A1F19F" w14:textId="77777777" w:rsidR="000650A4" w:rsidRPr="00A939D4" w:rsidRDefault="000650A4" w:rsidP="00F63572">
            <w:pPr>
              <w:numPr>
                <w:ilvl w:val="0"/>
                <w:numId w:val="3"/>
              </w:numPr>
              <w:tabs>
                <w:tab w:val="num" w:pos="1440"/>
              </w:tabs>
              <w:ind w:left="344" w:hanging="218"/>
              <w:rPr>
                <w:rFonts w:ascii="Arial" w:hAnsi="Arial" w:cs="Arial"/>
                <w:color w:val="000000" w:themeColor="text1"/>
                <w:szCs w:val="20"/>
                <w:lang w:eastAsia="en-AU"/>
              </w:rPr>
            </w:pPr>
            <w:r w:rsidRPr="00A939D4">
              <w:rPr>
                <w:rFonts w:ascii="Arial" w:hAnsi="Arial" w:cs="Arial"/>
                <w:color w:val="000000" w:themeColor="text1"/>
                <w:szCs w:val="20"/>
                <w:lang w:eastAsia="en-AU"/>
              </w:rPr>
              <w:t>Not applicable.</w:t>
            </w:r>
          </w:p>
        </w:tc>
        <w:tc>
          <w:tcPr>
            <w:tcW w:w="5012" w:type="dxa"/>
            <w:tcBorders>
              <w:top w:val="single" w:sz="12" w:space="0" w:color="FFFFFF" w:themeColor="background1"/>
            </w:tcBorders>
          </w:tcPr>
          <w:p w14:paraId="23BF1178"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‘Systems to record and support reporting, (is) currently too labour intensive.’</w:t>
            </w:r>
          </w:p>
          <w:p w14:paraId="740DDE9D"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‘A briefer, simpler and easy to follow process and template to documenting steps taken to complete GIAs would be helpful.’</w:t>
            </w:r>
          </w:p>
          <w:p w14:paraId="53222BD0"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‘Time to complete (is a challenge).’</w:t>
            </w:r>
          </w:p>
          <w:p w14:paraId="60F7B14A" w14:textId="77777777" w:rsidR="000650A4" w:rsidRPr="00A939D4" w:rsidRDefault="000650A4" w:rsidP="00F63572">
            <w:pPr>
              <w:numPr>
                <w:ilvl w:val="0"/>
                <w:numId w:val="3"/>
              </w:numPr>
              <w:tabs>
                <w:tab w:val="num" w:pos="1440"/>
              </w:tabs>
              <w:ind w:left="344" w:hanging="218"/>
              <w:rPr>
                <w:rFonts w:ascii="Arial" w:hAnsi="Arial" w:cs="Arial"/>
                <w:i/>
                <w:iCs/>
                <w:color w:val="000000" w:themeColor="text1"/>
                <w:szCs w:val="20"/>
                <w:lang w:eastAsia="en-AU"/>
              </w:rPr>
            </w:pPr>
            <w:r w:rsidRPr="00A939D4">
              <w:rPr>
                <w:rFonts w:ascii="Arial" w:hAnsi="Arial" w:cs="Arial"/>
                <w:i/>
                <w:iCs/>
                <w:color w:val="000000" w:themeColor="text1"/>
                <w:szCs w:val="20"/>
                <w:lang w:eastAsia="en-AU"/>
              </w:rPr>
              <w:t>‘The GIA process seems complex and daunting.’</w:t>
            </w:r>
          </w:p>
        </w:tc>
      </w:tr>
    </w:tbl>
    <w:p w14:paraId="3E9BF178" w14:textId="77777777" w:rsidR="004F535C" w:rsidRPr="00A939D4" w:rsidRDefault="004F535C" w:rsidP="00C37713">
      <w:pPr>
        <w:pStyle w:val="Body"/>
        <w:rPr>
          <w:rFonts w:eastAsiaTheme="majorEastAsia" w:cs="Arial"/>
          <w:sz w:val="48"/>
          <w:szCs w:val="32"/>
        </w:rPr>
      </w:pPr>
      <w:r w:rsidRPr="00A939D4">
        <w:rPr>
          <w:rFonts w:cs="Arial"/>
        </w:rPr>
        <w:br w:type="page"/>
      </w:r>
    </w:p>
    <w:p w14:paraId="6E5F5D1A" w14:textId="03F3E4C4" w:rsidR="00447645" w:rsidRPr="00A939D4" w:rsidRDefault="00447645" w:rsidP="00D70AE4">
      <w:pPr>
        <w:pStyle w:val="Heading1"/>
        <w:rPr>
          <w:rFonts w:cs="Arial"/>
        </w:rPr>
      </w:pPr>
      <w:bookmarkStart w:id="36" w:name="_Recommendations_1"/>
      <w:bookmarkStart w:id="37" w:name="_Toc191986239"/>
      <w:bookmarkEnd w:id="36"/>
      <w:r w:rsidRPr="00A939D4">
        <w:rPr>
          <w:rFonts w:cs="Arial"/>
        </w:rPr>
        <w:lastRenderedPageBreak/>
        <w:t>Recommendations</w:t>
      </w:r>
      <w:bookmarkEnd w:id="37"/>
    </w:p>
    <w:p w14:paraId="2BDDFB97" w14:textId="5EA155A4" w:rsidR="00724894" w:rsidRPr="00A939D4" w:rsidRDefault="00724894" w:rsidP="00C37713">
      <w:pPr>
        <w:pStyle w:val="Heading2"/>
        <w:rPr>
          <w:rFonts w:cs="Arial"/>
        </w:rPr>
      </w:pPr>
      <w:bookmarkStart w:id="38" w:name="_Toc191980145"/>
      <w:bookmarkStart w:id="39" w:name="_Toc191986240"/>
      <w:r w:rsidRPr="00A939D4">
        <w:rPr>
          <w:rFonts w:cs="Arial"/>
        </w:rPr>
        <w:t>Overview</w:t>
      </w:r>
      <w:bookmarkEnd w:id="38"/>
      <w:bookmarkEnd w:id="39"/>
    </w:p>
    <w:p w14:paraId="57536606" w14:textId="4628158D" w:rsidR="00051F12" w:rsidRPr="00A939D4" w:rsidRDefault="00051F12" w:rsidP="00C37713">
      <w:pPr>
        <w:pStyle w:val="Body"/>
        <w:rPr>
          <w:rFonts w:cs="Arial"/>
          <w:b/>
          <w:bCs/>
        </w:rPr>
      </w:pPr>
      <w:r w:rsidRPr="00A939D4">
        <w:rPr>
          <w:rFonts w:cs="Arial"/>
          <w:b/>
          <w:bCs/>
        </w:rPr>
        <w:t>The following pages present a list of recommendations aimed at improving the effectiveness and efficiency of conducting GIAs in rural and regional councils and hospitals across Victoria.</w:t>
      </w:r>
    </w:p>
    <w:p w14:paraId="357DD750" w14:textId="4D37965D" w:rsidR="00051F12" w:rsidRPr="00A939D4" w:rsidRDefault="00051F12" w:rsidP="00C37713">
      <w:pPr>
        <w:pStyle w:val="Body"/>
        <w:rPr>
          <w:rFonts w:cs="Arial"/>
        </w:rPr>
      </w:pPr>
      <w:r w:rsidRPr="00A939D4">
        <w:rPr>
          <w:rFonts w:cs="Arial"/>
        </w:rPr>
        <w:t xml:space="preserve">These recommendations address challenges identified during stakeholder consultations and outline actions for </w:t>
      </w:r>
      <w:r w:rsidR="00351757" w:rsidRPr="00A939D4">
        <w:rPr>
          <w:rFonts w:cs="Arial"/>
        </w:rPr>
        <w:t>the Commission</w:t>
      </w:r>
      <w:r w:rsidRPr="00A939D4">
        <w:rPr>
          <w:rFonts w:cs="Arial"/>
        </w:rPr>
        <w:t xml:space="preserve">, councils and hospitals, and the broader sector (including peak bodies, communities of practice and support networks). It recognises the significant role and strong influence that the sector has on councils and hospitals, with further potential to integrate GIAs into standard practice. </w:t>
      </w:r>
    </w:p>
    <w:p w14:paraId="37B9D774" w14:textId="1BAE74BB" w:rsidR="00051F12" w:rsidRPr="00A939D4" w:rsidRDefault="00051F12" w:rsidP="00C37713">
      <w:pPr>
        <w:pStyle w:val="Body"/>
        <w:rPr>
          <w:rFonts w:cs="Arial"/>
        </w:rPr>
      </w:pPr>
      <w:r w:rsidRPr="00A939D4">
        <w:rPr>
          <w:rFonts w:cs="Arial"/>
        </w:rPr>
        <w:t>It is important to note that any implementation of these recommendations will be subject to funding and resource availability.</w:t>
      </w:r>
    </w:p>
    <w:p w14:paraId="68C93CD2" w14:textId="16241A86" w:rsidR="00051F12" w:rsidRPr="00A939D4" w:rsidRDefault="00051F12" w:rsidP="00C37713">
      <w:pPr>
        <w:pStyle w:val="Body"/>
        <w:rPr>
          <w:rFonts w:cs="Arial"/>
        </w:rPr>
      </w:pPr>
      <w:r w:rsidRPr="00A939D4">
        <w:rPr>
          <w:rFonts w:cs="Arial"/>
        </w:rPr>
        <w:t>The recommendations are mapped against the key dimensions of the success factors framework: Capability, Organisation, Culture and ways of working, and Enabling infrastructure.</w:t>
      </w:r>
    </w:p>
    <w:p w14:paraId="0B2F3F06" w14:textId="2DA56A57" w:rsidR="00051F12" w:rsidRPr="00A939D4" w:rsidRDefault="00051F12" w:rsidP="00C37713">
      <w:pPr>
        <w:pStyle w:val="Body"/>
        <w:rPr>
          <w:rFonts w:cs="Arial"/>
        </w:rPr>
      </w:pPr>
      <w:r w:rsidRPr="00A939D4">
        <w:rPr>
          <w:rFonts w:cs="Arial"/>
        </w:rPr>
        <w:t>Each recommendation is assessed for its potential impact on GIAs and the effort required to implement it. This assessment informs the proposed implementation timeframe, by categorising actions as short-, medium-, or long-term initiatives.</w:t>
      </w:r>
    </w:p>
    <w:p w14:paraId="082E5135" w14:textId="5243E4CE" w:rsidR="00937254" w:rsidRPr="00A939D4" w:rsidRDefault="00937254" w:rsidP="00490767">
      <w:pPr>
        <w:spacing w:line="360" w:lineRule="auto"/>
        <w:rPr>
          <w:rFonts w:ascii="Arial" w:hAnsi="Arial" w:cs="Arial"/>
          <w:color w:val="287E84"/>
        </w:rPr>
      </w:pPr>
      <w:r w:rsidRPr="00A939D4">
        <w:rPr>
          <w:rFonts w:ascii="Arial" w:hAnsi="Arial" w:cs="Arial"/>
          <w:color w:val="287E84"/>
        </w:rPr>
        <w:br w:type="page"/>
      </w:r>
    </w:p>
    <w:p w14:paraId="127EDC10" w14:textId="58F1DF20" w:rsidR="005606A3" w:rsidRDefault="005606A3" w:rsidP="00B07193">
      <w:pPr>
        <w:pStyle w:val="Heading2"/>
      </w:pPr>
      <w:bookmarkStart w:id="40" w:name="_Toc191986241"/>
      <w:bookmarkStart w:id="41" w:name="_Toc191980146"/>
      <w:r>
        <w:lastRenderedPageBreak/>
        <w:t>Recommendations for the Commission</w:t>
      </w:r>
      <w:bookmarkEnd w:id="40"/>
    </w:p>
    <w:p w14:paraId="11AD8F13" w14:textId="088286ED" w:rsidR="00B21EA8" w:rsidRPr="00B07193" w:rsidRDefault="00A72CFD" w:rsidP="005606A3">
      <w:pPr>
        <w:pStyle w:val="Body"/>
        <w:rPr>
          <w:b/>
          <w:bCs/>
        </w:rPr>
      </w:pPr>
      <w:r w:rsidRPr="00B07193">
        <w:rPr>
          <w:b/>
          <w:bCs/>
        </w:rPr>
        <w:t xml:space="preserve">Proposed recommendations for </w:t>
      </w:r>
      <w:r w:rsidR="00351757" w:rsidRPr="00B07193">
        <w:rPr>
          <w:rFonts w:eastAsiaTheme="minorEastAsia"/>
          <w:b/>
          <w:bCs/>
        </w:rPr>
        <w:t xml:space="preserve">the Commission </w:t>
      </w:r>
      <w:r w:rsidRPr="00B07193">
        <w:rPr>
          <w:b/>
          <w:bCs/>
        </w:rPr>
        <w:t>to address challenges with conducting GIAs in rural and regional councils and hospitals</w:t>
      </w:r>
      <w:bookmarkEnd w:id="41"/>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556"/>
        <w:gridCol w:w="4145"/>
        <w:gridCol w:w="2471"/>
        <w:gridCol w:w="1179"/>
        <w:gridCol w:w="1181"/>
        <w:gridCol w:w="1694"/>
        <w:gridCol w:w="2702"/>
      </w:tblGrid>
      <w:tr w:rsidR="000A4BD1" w:rsidRPr="00A939D4" w14:paraId="05A613E9" w14:textId="77777777" w:rsidTr="00081557">
        <w:trPr>
          <w:trHeight w:val="972"/>
          <w:tblHeader/>
        </w:trPr>
        <w:tc>
          <w:tcPr>
            <w:tcW w:w="55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auto"/>
            <w:vAlign w:val="center"/>
          </w:tcPr>
          <w:p w14:paraId="55C18AF1" w14:textId="77777777" w:rsidR="00572BB3" w:rsidRPr="00A939D4" w:rsidRDefault="00572BB3" w:rsidP="00D928EA">
            <w:pPr>
              <w:rPr>
                <w:rFonts w:ascii="Arial" w:hAnsi="Arial" w:cs="Arial"/>
                <w:b/>
                <w:bCs/>
                <w:color w:val="FFFFFF" w:themeColor="background1"/>
                <w:szCs w:val="20"/>
              </w:rPr>
            </w:pPr>
          </w:p>
        </w:tc>
        <w:tc>
          <w:tcPr>
            <w:tcW w:w="41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7CFC19B0" w14:textId="566A37EA" w:rsidR="00572BB3" w:rsidRPr="00A939D4" w:rsidRDefault="0060447A" w:rsidP="00D928EA">
            <w:pPr>
              <w:rPr>
                <w:rFonts w:ascii="Arial" w:hAnsi="Arial" w:cs="Arial"/>
                <w:color w:val="FFFFFF" w:themeColor="background1"/>
                <w:szCs w:val="20"/>
              </w:rPr>
            </w:pPr>
            <w:r w:rsidRPr="00A939D4">
              <w:rPr>
                <w:rFonts w:ascii="Arial" w:hAnsi="Arial" w:cs="Arial"/>
                <w:b/>
                <w:bCs/>
                <w:color w:val="FFFFFF" w:themeColor="background1"/>
                <w:szCs w:val="20"/>
                <w:lang w:eastAsia="en-AU"/>
              </w:rPr>
              <w:t xml:space="preserve">A. Proposed recommendations for </w:t>
            </w:r>
            <w:r w:rsidR="00AF73F1" w:rsidRPr="00A939D4">
              <w:rPr>
                <w:rFonts w:ascii="Arial" w:hAnsi="Arial" w:cs="Arial"/>
                <w:b/>
                <w:bCs/>
                <w:color w:val="FFFFFF" w:themeColor="background1"/>
                <w:szCs w:val="20"/>
                <w:lang w:eastAsia="en-AU"/>
              </w:rPr>
              <w:t>the Commission</w:t>
            </w:r>
          </w:p>
        </w:tc>
        <w:tc>
          <w:tcPr>
            <w:tcW w:w="24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6E72627B" w14:textId="40EA567A" w:rsidR="00572BB3" w:rsidRPr="00A939D4" w:rsidRDefault="0060447A" w:rsidP="00D928EA">
            <w:pPr>
              <w:rPr>
                <w:rFonts w:ascii="Arial" w:hAnsi="Arial" w:cs="Arial"/>
                <w:color w:val="FFFFFF" w:themeColor="background1"/>
                <w:szCs w:val="20"/>
              </w:rPr>
            </w:pPr>
            <w:r w:rsidRPr="00A939D4">
              <w:rPr>
                <w:rFonts w:ascii="Arial" w:hAnsi="Arial" w:cs="Arial"/>
                <w:b/>
                <w:bCs/>
                <w:color w:val="FFFFFF" w:themeColor="background1"/>
                <w:szCs w:val="20"/>
                <w:lang w:eastAsia="en-AU"/>
              </w:rPr>
              <w:t>Aim</w:t>
            </w:r>
          </w:p>
        </w:tc>
        <w:tc>
          <w:tcPr>
            <w:tcW w:w="11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3538F7F4" w14:textId="45D0AFA2" w:rsidR="00572BB3" w:rsidRPr="00A939D4" w:rsidRDefault="0060447A" w:rsidP="00D928EA">
            <w:pPr>
              <w:rPr>
                <w:rFonts w:ascii="Arial" w:hAnsi="Arial" w:cs="Arial"/>
                <w:color w:val="FFFFFF" w:themeColor="background1"/>
                <w:szCs w:val="20"/>
              </w:rPr>
            </w:pPr>
            <w:r w:rsidRPr="00A939D4">
              <w:rPr>
                <w:rFonts w:ascii="Arial" w:hAnsi="Arial" w:cs="Arial"/>
                <w:b/>
                <w:bCs/>
                <w:color w:val="FFFFFF" w:themeColor="background1"/>
                <w:szCs w:val="20"/>
                <w:lang w:eastAsia="en-AU"/>
              </w:rPr>
              <w:t>Impact</w:t>
            </w:r>
          </w:p>
        </w:tc>
        <w:tc>
          <w:tcPr>
            <w:tcW w:w="11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658D1B70" w14:textId="1EDA2FE0" w:rsidR="00572BB3" w:rsidRPr="00A939D4" w:rsidRDefault="0060447A" w:rsidP="00D928EA">
            <w:pPr>
              <w:rPr>
                <w:rFonts w:ascii="Arial" w:hAnsi="Arial" w:cs="Arial"/>
                <w:color w:val="FFFFFF" w:themeColor="background1"/>
                <w:szCs w:val="20"/>
              </w:rPr>
            </w:pPr>
            <w:r w:rsidRPr="00A939D4">
              <w:rPr>
                <w:rFonts w:ascii="Arial" w:hAnsi="Arial" w:cs="Arial"/>
                <w:b/>
                <w:bCs/>
                <w:color w:val="FFFFFF" w:themeColor="background1"/>
                <w:szCs w:val="20"/>
                <w:lang w:eastAsia="en-AU"/>
              </w:rPr>
              <w:t>Effort</w:t>
            </w:r>
          </w:p>
        </w:tc>
        <w:tc>
          <w:tcPr>
            <w:tcW w:w="16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716282AF" w14:textId="3432949D" w:rsidR="00572BB3" w:rsidRPr="00A939D4" w:rsidRDefault="0060447A" w:rsidP="00D928EA">
            <w:pPr>
              <w:rPr>
                <w:rFonts w:ascii="Arial" w:hAnsi="Arial" w:cs="Arial"/>
                <w:color w:val="FFFFFF" w:themeColor="background1"/>
                <w:szCs w:val="20"/>
              </w:rPr>
            </w:pPr>
            <w:r w:rsidRPr="00A939D4">
              <w:rPr>
                <w:rFonts w:ascii="Arial" w:hAnsi="Arial" w:cs="Arial"/>
                <w:b/>
                <w:bCs/>
                <w:color w:val="FFFFFF" w:themeColor="background1"/>
                <w:szCs w:val="20"/>
                <w:lang w:eastAsia="en-AU"/>
              </w:rPr>
              <w:t>Proposed implementation timeframe</w:t>
            </w:r>
          </w:p>
        </w:tc>
        <w:tc>
          <w:tcPr>
            <w:tcW w:w="27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6B3C5C19" w14:textId="41AD2751" w:rsidR="00572BB3" w:rsidRPr="00A939D4" w:rsidRDefault="00357811" w:rsidP="00D928EA">
            <w:pPr>
              <w:rPr>
                <w:rFonts w:ascii="Arial" w:hAnsi="Arial" w:cs="Arial"/>
                <w:color w:val="FFFFFF" w:themeColor="background1"/>
                <w:szCs w:val="20"/>
              </w:rPr>
            </w:pPr>
            <w:r w:rsidRPr="00A939D4">
              <w:rPr>
                <w:rFonts w:ascii="Arial" w:hAnsi="Arial" w:cs="Arial"/>
                <w:b/>
                <w:bCs/>
                <w:color w:val="FFFFFF" w:themeColor="background1"/>
                <w:szCs w:val="20"/>
                <w:lang w:eastAsia="en-AU"/>
              </w:rPr>
              <w:t>Recommendations to address challenges across the following success factor dimensions</w:t>
            </w:r>
          </w:p>
        </w:tc>
      </w:tr>
      <w:tr w:rsidR="00D258B1" w:rsidRPr="00A939D4" w14:paraId="1B909B3A" w14:textId="77777777" w:rsidTr="00081557">
        <w:trPr>
          <w:trHeight w:val="972"/>
        </w:trPr>
        <w:tc>
          <w:tcPr>
            <w:tcW w:w="556" w:type="dxa"/>
            <w:tcBorders>
              <w:top w:val="single" w:sz="12" w:space="0" w:color="D9D9D9" w:themeColor="background1" w:themeShade="D9"/>
            </w:tcBorders>
            <w:shd w:val="clear" w:color="auto" w:fill="F2F2F2" w:themeFill="background1" w:themeFillShade="F2"/>
          </w:tcPr>
          <w:p w14:paraId="4F56899E" w14:textId="7DA0EBBD" w:rsidR="00434FE2" w:rsidRPr="00A939D4" w:rsidRDefault="00434FE2" w:rsidP="00331407">
            <w:pPr>
              <w:rPr>
                <w:rFonts w:ascii="Arial" w:hAnsi="Arial" w:cs="Arial"/>
                <w:b/>
                <w:bCs/>
                <w:color w:val="000000" w:themeColor="text1"/>
                <w:szCs w:val="20"/>
              </w:rPr>
            </w:pPr>
            <w:r w:rsidRPr="00A939D4">
              <w:rPr>
                <w:rFonts w:ascii="Arial" w:hAnsi="Arial" w:cs="Arial"/>
                <w:b/>
                <w:bCs/>
                <w:color w:val="000000" w:themeColor="text1"/>
                <w:szCs w:val="20"/>
              </w:rPr>
              <w:t>A1</w:t>
            </w:r>
          </w:p>
        </w:tc>
        <w:tc>
          <w:tcPr>
            <w:tcW w:w="4173" w:type="dxa"/>
            <w:tcBorders>
              <w:top w:val="single" w:sz="12" w:space="0" w:color="FFFFFF" w:themeColor="background1"/>
            </w:tcBorders>
          </w:tcPr>
          <w:p w14:paraId="65EC7705" w14:textId="70FD068A" w:rsidR="00434FE2" w:rsidRPr="00A939D4" w:rsidRDefault="00434FE2" w:rsidP="00331407">
            <w:pPr>
              <w:rPr>
                <w:rFonts w:ascii="Arial" w:hAnsi="Arial" w:cs="Arial"/>
                <w:color w:val="000000" w:themeColor="text1"/>
                <w:szCs w:val="20"/>
                <w:lang w:eastAsia="en-AU"/>
              </w:rPr>
            </w:pPr>
            <w:r w:rsidRPr="00A939D4">
              <w:rPr>
                <w:rFonts w:ascii="Arial" w:hAnsi="Arial" w:cs="Arial"/>
                <w:color w:val="000000" w:themeColor="text1"/>
                <w:szCs w:val="20"/>
                <w:lang w:eastAsia="en-AU"/>
              </w:rPr>
              <w:t>Design a structured engagement plan to guide interactions with council and hospital leadership teams (e.g., Executive teams, Board, and Councillors) through, for example Commissioner</w:t>
            </w:r>
            <w:r w:rsidR="00351757" w:rsidRPr="00A939D4">
              <w:rPr>
                <w:rFonts w:ascii="Arial" w:hAnsi="Arial" w:cs="Arial"/>
                <w:color w:val="000000" w:themeColor="text1"/>
                <w:szCs w:val="20"/>
                <w:lang w:eastAsia="en-AU"/>
              </w:rPr>
              <w:t xml:space="preserve"> </w:t>
            </w:r>
            <w:r w:rsidRPr="00A939D4">
              <w:rPr>
                <w:rFonts w:ascii="Arial" w:hAnsi="Arial" w:cs="Arial"/>
                <w:color w:val="000000" w:themeColor="text1"/>
                <w:szCs w:val="20"/>
                <w:lang w:eastAsia="en-AU"/>
              </w:rPr>
              <w:t>visits, communications, webinars, roadshows, and other forums to:</w:t>
            </w:r>
          </w:p>
          <w:p w14:paraId="3B9ED7A7" w14:textId="77777777" w:rsidR="00322296" w:rsidRPr="00A939D4" w:rsidRDefault="00322296" w:rsidP="00F63572">
            <w:pPr>
              <w:numPr>
                <w:ilvl w:val="0"/>
                <w:numId w:val="26"/>
              </w:numPr>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Explain how GIAs help councils and hospitals achieve their strategic goals, such as improving community and patient outcomes. </w:t>
            </w:r>
          </w:p>
          <w:p w14:paraId="57C3FD87" w14:textId="77777777" w:rsidR="00322296" w:rsidRPr="00A939D4" w:rsidRDefault="00322296" w:rsidP="00F63572">
            <w:pPr>
              <w:numPr>
                <w:ilvl w:val="0"/>
                <w:numId w:val="26"/>
              </w:numPr>
              <w:rPr>
                <w:rFonts w:ascii="Arial" w:hAnsi="Arial" w:cs="Arial"/>
                <w:color w:val="000000" w:themeColor="text1"/>
                <w:szCs w:val="20"/>
                <w:lang w:eastAsia="en-AU"/>
              </w:rPr>
            </w:pPr>
            <w:r w:rsidRPr="00A939D4">
              <w:rPr>
                <w:rFonts w:ascii="Arial" w:hAnsi="Arial" w:cs="Arial"/>
                <w:color w:val="000000" w:themeColor="text1"/>
                <w:szCs w:val="20"/>
                <w:lang w:eastAsia="en-AU"/>
              </w:rPr>
              <w:t xml:space="preserve">Provide clear and concise sector-specific messaging on GIA obligations that can be circulated to the broader organisation. </w:t>
            </w:r>
          </w:p>
          <w:p w14:paraId="14E21869" w14:textId="4C37CF3B" w:rsidR="00322296" w:rsidRPr="00A939D4" w:rsidRDefault="00322296" w:rsidP="00F63572">
            <w:pPr>
              <w:numPr>
                <w:ilvl w:val="0"/>
                <w:numId w:val="26"/>
              </w:numPr>
              <w:rPr>
                <w:rFonts w:ascii="Arial" w:hAnsi="Arial" w:cs="Arial"/>
                <w:color w:val="000000" w:themeColor="text1"/>
                <w:szCs w:val="20"/>
                <w:lang w:eastAsia="en-AU"/>
              </w:rPr>
            </w:pPr>
            <w:r w:rsidRPr="00A939D4">
              <w:rPr>
                <w:rFonts w:ascii="Arial" w:hAnsi="Arial" w:cs="Arial"/>
                <w:color w:val="000000" w:themeColor="text1"/>
                <w:szCs w:val="20"/>
                <w:lang w:eastAsia="en-AU"/>
              </w:rPr>
              <w:t>Highlight priority actions to be taken by leadership teams e.g., building organisation-wide capability to conduct GIAs, ensuring resource allocation is sufficient</w:t>
            </w:r>
          </w:p>
          <w:p w14:paraId="45EA402D" w14:textId="40CF2AFE"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lang w:eastAsia="en-AU"/>
              </w:rPr>
              <w:t>The engagement plan should reflect the strategic targeting of councils and hospitals with the highest need.</w:t>
            </w:r>
          </w:p>
        </w:tc>
        <w:tc>
          <w:tcPr>
            <w:tcW w:w="2482" w:type="dxa"/>
            <w:tcBorders>
              <w:top w:val="single" w:sz="12" w:space="0" w:color="FFFFFF" w:themeColor="background1"/>
            </w:tcBorders>
          </w:tcPr>
          <w:p w14:paraId="358B44EC" w14:textId="77777777"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To promote leadership awareness and accountability and enable leadership teams to take an active and visible role in GIA implementation and resourcing.</w:t>
            </w:r>
          </w:p>
          <w:p w14:paraId="46ACC6A7" w14:textId="77777777" w:rsidR="00434FE2" w:rsidRPr="00A939D4" w:rsidRDefault="00434FE2" w:rsidP="00331407">
            <w:pPr>
              <w:rPr>
                <w:rFonts w:ascii="Arial" w:hAnsi="Arial" w:cs="Arial"/>
                <w:color w:val="000000" w:themeColor="text1"/>
                <w:szCs w:val="20"/>
              </w:rPr>
            </w:pPr>
          </w:p>
        </w:tc>
        <w:tc>
          <w:tcPr>
            <w:tcW w:w="1183" w:type="dxa"/>
            <w:tcBorders>
              <w:top w:val="single" w:sz="12" w:space="0" w:color="FFFFFF" w:themeColor="background1"/>
            </w:tcBorders>
          </w:tcPr>
          <w:p w14:paraId="6D4DD95F" w14:textId="5D0B2C00" w:rsidR="00434FE2" w:rsidRPr="00A939D4" w:rsidRDefault="00434FE2" w:rsidP="00331407">
            <w:pPr>
              <w:rPr>
                <w:rFonts w:ascii="Arial" w:hAnsi="Arial" w:cs="Arial"/>
                <w:color w:val="538135" w:themeColor="accent6" w:themeShade="BF"/>
                <w:szCs w:val="20"/>
              </w:rPr>
            </w:pPr>
            <w:r w:rsidRPr="00A939D4">
              <w:rPr>
                <w:rFonts w:ascii="Arial" w:eastAsiaTheme="minorEastAsia" w:hAnsi="Arial" w:cs="Arial"/>
                <w:b/>
                <w:bCs/>
                <w:color w:val="538135" w:themeColor="accent6" w:themeShade="BF"/>
                <w:kern w:val="24"/>
                <w:szCs w:val="20"/>
              </w:rPr>
              <w:t>High</w:t>
            </w:r>
          </w:p>
        </w:tc>
        <w:tc>
          <w:tcPr>
            <w:tcW w:w="1184" w:type="dxa"/>
            <w:tcBorders>
              <w:top w:val="single" w:sz="12" w:space="0" w:color="FFFFFF" w:themeColor="background1"/>
            </w:tcBorders>
          </w:tcPr>
          <w:p w14:paraId="5E98F025" w14:textId="01D258CE" w:rsidR="00434FE2" w:rsidRPr="00A939D4" w:rsidRDefault="00434FE2" w:rsidP="00331407">
            <w:pPr>
              <w:rPr>
                <w:rFonts w:ascii="Arial" w:hAnsi="Arial" w:cs="Arial"/>
                <w:color w:val="9E4800"/>
                <w:szCs w:val="20"/>
              </w:rPr>
            </w:pPr>
            <w:r w:rsidRPr="00A939D4">
              <w:rPr>
                <w:rFonts w:ascii="Arial" w:hAnsi="Arial" w:cs="Arial"/>
                <w:b/>
                <w:bCs/>
                <w:color w:val="9E4800"/>
                <w:kern w:val="24"/>
                <w:szCs w:val="20"/>
              </w:rPr>
              <w:t>Medium</w:t>
            </w:r>
          </w:p>
        </w:tc>
        <w:tc>
          <w:tcPr>
            <w:tcW w:w="1639" w:type="dxa"/>
            <w:tcBorders>
              <w:top w:val="single" w:sz="12" w:space="0" w:color="FFFFFF" w:themeColor="background1"/>
            </w:tcBorders>
          </w:tcPr>
          <w:p w14:paraId="2C41A52B" w14:textId="7DA589B5" w:rsidR="00434FE2" w:rsidRPr="00A939D4" w:rsidRDefault="00434FE2" w:rsidP="00331407">
            <w:pPr>
              <w:rPr>
                <w:rFonts w:ascii="Arial" w:hAnsi="Arial" w:cs="Arial"/>
                <w:color w:val="404040" w:themeColor="text1" w:themeTint="BF"/>
                <w:szCs w:val="20"/>
              </w:rPr>
            </w:pPr>
            <w:r w:rsidRPr="00A939D4">
              <w:rPr>
                <w:rFonts w:ascii="Arial" w:eastAsiaTheme="minorEastAsia" w:hAnsi="Arial" w:cs="Arial"/>
                <w:b/>
                <w:bCs/>
                <w:color w:val="404040" w:themeColor="text1" w:themeTint="BF"/>
                <w:kern w:val="24"/>
                <w:szCs w:val="20"/>
              </w:rPr>
              <w:t>Medium-term</w:t>
            </w:r>
          </w:p>
        </w:tc>
        <w:tc>
          <w:tcPr>
            <w:tcW w:w="2711" w:type="dxa"/>
            <w:tcBorders>
              <w:top w:val="single" w:sz="12" w:space="0" w:color="FFFFFF" w:themeColor="background1"/>
            </w:tcBorders>
          </w:tcPr>
          <w:p w14:paraId="65C50B1C" w14:textId="17F8B2D8" w:rsidR="00AF5880" w:rsidRPr="00A939D4" w:rsidRDefault="00AF5880" w:rsidP="0021630D">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0021630D" w:rsidRPr="00A939D4">
              <w:rPr>
                <w:rFonts w:ascii="Arial" w:hAnsi="Arial" w:cs="Arial"/>
                <w:b/>
                <w:bCs/>
                <w:color w:val="002746"/>
                <w:szCs w:val="20"/>
              </w:rPr>
              <w:t xml:space="preserve"> </w:t>
            </w:r>
            <w:r w:rsidR="00673733" w:rsidRPr="00A939D4">
              <w:rPr>
                <w:rFonts w:ascii="Arial" w:hAnsi="Arial" w:cs="Arial"/>
                <w:b/>
                <w:bCs/>
                <w:color w:val="002746"/>
                <w:szCs w:val="20"/>
              </w:rPr>
              <w:t>Capability</w:t>
            </w:r>
          </w:p>
          <w:p w14:paraId="178B57F2" w14:textId="3AF1C89C" w:rsidR="00AF5880" w:rsidRPr="00A939D4" w:rsidRDefault="00AF5880" w:rsidP="0021630D">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0021630D" w:rsidRPr="00A939D4">
              <w:rPr>
                <w:rFonts w:ascii="Arial" w:hAnsi="Arial" w:cs="Arial"/>
                <w:b/>
                <w:bCs/>
                <w:color w:val="287E84"/>
                <w:szCs w:val="20"/>
              </w:rPr>
              <w:t xml:space="preserve"> </w:t>
            </w:r>
            <w:r w:rsidR="00673733" w:rsidRPr="00A939D4">
              <w:rPr>
                <w:rFonts w:ascii="Arial" w:hAnsi="Arial" w:cs="Arial"/>
                <w:b/>
                <w:bCs/>
                <w:color w:val="287E84"/>
                <w:szCs w:val="20"/>
              </w:rPr>
              <w:t>Organisation</w:t>
            </w:r>
          </w:p>
          <w:p w14:paraId="4B2F8D3D" w14:textId="68A9CEBA" w:rsidR="00673733" w:rsidRPr="00A939D4" w:rsidRDefault="00AF5880" w:rsidP="0021630D">
            <w:pPr>
              <w:spacing w:before="120" w:after="120"/>
              <w:rPr>
                <w:rFonts w:ascii="Arial" w:hAnsi="Arial" w:cs="Arial"/>
                <w:b/>
                <w:bCs/>
                <w:color w:val="7030A0"/>
                <w:szCs w:val="20"/>
              </w:rPr>
            </w:pPr>
            <w:r w:rsidRPr="00A939D4">
              <w:rPr>
                <w:rFonts w:ascii="Arial" w:eastAsia="Wingdings" w:hAnsi="Arial" w:cs="Arial"/>
                <w:b/>
                <w:color w:val="7030A0"/>
                <w:szCs w:val="20"/>
              </w:rPr>
              <w:sym w:font="Wingdings" w:char="F0FC"/>
            </w:r>
            <w:r w:rsidR="0021630D" w:rsidRPr="00A939D4">
              <w:rPr>
                <w:rFonts w:ascii="Arial" w:hAnsi="Arial" w:cs="Arial"/>
                <w:b/>
                <w:bCs/>
                <w:color w:val="7030A0"/>
                <w:szCs w:val="20"/>
              </w:rPr>
              <w:t xml:space="preserve"> </w:t>
            </w:r>
            <w:r w:rsidR="00673733" w:rsidRPr="00A939D4">
              <w:rPr>
                <w:rFonts w:ascii="Arial" w:hAnsi="Arial" w:cs="Arial"/>
                <w:b/>
                <w:bCs/>
                <w:color w:val="7030A0"/>
                <w:szCs w:val="20"/>
              </w:rPr>
              <w:t xml:space="preserve">Culture and </w:t>
            </w:r>
            <w:r w:rsidR="00673733" w:rsidRPr="00A939D4">
              <w:rPr>
                <w:rFonts w:ascii="Arial" w:hAnsi="Arial" w:cs="Arial"/>
                <w:b/>
                <w:bCs/>
                <w:color w:val="7030A0"/>
                <w:szCs w:val="20"/>
              </w:rPr>
              <w:br/>
              <w:t xml:space="preserve">ways of working </w:t>
            </w:r>
          </w:p>
          <w:p w14:paraId="04EC08E9" w14:textId="4BEB787A" w:rsidR="00673733" w:rsidRPr="00A939D4" w:rsidRDefault="00673733" w:rsidP="00673733">
            <w:pPr>
              <w:jc w:val="center"/>
              <w:rPr>
                <w:rFonts w:ascii="Arial" w:hAnsi="Arial" w:cs="Arial"/>
                <w:b/>
                <w:bCs/>
                <w:color w:val="000000" w:themeColor="text1"/>
                <w:szCs w:val="20"/>
              </w:rPr>
            </w:pPr>
          </w:p>
          <w:p w14:paraId="01BC7B91" w14:textId="7A4A2EE7" w:rsidR="00AF5880" w:rsidRPr="00A939D4" w:rsidRDefault="00AF5880" w:rsidP="00331407">
            <w:pPr>
              <w:jc w:val="center"/>
              <w:rPr>
                <w:rFonts w:ascii="Arial" w:hAnsi="Arial" w:cs="Arial"/>
                <w:color w:val="000000" w:themeColor="text1"/>
                <w:szCs w:val="20"/>
              </w:rPr>
            </w:pPr>
          </w:p>
          <w:p w14:paraId="6D6A2169" w14:textId="53481C05" w:rsidR="00434FE2" w:rsidRPr="00A939D4" w:rsidRDefault="00434FE2" w:rsidP="00331407">
            <w:pPr>
              <w:jc w:val="center"/>
              <w:rPr>
                <w:rFonts w:ascii="Arial" w:hAnsi="Arial" w:cs="Arial"/>
                <w:color w:val="000000" w:themeColor="text1"/>
                <w:szCs w:val="20"/>
              </w:rPr>
            </w:pPr>
          </w:p>
        </w:tc>
      </w:tr>
      <w:tr w:rsidR="00D258B1" w:rsidRPr="00A939D4" w14:paraId="20923F98" w14:textId="77777777" w:rsidTr="0013480D">
        <w:trPr>
          <w:trHeight w:val="389"/>
        </w:trPr>
        <w:tc>
          <w:tcPr>
            <w:tcW w:w="556" w:type="dxa"/>
            <w:shd w:val="clear" w:color="auto" w:fill="F2F2F2" w:themeFill="background1" w:themeFillShade="F2"/>
          </w:tcPr>
          <w:p w14:paraId="159FD112" w14:textId="5DA22628" w:rsidR="00434FE2" w:rsidRPr="00A939D4" w:rsidRDefault="00434FE2" w:rsidP="00331407">
            <w:pPr>
              <w:rPr>
                <w:rFonts w:ascii="Arial" w:hAnsi="Arial" w:cs="Arial"/>
                <w:b/>
                <w:bCs/>
                <w:color w:val="000000" w:themeColor="text1"/>
                <w:szCs w:val="20"/>
              </w:rPr>
            </w:pPr>
            <w:r w:rsidRPr="00A939D4">
              <w:rPr>
                <w:rFonts w:ascii="Arial" w:hAnsi="Arial" w:cs="Arial"/>
                <w:b/>
                <w:bCs/>
                <w:color w:val="000000" w:themeColor="text1"/>
                <w:szCs w:val="20"/>
              </w:rPr>
              <w:t>A2</w:t>
            </w:r>
          </w:p>
        </w:tc>
        <w:tc>
          <w:tcPr>
            <w:tcW w:w="4173" w:type="dxa"/>
          </w:tcPr>
          <w:p w14:paraId="2F246094" w14:textId="73192B80"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 xml:space="preserve">Develop and disseminate high-level guidelines on best practice GIA governance and resource allocation. Ensure this reflects </w:t>
            </w:r>
            <w:r w:rsidRPr="00A939D4">
              <w:rPr>
                <w:rFonts w:ascii="Arial" w:hAnsi="Arial" w:cs="Arial"/>
                <w:color w:val="000000" w:themeColor="text1"/>
                <w:szCs w:val="20"/>
              </w:rPr>
              <w:lastRenderedPageBreak/>
              <w:t>that responsibility is shared across an organisation.</w:t>
            </w:r>
          </w:p>
        </w:tc>
        <w:tc>
          <w:tcPr>
            <w:tcW w:w="2482" w:type="dxa"/>
          </w:tcPr>
          <w:p w14:paraId="2199DAB8" w14:textId="776806E8"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lastRenderedPageBreak/>
              <w:t xml:space="preserve">To support organisations to establish clear governance structures and allocate sufficient </w:t>
            </w:r>
            <w:r w:rsidRPr="00A939D4">
              <w:rPr>
                <w:rFonts w:ascii="Arial" w:hAnsi="Arial" w:cs="Arial"/>
                <w:color w:val="000000" w:themeColor="text1"/>
                <w:szCs w:val="20"/>
              </w:rPr>
              <w:lastRenderedPageBreak/>
              <w:t>resources for conducting GIAs.</w:t>
            </w:r>
          </w:p>
        </w:tc>
        <w:tc>
          <w:tcPr>
            <w:tcW w:w="1183" w:type="dxa"/>
          </w:tcPr>
          <w:p w14:paraId="26688D3A" w14:textId="52A0F1C5" w:rsidR="00434FE2" w:rsidRPr="00A939D4" w:rsidRDefault="00434FE2" w:rsidP="00331407">
            <w:pPr>
              <w:rPr>
                <w:rFonts w:ascii="Arial" w:hAnsi="Arial" w:cs="Arial"/>
                <w:color w:val="538135" w:themeColor="accent6" w:themeShade="BF"/>
                <w:szCs w:val="20"/>
              </w:rPr>
            </w:pPr>
            <w:r w:rsidRPr="00A939D4">
              <w:rPr>
                <w:rFonts w:ascii="Arial" w:eastAsiaTheme="minorEastAsia" w:hAnsi="Arial" w:cs="Arial"/>
                <w:b/>
                <w:bCs/>
                <w:color w:val="538135" w:themeColor="accent6" w:themeShade="BF"/>
                <w:kern w:val="24"/>
                <w:szCs w:val="20"/>
              </w:rPr>
              <w:lastRenderedPageBreak/>
              <w:t>High</w:t>
            </w:r>
          </w:p>
        </w:tc>
        <w:tc>
          <w:tcPr>
            <w:tcW w:w="1184" w:type="dxa"/>
          </w:tcPr>
          <w:p w14:paraId="5B4724AA" w14:textId="77777777" w:rsidR="00434FE2" w:rsidRPr="00A939D4" w:rsidRDefault="00434FE2" w:rsidP="00331407">
            <w:pPr>
              <w:rPr>
                <w:rFonts w:ascii="Arial" w:hAnsi="Arial" w:cs="Arial"/>
                <w:b/>
                <w:bCs/>
                <w:color w:val="9E4800"/>
                <w:kern w:val="24"/>
                <w:szCs w:val="20"/>
              </w:rPr>
            </w:pPr>
            <w:r w:rsidRPr="00A939D4">
              <w:rPr>
                <w:rFonts w:ascii="Arial" w:hAnsi="Arial" w:cs="Arial"/>
                <w:b/>
                <w:bCs/>
                <w:color w:val="9E4800"/>
                <w:kern w:val="24"/>
                <w:szCs w:val="20"/>
              </w:rPr>
              <w:t>Medium</w:t>
            </w:r>
          </w:p>
          <w:p w14:paraId="13FEAF62" w14:textId="53566559" w:rsidR="00B84308" w:rsidRPr="00A939D4" w:rsidRDefault="00B84308" w:rsidP="00B84308">
            <w:pPr>
              <w:tabs>
                <w:tab w:val="left" w:pos="452"/>
              </w:tabs>
              <w:rPr>
                <w:rFonts w:ascii="Arial" w:hAnsi="Arial" w:cs="Arial"/>
                <w:color w:val="9E4800"/>
                <w:szCs w:val="20"/>
              </w:rPr>
            </w:pPr>
            <w:r w:rsidRPr="00A939D4">
              <w:rPr>
                <w:rFonts w:ascii="Arial" w:hAnsi="Arial" w:cs="Arial"/>
                <w:szCs w:val="20"/>
              </w:rPr>
              <w:tab/>
            </w:r>
          </w:p>
        </w:tc>
        <w:tc>
          <w:tcPr>
            <w:tcW w:w="1639" w:type="dxa"/>
          </w:tcPr>
          <w:p w14:paraId="2C9AF6C1" w14:textId="477485F7" w:rsidR="00434FE2" w:rsidRPr="00A939D4" w:rsidRDefault="00434FE2" w:rsidP="00331407">
            <w:pPr>
              <w:rPr>
                <w:rFonts w:ascii="Arial" w:hAnsi="Arial" w:cs="Arial"/>
                <w:color w:val="404040" w:themeColor="text1" w:themeTint="BF"/>
                <w:szCs w:val="20"/>
              </w:rPr>
            </w:pPr>
            <w:r w:rsidRPr="00A939D4">
              <w:rPr>
                <w:rFonts w:ascii="Arial" w:eastAsiaTheme="minorEastAsia" w:hAnsi="Arial" w:cs="Arial"/>
                <w:b/>
                <w:bCs/>
                <w:color w:val="404040" w:themeColor="text1" w:themeTint="BF"/>
                <w:kern w:val="24"/>
                <w:szCs w:val="20"/>
              </w:rPr>
              <w:t>Medium-term</w:t>
            </w:r>
          </w:p>
        </w:tc>
        <w:tc>
          <w:tcPr>
            <w:tcW w:w="2711" w:type="dxa"/>
          </w:tcPr>
          <w:p w14:paraId="36341F1D" w14:textId="77777777" w:rsidR="00157251" w:rsidRPr="00A939D4" w:rsidRDefault="00157251" w:rsidP="00157251">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4FF90DC6" w14:textId="77777777" w:rsidR="00434FE2" w:rsidRPr="00A939D4" w:rsidRDefault="00434FE2" w:rsidP="00331407">
            <w:pPr>
              <w:rPr>
                <w:rFonts w:ascii="Arial" w:hAnsi="Arial" w:cs="Arial"/>
                <w:color w:val="000000" w:themeColor="text1"/>
                <w:szCs w:val="20"/>
              </w:rPr>
            </w:pPr>
          </w:p>
        </w:tc>
      </w:tr>
      <w:tr w:rsidR="00D258B1" w:rsidRPr="00A939D4" w14:paraId="08755619" w14:textId="77777777" w:rsidTr="00081557">
        <w:trPr>
          <w:trHeight w:val="972"/>
        </w:trPr>
        <w:tc>
          <w:tcPr>
            <w:tcW w:w="556" w:type="dxa"/>
            <w:shd w:val="clear" w:color="auto" w:fill="F2F2F2" w:themeFill="background1" w:themeFillShade="F2"/>
          </w:tcPr>
          <w:p w14:paraId="259E7BD1" w14:textId="53472654" w:rsidR="00434FE2" w:rsidRPr="00A939D4" w:rsidRDefault="00434FE2" w:rsidP="00331407">
            <w:pPr>
              <w:rPr>
                <w:rFonts w:ascii="Arial" w:hAnsi="Arial" w:cs="Arial"/>
                <w:b/>
                <w:bCs/>
                <w:color w:val="000000" w:themeColor="text1"/>
                <w:szCs w:val="20"/>
              </w:rPr>
            </w:pPr>
            <w:r w:rsidRPr="00A939D4">
              <w:rPr>
                <w:rFonts w:ascii="Arial" w:hAnsi="Arial" w:cs="Arial"/>
                <w:b/>
                <w:bCs/>
                <w:color w:val="000000" w:themeColor="text1"/>
                <w:szCs w:val="20"/>
              </w:rPr>
              <w:t>A3</w:t>
            </w:r>
          </w:p>
        </w:tc>
        <w:tc>
          <w:tcPr>
            <w:tcW w:w="4173" w:type="dxa"/>
          </w:tcPr>
          <w:p w14:paraId="44FB0415" w14:textId="77777777"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Engage with communities of practice and support networks in a more structured way and provide them with clear guidance and advice where possible.</w:t>
            </w:r>
          </w:p>
          <w:p w14:paraId="4C00D359" w14:textId="77777777" w:rsidR="00434FE2" w:rsidRPr="00A939D4" w:rsidRDefault="00434FE2" w:rsidP="00331407">
            <w:pPr>
              <w:rPr>
                <w:rFonts w:ascii="Arial" w:hAnsi="Arial" w:cs="Arial"/>
                <w:color w:val="000000" w:themeColor="text1"/>
                <w:szCs w:val="20"/>
              </w:rPr>
            </w:pPr>
          </w:p>
        </w:tc>
        <w:tc>
          <w:tcPr>
            <w:tcW w:w="2482" w:type="dxa"/>
          </w:tcPr>
          <w:p w14:paraId="56B8CFAD" w14:textId="363C6C2A"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To leverage the strengths of communities of practice and support networks and equip them with relevant and useful information.</w:t>
            </w:r>
          </w:p>
        </w:tc>
        <w:tc>
          <w:tcPr>
            <w:tcW w:w="1183" w:type="dxa"/>
          </w:tcPr>
          <w:p w14:paraId="0B041198" w14:textId="5C44419A" w:rsidR="00434FE2" w:rsidRPr="00A939D4" w:rsidRDefault="00434FE2" w:rsidP="00331407">
            <w:pPr>
              <w:rPr>
                <w:rFonts w:ascii="Arial" w:hAnsi="Arial" w:cs="Arial"/>
                <w:color w:val="538135" w:themeColor="accent6" w:themeShade="BF"/>
                <w:szCs w:val="20"/>
              </w:rPr>
            </w:pPr>
            <w:r w:rsidRPr="00A939D4">
              <w:rPr>
                <w:rFonts w:ascii="Arial" w:eastAsiaTheme="minorEastAsia" w:hAnsi="Arial" w:cs="Arial"/>
                <w:b/>
                <w:bCs/>
                <w:color w:val="538135" w:themeColor="accent6" w:themeShade="BF"/>
                <w:kern w:val="24"/>
                <w:szCs w:val="20"/>
              </w:rPr>
              <w:t>High</w:t>
            </w:r>
          </w:p>
        </w:tc>
        <w:tc>
          <w:tcPr>
            <w:tcW w:w="1184" w:type="dxa"/>
          </w:tcPr>
          <w:p w14:paraId="36239D5B" w14:textId="419587DD" w:rsidR="00434FE2" w:rsidRPr="00A939D4" w:rsidRDefault="00434FE2" w:rsidP="00331407">
            <w:pPr>
              <w:rPr>
                <w:rFonts w:ascii="Arial" w:hAnsi="Arial" w:cs="Arial"/>
                <w:color w:val="538135" w:themeColor="accent6" w:themeShade="BF"/>
                <w:szCs w:val="20"/>
              </w:rPr>
            </w:pPr>
            <w:r w:rsidRPr="00A939D4">
              <w:rPr>
                <w:rFonts w:ascii="Arial" w:hAnsi="Arial" w:cs="Arial"/>
                <w:b/>
                <w:bCs/>
                <w:color w:val="538135" w:themeColor="accent6" w:themeShade="BF"/>
                <w:kern w:val="24"/>
                <w:szCs w:val="20"/>
              </w:rPr>
              <w:t>Low</w:t>
            </w:r>
          </w:p>
        </w:tc>
        <w:tc>
          <w:tcPr>
            <w:tcW w:w="1639" w:type="dxa"/>
          </w:tcPr>
          <w:p w14:paraId="0F587B30" w14:textId="2089F7BD" w:rsidR="00434FE2" w:rsidRPr="00A939D4" w:rsidRDefault="00434FE2" w:rsidP="00331407">
            <w:pPr>
              <w:rPr>
                <w:rFonts w:ascii="Arial" w:hAnsi="Arial" w:cs="Arial"/>
                <w:color w:val="404040" w:themeColor="text1" w:themeTint="BF"/>
                <w:szCs w:val="20"/>
              </w:rPr>
            </w:pPr>
            <w:r w:rsidRPr="00A939D4">
              <w:rPr>
                <w:rFonts w:ascii="Arial" w:eastAsiaTheme="minorEastAsia" w:hAnsi="Arial" w:cs="Arial"/>
                <w:b/>
                <w:bCs/>
                <w:color w:val="404040" w:themeColor="text1" w:themeTint="BF"/>
                <w:kern w:val="24"/>
                <w:szCs w:val="20"/>
              </w:rPr>
              <w:t>Medium-term</w:t>
            </w:r>
          </w:p>
        </w:tc>
        <w:tc>
          <w:tcPr>
            <w:tcW w:w="2711" w:type="dxa"/>
          </w:tcPr>
          <w:p w14:paraId="260932E8" w14:textId="77777777" w:rsidR="00157251" w:rsidRPr="00A939D4" w:rsidRDefault="00157251" w:rsidP="00157251">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507A8CB8" w14:textId="77777777" w:rsidR="00434FE2" w:rsidRPr="00A939D4" w:rsidRDefault="00434FE2" w:rsidP="00331407">
            <w:pPr>
              <w:rPr>
                <w:rFonts w:ascii="Arial" w:hAnsi="Arial" w:cs="Arial"/>
                <w:color w:val="000000" w:themeColor="text1"/>
                <w:szCs w:val="20"/>
              </w:rPr>
            </w:pPr>
          </w:p>
        </w:tc>
      </w:tr>
      <w:tr w:rsidR="00D258B1" w:rsidRPr="00A939D4" w14:paraId="33ECD04C" w14:textId="77777777" w:rsidTr="00081557">
        <w:trPr>
          <w:trHeight w:val="972"/>
        </w:trPr>
        <w:tc>
          <w:tcPr>
            <w:tcW w:w="556" w:type="dxa"/>
            <w:shd w:val="clear" w:color="auto" w:fill="F2F2F2" w:themeFill="background1" w:themeFillShade="F2"/>
          </w:tcPr>
          <w:p w14:paraId="1874BC19" w14:textId="7CEEA5B8" w:rsidR="00434FE2" w:rsidRPr="00A939D4" w:rsidRDefault="00434FE2" w:rsidP="00331407">
            <w:pPr>
              <w:rPr>
                <w:rFonts w:ascii="Arial" w:hAnsi="Arial" w:cs="Arial"/>
                <w:b/>
                <w:bCs/>
                <w:color w:val="000000" w:themeColor="text1"/>
                <w:szCs w:val="20"/>
              </w:rPr>
            </w:pPr>
            <w:r w:rsidRPr="00A939D4">
              <w:rPr>
                <w:rFonts w:ascii="Arial" w:hAnsi="Arial" w:cs="Arial"/>
                <w:b/>
                <w:bCs/>
                <w:color w:val="000000" w:themeColor="text1"/>
                <w:szCs w:val="20"/>
              </w:rPr>
              <w:t>A4</w:t>
            </w:r>
          </w:p>
        </w:tc>
        <w:tc>
          <w:tcPr>
            <w:tcW w:w="4173" w:type="dxa"/>
          </w:tcPr>
          <w:p w14:paraId="5BBD991D" w14:textId="32278745"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 xml:space="preserve">Consider cohort-specific (e.g., geography, size, sector) GIA </w:t>
            </w:r>
            <w:r w:rsidR="00DE649D" w:rsidRPr="00A939D4">
              <w:rPr>
                <w:rFonts w:ascii="Arial" w:hAnsi="Arial" w:cs="Arial"/>
                <w:color w:val="000000" w:themeColor="text1"/>
                <w:szCs w:val="20"/>
              </w:rPr>
              <w:t>approaches</w:t>
            </w:r>
            <w:r w:rsidRPr="00A939D4">
              <w:rPr>
                <w:rFonts w:ascii="Arial" w:hAnsi="Arial" w:cs="Arial"/>
                <w:color w:val="000000" w:themeColor="text1"/>
                <w:szCs w:val="20"/>
              </w:rPr>
              <w:t xml:space="preserve"> to reflect the unique contexts and specific needs of rural and regional councils and hospitals.</w:t>
            </w:r>
          </w:p>
          <w:p w14:paraId="5160DBB4" w14:textId="77777777" w:rsidR="00434FE2" w:rsidRPr="00A939D4" w:rsidRDefault="00434FE2" w:rsidP="00331407">
            <w:pPr>
              <w:rPr>
                <w:rFonts w:ascii="Arial" w:hAnsi="Arial" w:cs="Arial"/>
                <w:color w:val="000000" w:themeColor="text1"/>
                <w:szCs w:val="20"/>
              </w:rPr>
            </w:pPr>
          </w:p>
        </w:tc>
        <w:tc>
          <w:tcPr>
            <w:tcW w:w="2482" w:type="dxa"/>
          </w:tcPr>
          <w:p w14:paraId="0BD97351" w14:textId="61BDB315"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To recognise specific challenges encountered by rural and regional councils and hospitals in conducting GIAs, particularly the resource constraints that these organisations experience.</w:t>
            </w:r>
          </w:p>
        </w:tc>
        <w:tc>
          <w:tcPr>
            <w:tcW w:w="1183" w:type="dxa"/>
          </w:tcPr>
          <w:p w14:paraId="3029A59F" w14:textId="67F1C7F4" w:rsidR="00434FE2" w:rsidRPr="00A939D4" w:rsidRDefault="00434FE2" w:rsidP="00331407">
            <w:pPr>
              <w:rPr>
                <w:rFonts w:ascii="Arial" w:hAnsi="Arial" w:cs="Arial"/>
                <w:color w:val="538135" w:themeColor="accent6" w:themeShade="BF"/>
                <w:szCs w:val="20"/>
              </w:rPr>
            </w:pPr>
            <w:r w:rsidRPr="00A939D4">
              <w:rPr>
                <w:rFonts w:ascii="Arial" w:eastAsiaTheme="minorEastAsia" w:hAnsi="Arial" w:cs="Arial"/>
                <w:b/>
                <w:bCs/>
                <w:color w:val="538135" w:themeColor="accent6" w:themeShade="BF"/>
                <w:kern w:val="24"/>
                <w:szCs w:val="20"/>
              </w:rPr>
              <w:t>High</w:t>
            </w:r>
          </w:p>
        </w:tc>
        <w:tc>
          <w:tcPr>
            <w:tcW w:w="1184" w:type="dxa"/>
          </w:tcPr>
          <w:p w14:paraId="48C38B45" w14:textId="4190C19E" w:rsidR="00434FE2" w:rsidRPr="00A939D4" w:rsidRDefault="00434FE2" w:rsidP="00331407">
            <w:pPr>
              <w:rPr>
                <w:rFonts w:ascii="Arial" w:hAnsi="Arial" w:cs="Arial"/>
                <w:color w:val="B14F00"/>
                <w:szCs w:val="20"/>
              </w:rPr>
            </w:pPr>
            <w:r w:rsidRPr="00A939D4">
              <w:rPr>
                <w:rFonts w:ascii="Arial" w:eastAsiaTheme="minorEastAsia" w:hAnsi="Arial" w:cs="Arial"/>
                <w:b/>
                <w:bCs/>
                <w:color w:val="B14F00"/>
                <w:kern w:val="24"/>
                <w:szCs w:val="20"/>
              </w:rPr>
              <w:t>Medium</w:t>
            </w:r>
          </w:p>
        </w:tc>
        <w:tc>
          <w:tcPr>
            <w:tcW w:w="1639" w:type="dxa"/>
          </w:tcPr>
          <w:p w14:paraId="10C2ACFD" w14:textId="6960AC67" w:rsidR="00434FE2" w:rsidRPr="00A939D4" w:rsidRDefault="00434FE2" w:rsidP="00331407">
            <w:pPr>
              <w:rPr>
                <w:rFonts w:ascii="Arial" w:hAnsi="Arial" w:cs="Arial"/>
                <w:color w:val="404040" w:themeColor="text1" w:themeTint="BF"/>
                <w:szCs w:val="20"/>
              </w:rPr>
            </w:pPr>
            <w:r w:rsidRPr="00A939D4">
              <w:rPr>
                <w:rFonts w:ascii="Arial" w:eastAsiaTheme="minorEastAsia" w:hAnsi="Arial" w:cs="Arial"/>
                <w:b/>
                <w:bCs/>
                <w:color w:val="404040" w:themeColor="text1" w:themeTint="BF"/>
                <w:kern w:val="24"/>
                <w:szCs w:val="20"/>
              </w:rPr>
              <w:t>Short-term</w:t>
            </w:r>
          </w:p>
        </w:tc>
        <w:tc>
          <w:tcPr>
            <w:tcW w:w="2711" w:type="dxa"/>
          </w:tcPr>
          <w:p w14:paraId="4708C950" w14:textId="3E7454A2" w:rsidR="00157251" w:rsidRPr="00A939D4" w:rsidRDefault="00157251" w:rsidP="00157251">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0D7970D0" w14:textId="7E596872" w:rsidR="00157251" w:rsidRPr="00A939D4" w:rsidRDefault="00157251" w:rsidP="00157251">
            <w:pPr>
              <w:spacing w:before="120" w:after="120"/>
              <w:rPr>
                <w:rFonts w:ascii="Arial" w:hAnsi="Arial" w:cs="Arial"/>
                <w:b/>
                <w:bCs/>
                <w:color w:val="AE165A"/>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p w14:paraId="17730E00" w14:textId="77777777" w:rsidR="00434FE2" w:rsidRPr="00A939D4" w:rsidRDefault="00434FE2" w:rsidP="00331407">
            <w:pPr>
              <w:rPr>
                <w:rFonts w:ascii="Arial" w:hAnsi="Arial" w:cs="Arial"/>
                <w:color w:val="000000" w:themeColor="text1"/>
                <w:szCs w:val="20"/>
              </w:rPr>
            </w:pPr>
          </w:p>
        </w:tc>
      </w:tr>
      <w:tr w:rsidR="00D258B1" w:rsidRPr="00A939D4" w14:paraId="5C1EC5D6" w14:textId="77777777" w:rsidTr="00081557">
        <w:trPr>
          <w:trHeight w:val="972"/>
        </w:trPr>
        <w:tc>
          <w:tcPr>
            <w:tcW w:w="556" w:type="dxa"/>
            <w:shd w:val="clear" w:color="auto" w:fill="F2F2F2" w:themeFill="background1" w:themeFillShade="F2"/>
          </w:tcPr>
          <w:p w14:paraId="1EFFB33A" w14:textId="2DD40FAF" w:rsidR="00434FE2" w:rsidRPr="00A939D4" w:rsidRDefault="00434FE2" w:rsidP="00331407">
            <w:pPr>
              <w:rPr>
                <w:rFonts w:ascii="Arial" w:hAnsi="Arial" w:cs="Arial"/>
                <w:b/>
                <w:bCs/>
                <w:color w:val="000000" w:themeColor="text1"/>
                <w:szCs w:val="20"/>
              </w:rPr>
            </w:pPr>
            <w:r w:rsidRPr="00A939D4">
              <w:rPr>
                <w:rFonts w:ascii="Arial" w:hAnsi="Arial" w:cs="Arial"/>
                <w:b/>
                <w:bCs/>
                <w:color w:val="000000" w:themeColor="text1"/>
                <w:szCs w:val="20"/>
              </w:rPr>
              <w:t>A5</w:t>
            </w:r>
          </w:p>
        </w:tc>
        <w:tc>
          <w:tcPr>
            <w:tcW w:w="4173" w:type="dxa"/>
          </w:tcPr>
          <w:p w14:paraId="2CC97F12" w14:textId="77777777"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Update GIA resources and tools to be more tailored to councils and hospitals’ context and easier to use, including:</w:t>
            </w:r>
          </w:p>
          <w:p w14:paraId="491CAEEE" w14:textId="77777777" w:rsidR="00B92426" w:rsidRPr="00A939D4" w:rsidRDefault="00B92426" w:rsidP="00F63572">
            <w:pPr>
              <w:numPr>
                <w:ilvl w:val="0"/>
                <w:numId w:val="27"/>
              </w:numPr>
              <w:rPr>
                <w:rFonts w:ascii="Arial" w:hAnsi="Arial" w:cs="Arial"/>
                <w:color w:val="000000" w:themeColor="text1"/>
                <w:szCs w:val="20"/>
              </w:rPr>
            </w:pPr>
            <w:r w:rsidRPr="00A939D4">
              <w:rPr>
                <w:rFonts w:ascii="Arial" w:hAnsi="Arial" w:cs="Arial"/>
                <w:color w:val="000000" w:themeColor="text1"/>
                <w:szCs w:val="20"/>
              </w:rPr>
              <w:t>Simplify templates, using plain language where possible.</w:t>
            </w:r>
          </w:p>
          <w:p w14:paraId="6C6FAEAF" w14:textId="77777777" w:rsidR="00B92426" w:rsidRPr="00A939D4" w:rsidRDefault="00B92426" w:rsidP="00F63572">
            <w:pPr>
              <w:numPr>
                <w:ilvl w:val="0"/>
                <w:numId w:val="27"/>
              </w:numPr>
              <w:rPr>
                <w:rFonts w:ascii="Arial" w:hAnsi="Arial" w:cs="Arial"/>
                <w:color w:val="000000" w:themeColor="text1"/>
                <w:szCs w:val="20"/>
              </w:rPr>
            </w:pPr>
            <w:r w:rsidRPr="00A939D4">
              <w:rPr>
                <w:rFonts w:ascii="Arial" w:hAnsi="Arial" w:cs="Arial"/>
                <w:color w:val="000000" w:themeColor="text1"/>
                <w:szCs w:val="20"/>
              </w:rPr>
              <w:t>Continue to build the repository of case studies with examples for policies, programs, and services.</w:t>
            </w:r>
          </w:p>
          <w:p w14:paraId="138D61B1" w14:textId="77777777" w:rsidR="00B92426" w:rsidRPr="00A939D4" w:rsidRDefault="00B92426" w:rsidP="00F63572">
            <w:pPr>
              <w:numPr>
                <w:ilvl w:val="0"/>
                <w:numId w:val="27"/>
              </w:numPr>
              <w:rPr>
                <w:rFonts w:ascii="Arial" w:hAnsi="Arial" w:cs="Arial"/>
                <w:color w:val="000000" w:themeColor="text1"/>
                <w:szCs w:val="20"/>
              </w:rPr>
            </w:pPr>
            <w:r w:rsidRPr="00A939D4">
              <w:rPr>
                <w:rFonts w:ascii="Arial" w:hAnsi="Arial" w:cs="Arial"/>
                <w:color w:val="000000" w:themeColor="text1"/>
                <w:szCs w:val="20"/>
              </w:rPr>
              <w:t>Provide more guidance about how much analysis a GIA requires.</w:t>
            </w:r>
          </w:p>
          <w:p w14:paraId="528B73B6" w14:textId="77777777" w:rsidR="00434FE2" w:rsidRPr="00A939D4" w:rsidRDefault="00434FE2" w:rsidP="00331407">
            <w:pPr>
              <w:rPr>
                <w:rFonts w:ascii="Arial" w:hAnsi="Arial" w:cs="Arial"/>
                <w:color w:val="000000" w:themeColor="text1"/>
                <w:szCs w:val="20"/>
              </w:rPr>
            </w:pPr>
          </w:p>
        </w:tc>
        <w:tc>
          <w:tcPr>
            <w:tcW w:w="2482" w:type="dxa"/>
          </w:tcPr>
          <w:p w14:paraId="3A9479CE" w14:textId="77777777"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To provide relevant, easy-to-use resources that enable higher quality and quantity of GIAs.</w:t>
            </w:r>
          </w:p>
          <w:p w14:paraId="4AE2FD6F" w14:textId="77777777" w:rsidR="00434FE2" w:rsidRPr="00A939D4" w:rsidRDefault="00434FE2" w:rsidP="00331407">
            <w:pPr>
              <w:rPr>
                <w:rFonts w:ascii="Arial" w:hAnsi="Arial" w:cs="Arial"/>
                <w:color w:val="000000" w:themeColor="text1"/>
                <w:szCs w:val="20"/>
              </w:rPr>
            </w:pPr>
          </w:p>
        </w:tc>
        <w:tc>
          <w:tcPr>
            <w:tcW w:w="1183" w:type="dxa"/>
          </w:tcPr>
          <w:p w14:paraId="01216FE2" w14:textId="3CC2DBBC" w:rsidR="00434FE2" w:rsidRPr="00A939D4" w:rsidRDefault="00434FE2" w:rsidP="00331407">
            <w:pPr>
              <w:rPr>
                <w:rFonts w:ascii="Arial" w:hAnsi="Arial" w:cs="Arial"/>
                <w:color w:val="538135" w:themeColor="accent6" w:themeShade="BF"/>
                <w:szCs w:val="20"/>
              </w:rPr>
            </w:pPr>
            <w:r w:rsidRPr="00A939D4">
              <w:rPr>
                <w:rFonts w:ascii="Arial" w:eastAsiaTheme="minorEastAsia" w:hAnsi="Arial" w:cs="Arial"/>
                <w:b/>
                <w:bCs/>
                <w:color w:val="538135" w:themeColor="accent6" w:themeShade="BF"/>
                <w:kern w:val="24"/>
                <w:szCs w:val="20"/>
              </w:rPr>
              <w:t>High</w:t>
            </w:r>
          </w:p>
        </w:tc>
        <w:tc>
          <w:tcPr>
            <w:tcW w:w="1184" w:type="dxa"/>
          </w:tcPr>
          <w:p w14:paraId="7ACDDB6F" w14:textId="1A749FDA" w:rsidR="00434FE2" w:rsidRPr="00A939D4" w:rsidRDefault="00434FE2" w:rsidP="00331407">
            <w:pPr>
              <w:rPr>
                <w:rFonts w:ascii="Arial" w:hAnsi="Arial" w:cs="Arial"/>
                <w:color w:val="ED7D31" w:themeColor="accent2"/>
                <w:szCs w:val="20"/>
              </w:rPr>
            </w:pPr>
            <w:r w:rsidRPr="00A939D4">
              <w:rPr>
                <w:rFonts w:ascii="Arial" w:hAnsi="Arial" w:cs="Arial"/>
                <w:b/>
                <w:bCs/>
                <w:color w:val="C00000"/>
                <w:kern w:val="24"/>
                <w:szCs w:val="20"/>
              </w:rPr>
              <w:t>High</w:t>
            </w:r>
          </w:p>
        </w:tc>
        <w:tc>
          <w:tcPr>
            <w:tcW w:w="1639" w:type="dxa"/>
          </w:tcPr>
          <w:p w14:paraId="46682337" w14:textId="07253EE6" w:rsidR="00434FE2" w:rsidRPr="00A939D4" w:rsidRDefault="00434FE2" w:rsidP="00331407">
            <w:pPr>
              <w:rPr>
                <w:rFonts w:ascii="Arial" w:hAnsi="Arial" w:cs="Arial"/>
                <w:color w:val="404040" w:themeColor="text1" w:themeTint="BF"/>
                <w:szCs w:val="20"/>
              </w:rPr>
            </w:pPr>
            <w:r w:rsidRPr="00A939D4">
              <w:rPr>
                <w:rFonts w:ascii="Arial" w:eastAsiaTheme="minorEastAsia" w:hAnsi="Arial" w:cs="Arial"/>
                <w:b/>
                <w:bCs/>
                <w:color w:val="404040" w:themeColor="text1" w:themeTint="BF"/>
                <w:kern w:val="24"/>
                <w:szCs w:val="20"/>
              </w:rPr>
              <w:t>Short-term</w:t>
            </w:r>
          </w:p>
        </w:tc>
        <w:tc>
          <w:tcPr>
            <w:tcW w:w="2711" w:type="dxa"/>
          </w:tcPr>
          <w:p w14:paraId="6411231D" w14:textId="6C4A6531" w:rsidR="00157251" w:rsidRPr="00A939D4" w:rsidRDefault="00157251" w:rsidP="00157251">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p>
          <w:p w14:paraId="0C2B445A" w14:textId="78B8C958" w:rsidR="00157251" w:rsidRPr="00A939D4" w:rsidRDefault="00157251" w:rsidP="00157251">
            <w:pPr>
              <w:spacing w:before="120" w:after="120"/>
              <w:rPr>
                <w:rFonts w:ascii="Arial" w:hAnsi="Arial" w:cs="Arial"/>
                <w:b/>
                <w:bCs/>
                <w:color w:val="AE165A"/>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p w14:paraId="241BDDF5" w14:textId="77777777" w:rsidR="00434FE2" w:rsidRPr="00A939D4" w:rsidRDefault="00434FE2" w:rsidP="00331407">
            <w:pPr>
              <w:rPr>
                <w:rFonts w:ascii="Arial" w:hAnsi="Arial" w:cs="Arial"/>
                <w:color w:val="000000" w:themeColor="text1"/>
                <w:szCs w:val="20"/>
              </w:rPr>
            </w:pPr>
          </w:p>
        </w:tc>
      </w:tr>
      <w:tr w:rsidR="00D258B1" w:rsidRPr="00A939D4" w14:paraId="6074593F" w14:textId="77777777" w:rsidTr="00081557">
        <w:trPr>
          <w:trHeight w:val="972"/>
        </w:trPr>
        <w:tc>
          <w:tcPr>
            <w:tcW w:w="556" w:type="dxa"/>
            <w:shd w:val="clear" w:color="auto" w:fill="F2F2F2" w:themeFill="background1" w:themeFillShade="F2"/>
          </w:tcPr>
          <w:p w14:paraId="239887AC" w14:textId="31B7064C" w:rsidR="00434FE2" w:rsidRPr="00A939D4" w:rsidRDefault="00434FE2" w:rsidP="00331407">
            <w:pPr>
              <w:rPr>
                <w:rFonts w:ascii="Arial" w:hAnsi="Arial" w:cs="Arial"/>
                <w:b/>
                <w:bCs/>
                <w:color w:val="000000" w:themeColor="text1"/>
                <w:szCs w:val="20"/>
              </w:rPr>
            </w:pPr>
            <w:r w:rsidRPr="00A939D4">
              <w:rPr>
                <w:rFonts w:ascii="Arial" w:hAnsi="Arial" w:cs="Arial"/>
                <w:b/>
                <w:bCs/>
                <w:color w:val="000000" w:themeColor="text1"/>
                <w:szCs w:val="20"/>
              </w:rPr>
              <w:t>A6</w:t>
            </w:r>
          </w:p>
        </w:tc>
        <w:tc>
          <w:tcPr>
            <w:tcW w:w="4173" w:type="dxa"/>
          </w:tcPr>
          <w:p w14:paraId="165F1058" w14:textId="18AF2C70"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 xml:space="preserve">Raise awareness of existing resources available on the </w:t>
            </w:r>
            <w:r w:rsidR="00351757" w:rsidRPr="00A939D4">
              <w:rPr>
                <w:rFonts w:ascii="Arial" w:hAnsi="Arial" w:cs="Arial"/>
                <w:color w:val="000000" w:themeColor="text1"/>
                <w:szCs w:val="20"/>
              </w:rPr>
              <w:t xml:space="preserve">Commission’s </w:t>
            </w:r>
            <w:r w:rsidRPr="00A939D4">
              <w:rPr>
                <w:rFonts w:ascii="Arial" w:hAnsi="Arial" w:cs="Arial"/>
                <w:color w:val="000000" w:themeColor="text1"/>
                <w:szCs w:val="20"/>
              </w:rPr>
              <w:t>GIA Hub.</w:t>
            </w:r>
          </w:p>
          <w:p w14:paraId="2D999EA9" w14:textId="77777777" w:rsidR="00434FE2" w:rsidRPr="00A939D4" w:rsidRDefault="00434FE2" w:rsidP="00331407">
            <w:pPr>
              <w:rPr>
                <w:rFonts w:ascii="Arial" w:hAnsi="Arial" w:cs="Arial"/>
                <w:color w:val="000000" w:themeColor="text1"/>
                <w:szCs w:val="20"/>
              </w:rPr>
            </w:pPr>
          </w:p>
        </w:tc>
        <w:tc>
          <w:tcPr>
            <w:tcW w:w="2482" w:type="dxa"/>
          </w:tcPr>
          <w:p w14:paraId="796896AD" w14:textId="45CB1105" w:rsidR="00434FE2" w:rsidRPr="00A939D4" w:rsidRDefault="00434FE2" w:rsidP="00331407">
            <w:pPr>
              <w:rPr>
                <w:rFonts w:ascii="Arial" w:hAnsi="Arial" w:cs="Arial"/>
                <w:color w:val="000000" w:themeColor="text1"/>
                <w:szCs w:val="20"/>
              </w:rPr>
            </w:pPr>
            <w:r w:rsidRPr="00A939D4">
              <w:rPr>
                <w:rFonts w:ascii="Arial" w:hAnsi="Arial" w:cs="Arial"/>
                <w:color w:val="000000" w:themeColor="text1"/>
                <w:szCs w:val="20"/>
              </w:rPr>
              <w:t>To ensure existing resources are fully utilised to address capability gaps.</w:t>
            </w:r>
          </w:p>
        </w:tc>
        <w:tc>
          <w:tcPr>
            <w:tcW w:w="1183" w:type="dxa"/>
          </w:tcPr>
          <w:p w14:paraId="3C697085" w14:textId="3AEAA2B8" w:rsidR="00434FE2" w:rsidRPr="00A939D4" w:rsidRDefault="00434FE2" w:rsidP="00331407">
            <w:pPr>
              <w:rPr>
                <w:rFonts w:ascii="Arial" w:hAnsi="Arial" w:cs="Arial"/>
                <w:color w:val="538135" w:themeColor="accent6" w:themeShade="BF"/>
                <w:szCs w:val="20"/>
              </w:rPr>
            </w:pPr>
            <w:r w:rsidRPr="00A939D4">
              <w:rPr>
                <w:rFonts w:ascii="Arial" w:eastAsiaTheme="minorEastAsia" w:hAnsi="Arial" w:cs="Arial"/>
                <w:b/>
                <w:bCs/>
                <w:color w:val="538135" w:themeColor="accent6" w:themeShade="BF"/>
                <w:kern w:val="24"/>
                <w:szCs w:val="20"/>
              </w:rPr>
              <w:t>High</w:t>
            </w:r>
          </w:p>
        </w:tc>
        <w:tc>
          <w:tcPr>
            <w:tcW w:w="1184" w:type="dxa"/>
          </w:tcPr>
          <w:p w14:paraId="340E79F4" w14:textId="56714A47" w:rsidR="00434FE2" w:rsidRPr="00A939D4" w:rsidRDefault="00434FE2" w:rsidP="00331407">
            <w:pPr>
              <w:rPr>
                <w:rFonts w:ascii="Arial" w:hAnsi="Arial" w:cs="Arial"/>
                <w:color w:val="538135" w:themeColor="accent6" w:themeShade="BF"/>
                <w:szCs w:val="20"/>
              </w:rPr>
            </w:pPr>
            <w:r w:rsidRPr="00A939D4">
              <w:rPr>
                <w:rFonts w:ascii="Arial" w:hAnsi="Arial" w:cs="Arial"/>
                <w:b/>
                <w:bCs/>
                <w:color w:val="538135" w:themeColor="accent6" w:themeShade="BF"/>
                <w:kern w:val="24"/>
                <w:szCs w:val="20"/>
              </w:rPr>
              <w:t>Low</w:t>
            </w:r>
          </w:p>
        </w:tc>
        <w:tc>
          <w:tcPr>
            <w:tcW w:w="1639" w:type="dxa"/>
          </w:tcPr>
          <w:p w14:paraId="2A69651A" w14:textId="533B730A" w:rsidR="00434FE2" w:rsidRPr="00A939D4" w:rsidRDefault="00434FE2" w:rsidP="00331407">
            <w:pPr>
              <w:rPr>
                <w:rFonts w:ascii="Arial" w:hAnsi="Arial" w:cs="Arial"/>
                <w:color w:val="404040" w:themeColor="text1" w:themeTint="BF"/>
                <w:szCs w:val="20"/>
              </w:rPr>
            </w:pPr>
            <w:r w:rsidRPr="00A939D4">
              <w:rPr>
                <w:rFonts w:ascii="Arial" w:eastAsiaTheme="minorEastAsia" w:hAnsi="Arial" w:cs="Arial"/>
                <w:b/>
                <w:bCs/>
                <w:color w:val="404040" w:themeColor="text1" w:themeTint="BF"/>
                <w:kern w:val="24"/>
                <w:szCs w:val="20"/>
              </w:rPr>
              <w:t>Short-term</w:t>
            </w:r>
          </w:p>
        </w:tc>
        <w:tc>
          <w:tcPr>
            <w:tcW w:w="2711" w:type="dxa"/>
          </w:tcPr>
          <w:p w14:paraId="19F7927C" w14:textId="3352606B" w:rsidR="00157251" w:rsidRPr="00A939D4" w:rsidRDefault="00157251" w:rsidP="00157251">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r w:rsidR="00014525" w:rsidRPr="00A939D4">
              <w:rPr>
                <w:rFonts w:ascii="Arial" w:hAnsi="Arial" w:cs="Arial"/>
                <w:b/>
                <w:bCs/>
                <w:color w:val="002746"/>
                <w:szCs w:val="20"/>
              </w:rPr>
              <w:t>*</w:t>
            </w:r>
          </w:p>
          <w:p w14:paraId="285859A8" w14:textId="0BE21776" w:rsidR="00434FE2" w:rsidRPr="00A939D4" w:rsidRDefault="00157251" w:rsidP="00157251">
            <w:pPr>
              <w:spacing w:before="120" w:after="120"/>
              <w:rPr>
                <w:rFonts w:ascii="Arial" w:hAnsi="Arial" w:cs="Arial"/>
                <w:b/>
                <w:bCs/>
                <w:color w:val="AE165A"/>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tc>
      </w:tr>
    </w:tbl>
    <w:p w14:paraId="2BBE418D" w14:textId="7B62B259" w:rsidR="009D57E1" w:rsidRPr="00713196" w:rsidRDefault="00014525" w:rsidP="00490767">
      <w:pPr>
        <w:rPr>
          <w:rFonts w:ascii="Arial" w:hAnsi="Arial" w:cs="Arial"/>
          <w:sz w:val="18"/>
          <w:szCs w:val="18"/>
        </w:rPr>
      </w:pPr>
      <w:r w:rsidRPr="00713196">
        <w:rPr>
          <w:rFonts w:ascii="Arial" w:hAnsi="Arial" w:cs="Arial"/>
          <w:sz w:val="18"/>
          <w:szCs w:val="18"/>
        </w:rPr>
        <w:lastRenderedPageBreak/>
        <w:t>Note: * Capability challenge(s) is more relevant to hospitals.</w:t>
      </w:r>
      <w:r w:rsidR="009D57E1" w:rsidRPr="00713196">
        <w:rPr>
          <w:rFonts w:ascii="Arial" w:hAnsi="Arial" w:cs="Arial"/>
          <w:sz w:val="18"/>
          <w:szCs w:val="18"/>
        </w:rPr>
        <w:br w:type="page"/>
      </w:r>
    </w:p>
    <w:p w14:paraId="1D87A308" w14:textId="77777777" w:rsidR="00B07193" w:rsidRDefault="00B07193" w:rsidP="00C37713">
      <w:pPr>
        <w:pStyle w:val="Heading2"/>
        <w:rPr>
          <w:rFonts w:cs="Arial"/>
        </w:rPr>
      </w:pPr>
      <w:bookmarkStart w:id="42" w:name="_Toc191986242"/>
      <w:bookmarkStart w:id="43" w:name="_Toc191980147"/>
      <w:r>
        <w:rPr>
          <w:rFonts w:cs="Arial"/>
        </w:rPr>
        <w:lastRenderedPageBreak/>
        <w:t>Recommendations for councils</w:t>
      </w:r>
      <w:bookmarkEnd w:id="42"/>
    </w:p>
    <w:p w14:paraId="3BE12BC9" w14:textId="3F1ED96B" w:rsidR="000E4440" w:rsidRPr="00B07193" w:rsidRDefault="000E4440" w:rsidP="00B07193">
      <w:pPr>
        <w:pStyle w:val="Body"/>
        <w:rPr>
          <w:b/>
          <w:bCs/>
        </w:rPr>
      </w:pPr>
      <w:r w:rsidRPr="00B07193">
        <w:rPr>
          <w:b/>
          <w:bCs/>
        </w:rPr>
        <w:t>Proposed recommendations for rural and regional councils and hospitals to address challenges with conducting GIAs</w:t>
      </w:r>
      <w:bookmarkEnd w:id="43"/>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556"/>
        <w:gridCol w:w="4145"/>
        <w:gridCol w:w="2470"/>
        <w:gridCol w:w="1180"/>
        <w:gridCol w:w="1181"/>
        <w:gridCol w:w="1694"/>
        <w:gridCol w:w="2702"/>
      </w:tblGrid>
      <w:tr w:rsidR="00DC1456" w:rsidRPr="00A939D4" w14:paraId="59DF0DD1" w14:textId="77777777">
        <w:trPr>
          <w:trHeight w:val="972"/>
          <w:tblHeader/>
        </w:trPr>
        <w:tc>
          <w:tcPr>
            <w:tcW w:w="55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auto"/>
            <w:vAlign w:val="center"/>
          </w:tcPr>
          <w:p w14:paraId="1D722CFB" w14:textId="77777777" w:rsidR="00DC1456" w:rsidRPr="00A939D4" w:rsidRDefault="00DC1456" w:rsidP="00DC1456">
            <w:pPr>
              <w:rPr>
                <w:rFonts w:ascii="Arial" w:hAnsi="Arial" w:cs="Arial"/>
                <w:b/>
                <w:bCs/>
                <w:color w:val="FFFFFF" w:themeColor="background1"/>
                <w:szCs w:val="20"/>
              </w:rPr>
            </w:pPr>
          </w:p>
        </w:tc>
        <w:tc>
          <w:tcPr>
            <w:tcW w:w="41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40344D09" w14:textId="46F5A1E6" w:rsidR="00DC1456" w:rsidRPr="00A939D4" w:rsidRDefault="00DC1456" w:rsidP="00DC1456">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B. Proposed recommendations for councils and hospitals</w:t>
            </w:r>
          </w:p>
        </w:tc>
        <w:tc>
          <w:tcPr>
            <w:tcW w:w="24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317C206C" w14:textId="722F0876" w:rsidR="00DC1456" w:rsidRPr="00A939D4" w:rsidRDefault="00DC1456" w:rsidP="00DC1456">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Aim</w:t>
            </w:r>
          </w:p>
        </w:tc>
        <w:tc>
          <w:tcPr>
            <w:tcW w:w="11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01F49406" w14:textId="5B12BE90" w:rsidR="00DC1456" w:rsidRPr="00A939D4" w:rsidRDefault="00DC1456" w:rsidP="00DC1456">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Impact</w:t>
            </w:r>
          </w:p>
        </w:tc>
        <w:tc>
          <w:tcPr>
            <w:tcW w:w="11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1EDF53EB" w14:textId="2F7DCFF8" w:rsidR="00DC1456" w:rsidRPr="00A939D4" w:rsidRDefault="00DC1456" w:rsidP="00DC1456">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Effort</w:t>
            </w:r>
          </w:p>
        </w:tc>
        <w:tc>
          <w:tcPr>
            <w:tcW w:w="16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78A31884" w14:textId="00AB3713" w:rsidR="00DC1456" w:rsidRPr="00A939D4" w:rsidRDefault="00DC1456" w:rsidP="00DC1456">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Proposed implementation timeframe</w:t>
            </w:r>
          </w:p>
        </w:tc>
        <w:tc>
          <w:tcPr>
            <w:tcW w:w="27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23F06F00" w14:textId="31201F85" w:rsidR="00DC1456" w:rsidRPr="00A939D4" w:rsidRDefault="00DC1456" w:rsidP="00DC1456">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 xml:space="preserve">Recommendations to address challenges for the following success factor </w:t>
            </w:r>
            <w:r w:rsidR="00BF153D" w:rsidRPr="00A939D4">
              <w:rPr>
                <w:rFonts w:ascii="Arial" w:hAnsi="Arial" w:cs="Arial"/>
                <w:b/>
                <w:bCs/>
                <w:color w:val="FFFFFF" w:themeColor="background1"/>
                <w:szCs w:val="20"/>
                <w:lang w:eastAsia="en-AU"/>
              </w:rPr>
              <w:t>dimensions</w:t>
            </w:r>
          </w:p>
        </w:tc>
      </w:tr>
      <w:tr w:rsidR="00EA1AEC" w:rsidRPr="00A939D4" w14:paraId="280F6707" w14:textId="77777777" w:rsidTr="00EA1AEC">
        <w:trPr>
          <w:trHeight w:val="972"/>
        </w:trPr>
        <w:tc>
          <w:tcPr>
            <w:tcW w:w="556" w:type="dxa"/>
            <w:tcBorders>
              <w:top w:val="single" w:sz="12" w:space="0" w:color="D9D9D9" w:themeColor="background1" w:themeShade="D9"/>
            </w:tcBorders>
            <w:shd w:val="clear" w:color="auto" w:fill="F2F2F2" w:themeFill="background1" w:themeFillShade="F2"/>
          </w:tcPr>
          <w:p w14:paraId="5D21FB51" w14:textId="53CAC532"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B1</w:t>
            </w:r>
          </w:p>
        </w:tc>
        <w:tc>
          <w:tcPr>
            <w:tcW w:w="4173" w:type="dxa"/>
            <w:tcBorders>
              <w:top w:val="single" w:sz="12" w:space="0" w:color="FFFFFF" w:themeColor="background1"/>
            </w:tcBorders>
          </w:tcPr>
          <w:p w14:paraId="5FA1A219" w14:textId="77777777" w:rsidR="00EA1AEC" w:rsidRPr="00A939D4" w:rsidRDefault="00EA1AEC" w:rsidP="00EA1AEC">
            <w:pPr>
              <w:rPr>
                <w:rFonts w:ascii="Arial" w:hAnsi="Arial" w:cs="Arial"/>
                <w:color w:val="000000" w:themeColor="text1"/>
                <w:szCs w:val="20"/>
                <w:lang w:eastAsia="en-AU"/>
              </w:rPr>
            </w:pPr>
            <w:r w:rsidRPr="00A939D4">
              <w:rPr>
                <w:rFonts w:ascii="Arial" w:hAnsi="Arial" w:cs="Arial"/>
                <w:color w:val="000000" w:themeColor="text1"/>
                <w:szCs w:val="20"/>
                <w:lang w:eastAsia="en-AU"/>
              </w:rPr>
              <w:t>Factor GIA obligations and requirements into organisational resourcing/funding processes.</w:t>
            </w:r>
          </w:p>
          <w:p w14:paraId="5B31594C" w14:textId="7252700D" w:rsidR="00EA1AEC" w:rsidRPr="00A939D4" w:rsidRDefault="00EA1AEC" w:rsidP="00EA1AEC">
            <w:pPr>
              <w:rPr>
                <w:rFonts w:ascii="Arial" w:hAnsi="Arial" w:cs="Arial"/>
                <w:color w:val="000000" w:themeColor="text1"/>
                <w:szCs w:val="20"/>
              </w:rPr>
            </w:pPr>
          </w:p>
        </w:tc>
        <w:tc>
          <w:tcPr>
            <w:tcW w:w="2482" w:type="dxa"/>
            <w:tcBorders>
              <w:top w:val="single" w:sz="12" w:space="0" w:color="FFFFFF" w:themeColor="background1"/>
            </w:tcBorders>
          </w:tcPr>
          <w:p w14:paraId="0AFE9998" w14:textId="7777777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To ensure GIA obligations are appropriately resourced.</w:t>
            </w:r>
          </w:p>
          <w:p w14:paraId="7AC19F35" w14:textId="77777777" w:rsidR="00EA1AEC" w:rsidRPr="00A939D4" w:rsidRDefault="00EA1AEC" w:rsidP="00EA1AEC">
            <w:pPr>
              <w:rPr>
                <w:rFonts w:ascii="Arial" w:hAnsi="Arial" w:cs="Arial"/>
                <w:color w:val="000000" w:themeColor="text1"/>
                <w:szCs w:val="20"/>
              </w:rPr>
            </w:pPr>
          </w:p>
        </w:tc>
        <w:tc>
          <w:tcPr>
            <w:tcW w:w="1183" w:type="dxa"/>
            <w:tcBorders>
              <w:top w:val="single" w:sz="12" w:space="0" w:color="FFFFFF" w:themeColor="background1"/>
            </w:tcBorders>
          </w:tcPr>
          <w:p w14:paraId="71059EB9" w14:textId="587BC91D"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Borders>
              <w:top w:val="single" w:sz="12" w:space="0" w:color="FFFFFF" w:themeColor="background1"/>
            </w:tcBorders>
          </w:tcPr>
          <w:p w14:paraId="7FA723C0" w14:textId="1C2DC3D8" w:rsidR="00EA1AEC" w:rsidRPr="00A939D4" w:rsidRDefault="00EA1AEC" w:rsidP="00EA1AEC">
            <w:pPr>
              <w:rPr>
                <w:rFonts w:ascii="Arial" w:eastAsiaTheme="minorEastAsia" w:hAnsi="Arial" w:cs="Arial"/>
                <w:b/>
                <w:bCs/>
                <w:color w:val="C00000"/>
                <w:kern w:val="24"/>
                <w:szCs w:val="20"/>
              </w:rPr>
            </w:pPr>
            <w:r w:rsidRPr="00A939D4">
              <w:rPr>
                <w:rFonts w:ascii="Arial" w:eastAsiaTheme="minorEastAsia" w:hAnsi="Arial" w:cs="Arial"/>
                <w:b/>
                <w:bCs/>
                <w:color w:val="C00000"/>
                <w:kern w:val="24"/>
                <w:szCs w:val="20"/>
              </w:rPr>
              <w:t>High</w:t>
            </w:r>
          </w:p>
        </w:tc>
        <w:tc>
          <w:tcPr>
            <w:tcW w:w="1639" w:type="dxa"/>
            <w:tcBorders>
              <w:top w:val="single" w:sz="12" w:space="0" w:color="FFFFFF" w:themeColor="background1"/>
            </w:tcBorders>
          </w:tcPr>
          <w:p w14:paraId="4A138964" w14:textId="133D2398"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Long-term</w:t>
            </w:r>
          </w:p>
        </w:tc>
        <w:tc>
          <w:tcPr>
            <w:tcW w:w="2711" w:type="dxa"/>
            <w:tcBorders>
              <w:top w:val="single" w:sz="12" w:space="0" w:color="FFFFFF" w:themeColor="background1"/>
            </w:tcBorders>
          </w:tcPr>
          <w:p w14:paraId="21593AA6" w14:textId="2AAB73D1" w:rsidR="0021582D" w:rsidRPr="00A939D4" w:rsidRDefault="00EA1AEC" w:rsidP="00EA1AEC">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1BF20CBD" w14:textId="268120B0" w:rsidR="00EA1AEC" w:rsidRPr="00A939D4" w:rsidRDefault="0021582D" w:rsidP="0021582D">
            <w:pPr>
              <w:spacing w:before="120" w:after="120"/>
              <w:rPr>
                <w:rFonts w:ascii="Arial" w:hAnsi="Arial" w:cs="Arial"/>
                <w:b/>
                <w:bCs/>
                <w:color w:val="7030A0"/>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 xml:space="preserve">ways of working </w:t>
            </w:r>
          </w:p>
          <w:p w14:paraId="2FDF6416" w14:textId="77777777" w:rsidR="00EA1AEC" w:rsidRPr="00A939D4" w:rsidRDefault="00EA1AEC" w:rsidP="00EA1AEC">
            <w:pPr>
              <w:jc w:val="center"/>
              <w:rPr>
                <w:rFonts w:ascii="Arial" w:hAnsi="Arial" w:cs="Arial"/>
                <w:color w:val="000000" w:themeColor="text1"/>
                <w:szCs w:val="20"/>
              </w:rPr>
            </w:pPr>
          </w:p>
        </w:tc>
      </w:tr>
      <w:tr w:rsidR="00EA1AEC" w:rsidRPr="00A939D4" w14:paraId="2933A5F5" w14:textId="77777777" w:rsidTr="00EA1AEC">
        <w:trPr>
          <w:trHeight w:val="972"/>
        </w:trPr>
        <w:tc>
          <w:tcPr>
            <w:tcW w:w="556" w:type="dxa"/>
            <w:shd w:val="clear" w:color="auto" w:fill="F2F2F2" w:themeFill="background1" w:themeFillShade="F2"/>
          </w:tcPr>
          <w:p w14:paraId="71F03282" w14:textId="709C4C38"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B2</w:t>
            </w:r>
          </w:p>
        </w:tc>
        <w:tc>
          <w:tcPr>
            <w:tcW w:w="4173" w:type="dxa"/>
          </w:tcPr>
          <w:p w14:paraId="2747C1EE" w14:textId="452AEE4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 xml:space="preserve">Communicate consistently about how GIAs enable the organisation to achieve better patient/community outcomes, leveraging material from the </w:t>
            </w:r>
            <w:r w:rsidR="003075E8" w:rsidRPr="00A939D4">
              <w:rPr>
                <w:rFonts w:ascii="Arial" w:hAnsi="Arial" w:cs="Arial"/>
                <w:color w:val="000000" w:themeColor="text1"/>
                <w:szCs w:val="20"/>
              </w:rPr>
              <w:t>Commission’s</w:t>
            </w:r>
            <w:r w:rsidRPr="00A939D4">
              <w:rPr>
                <w:rFonts w:ascii="Arial" w:hAnsi="Arial" w:cs="Arial"/>
                <w:color w:val="000000" w:themeColor="text1"/>
                <w:szCs w:val="20"/>
              </w:rPr>
              <w:t xml:space="preserve"> GIA Hub.</w:t>
            </w:r>
          </w:p>
          <w:p w14:paraId="26CEA38F" w14:textId="05A5089A" w:rsidR="00EA1AEC" w:rsidRPr="00A939D4" w:rsidRDefault="00EA1AEC" w:rsidP="00EA1AEC">
            <w:pPr>
              <w:rPr>
                <w:rFonts w:ascii="Arial" w:hAnsi="Arial" w:cs="Arial"/>
                <w:color w:val="000000" w:themeColor="text1"/>
                <w:szCs w:val="20"/>
              </w:rPr>
            </w:pPr>
          </w:p>
        </w:tc>
        <w:tc>
          <w:tcPr>
            <w:tcW w:w="2482" w:type="dxa"/>
          </w:tcPr>
          <w:p w14:paraId="606561DD" w14:textId="6C9A2711"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To build awareness of how GIAs are linked to wider organisational outcomes, and address staff resistance towards conducting GIAs.</w:t>
            </w:r>
          </w:p>
        </w:tc>
        <w:tc>
          <w:tcPr>
            <w:tcW w:w="1183" w:type="dxa"/>
          </w:tcPr>
          <w:p w14:paraId="2C684EFA" w14:textId="1845D116"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02A39748" w14:textId="59F1DD3D" w:rsidR="00EA1AEC" w:rsidRPr="00A939D4" w:rsidRDefault="00EA1AEC" w:rsidP="00EA1AEC">
            <w:pPr>
              <w:tabs>
                <w:tab w:val="left" w:pos="452"/>
              </w:tabs>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Low</w:t>
            </w:r>
          </w:p>
        </w:tc>
        <w:tc>
          <w:tcPr>
            <w:tcW w:w="1639" w:type="dxa"/>
          </w:tcPr>
          <w:p w14:paraId="58EF5B2E" w14:textId="47CABCCD"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Short-term</w:t>
            </w:r>
          </w:p>
        </w:tc>
        <w:tc>
          <w:tcPr>
            <w:tcW w:w="2711" w:type="dxa"/>
          </w:tcPr>
          <w:p w14:paraId="494DAD10" w14:textId="7E202142" w:rsidR="00C13E27" w:rsidRPr="00A939D4" w:rsidRDefault="00C13E27" w:rsidP="00C13E27">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r w:rsidR="00E60204" w:rsidRPr="00A939D4">
              <w:rPr>
                <w:rFonts w:ascii="Arial" w:hAnsi="Arial" w:cs="Arial"/>
                <w:b/>
                <w:bCs/>
                <w:color w:val="002746"/>
                <w:szCs w:val="20"/>
              </w:rPr>
              <w:t>*</w:t>
            </w:r>
          </w:p>
          <w:p w14:paraId="4106BF29" w14:textId="77777777" w:rsidR="00C13E27" w:rsidRPr="00A939D4" w:rsidRDefault="00C13E27" w:rsidP="00C13E27">
            <w:pPr>
              <w:spacing w:before="120" w:after="120"/>
              <w:rPr>
                <w:rFonts w:ascii="Arial" w:hAnsi="Arial" w:cs="Arial"/>
                <w:b/>
                <w:bCs/>
                <w:color w:val="7030A0"/>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 xml:space="preserve">ways of working </w:t>
            </w:r>
          </w:p>
          <w:p w14:paraId="4E68E55B" w14:textId="77777777" w:rsidR="00EA1AEC" w:rsidRPr="00A939D4" w:rsidRDefault="00EA1AEC" w:rsidP="00EA1AEC">
            <w:pPr>
              <w:rPr>
                <w:rFonts w:ascii="Arial" w:hAnsi="Arial" w:cs="Arial"/>
                <w:color w:val="000000" w:themeColor="text1"/>
                <w:szCs w:val="20"/>
              </w:rPr>
            </w:pPr>
          </w:p>
        </w:tc>
      </w:tr>
      <w:tr w:rsidR="00EA1AEC" w:rsidRPr="00A939D4" w14:paraId="40341586" w14:textId="77777777" w:rsidTr="00EA1AEC">
        <w:trPr>
          <w:trHeight w:val="972"/>
        </w:trPr>
        <w:tc>
          <w:tcPr>
            <w:tcW w:w="556" w:type="dxa"/>
            <w:shd w:val="clear" w:color="auto" w:fill="F2F2F2" w:themeFill="background1" w:themeFillShade="F2"/>
          </w:tcPr>
          <w:p w14:paraId="3D726FF0" w14:textId="21B54B0E"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B3</w:t>
            </w:r>
          </w:p>
        </w:tc>
        <w:tc>
          <w:tcPr>
            <w:tcW w:w="4173" w:type="dxa"/>
          </w:tcPr>
          <w:p w14:paraId="43041B99" w14:textId="423472C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 xml:space="preserve">Articulate clear responsibilities and governance structures for conducting GIAs within the organisation, informed by the proposed guidance </w:t>
            </w:r>
            <w:r w:rsidR="003075E8" w:rsidRPr="00A939D4">
              <w:rPr>
                <w:rFonts w:ascii="Arial" w:hAnsi="Arial" w:cs="Arial"/>
                <w:color w:val="000000" w:themeColor="text1"/>
                <w:szCs w:val="20"/>
              </w:rPr>
              <w:t xml:space="preserve">from the Commission </w:t>
            </w:r>
            <w:r w:rsidRPr="00A939D4">
              <w:rPr>
                <w:rFonts w:ascii="Arial" w:hAnsi="Arial" w:cs="Arial"/>
                <w:color w:val="000000" w:themeColor="text1"/>
                <w:szCs w:val="20"/>
              </w:rPr>
              <w:t>in recommendation A2.</w:t>
            </w:r>
          </w:p>
        </w:tc>
        <w:tc>
          <w:tcPr>
            <w:tcW w:w="2482" w:type="dxa"/>
          </w:tcPr>
          <w:p w14:paraId="0FA3A45C" w14:textId="43C3A6A9"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To establish clear governance structures for conducting GIAs and ensure responsibility is shared across an organisation.</w:t>
            </w:r>
          </w:p>
        </w:tc>
        <w:tc>
          <w:tcPr>
            <w:tcW w:w="1183" w:type="dxa"/>
          </w:tcPr>
          <w:p w14:paraId="13E526DB" w14:textId="411F4E66"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 xml:space="preserve">High </w:t>
            </w:r>
          </w:p>
        </w:tc>
        <w:tc>
          <w:tcPr>
            <w:tcW w:w="1184" w:type="dxa"/>
          </w:tcPr>
          <w:p w14:paraId="59105355" w14:textId="10086D1A" w:rsidR="00EA1AEC" w:rsidRPr="00A939D4" w:rsidRDefault="00EA1AEC" w:rsidP="00EA1AEC">
            <w:pPr>
              <w:rPr>
                <w:rFonts w:ascii="Arial" w:eastAsiaTheme="minorEastAsia" w:hAnsi="Arial" w:cs="Arial"/>
                <w:b/>
                <w:bCs/>
                <w:color w:val="B14F00"/>
                <w:kern w:val="24"/>
                <w:szCs w:val="20"/>
              </w:rPr>
            </w:pPr>
            <w:r w:rsidRPr="00A939D4">
              <w:rPr>
                <w:rFonts w:ascii="Arial" w:eastAsiaTheme="minorEastAsia" w:hAnsi="Arial" w:cs="Arial"/>
                <w:b/>
                <w:bCs/>
                <w:color w:val="B14F00"/>
                <w:kern w:val="24"/>
                <w:szCs w:val="20"/>
              </w:rPr>
              <w:t>Medium</w:t>
            </w:r>
          </w:p>
        </w:tc>
        <w:tc>
          <w:tcPr>
            <w:tcW w:w="1639" w:type="dxa"/>
          </w:tcPr>
          <w:p w14:paraId="6259D16C" w14:textId="09A4537D"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4F6044C5" w14:textId="43CBB977" w:rsidR="00045AFB" w:rsidRPr="00A939D4" w:rsidRDefault="00045AFB" w:rsidP="00045AFB">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3DFA2396" w14:textId="1ABD273D" w:rsidR="00EA1AEC" w:rsidRPr="00A939D4" w:rsidRDefault="00045AFB" w:rsidP="00045AFB">
            <w:pPr>
              <w:spacing w:before="120" w:after="120"/>
              <w:rPr>
                <w:rFonts w:ascii="Arial" w:hAnsi="Arial" w:cs="Arial"/>
                <w:b/>
                <w:bCs/>
                <w:color w:val="7030A0"/>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 xml:space="preserve">ways of working </w:t>
            </w:r>
          </w:p>
        </w:tc>
      </w:tr>
      <w:tr w:rsidR="00EA1AEC" w:rsidRPr="00A939D4" w14:paraId="0CE4F8C5" w14:textId="77777777" w:rsidTr="00EA1AEC">
        <w:trPr>
          <w:trHeight w:val="972"/>
        </w:trPr>
        <w:tc>
          <w:tcPr>
            <w:tcW w:w="556" w:type="dxa"/>
            <w:shd w:val="clear" w:color="auto" w:fill="F2F2F2" w:themeFill="background1" w:themeFillShade="F2"/>
          </w:tcPr>
          <w:p w14:paraId="292A7BF7" w14:textId="6B91CAA8"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B4</w:t>
            </w:r>
          </w:p>
        </w:tc>
        <w:tc>
          <w:tcPr>
            <w:tcW w:w="4173" w:type="dxa"/>
          </w:tcPr>
          <w:p w14:paraId="273764A8" w14:textId="7777777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Develop and reinforce GIA capability across the organisation, ensuring this is not limited to People &amp; Culture or Diversity, Equity &amp; Inclusion teams:</w:t>
            </w:r>
          </w:p>
          <w:p w14:paraId="131D382F" w14:textId="77777777" w:rsidR="00120BBA" w:rsidRPr="00A939D4" w:rsidRDefault="00120BBA" w:rsidP="00F63572">
            <w:pPr>
              <w:numPr>
                <w:ilvl w:val="0"/>
                <w:numId w:val="28"/>
              </w:numPr>
              <w:rPr>
                <w:rFonts w:ascii="Arial" w:hAnsi="Arial" w:cs="Arial"/>
                <w:color w:val="000000" w:themeColor="text1"/>
                <w:szCs w:val="20"/>
              </w:rPr>
            </w:pPr>
            <w:r w:rsidRPr="00A939D4">
              <w:rPr>
                <w:rFonts w:ascii="Arial" w:hAnsi="Arial" w:cs="Arial"/>
                <w:color w:val="000000" w:themeColor="text1"/>
                <w:szCs w:val="20"/>
              </w:rPr>
              <w:t xml:space="preserve">Develop a structured learning plan, consisting of training, application, and on-the-job coaching to uplift GIA capability across the organisation. For example, include GIA introduction in onboarding, conduct periodic GIA training and refreshers, provide the </w:t>
            </w:r>
            <w:r w:rsidRPr="00A939D4">
              <w:rPr>
                <w:rFonts w:ascii="Arial" w:hAnsi="Arial" w:cs="Arial"/>
                <w:color w:val="000000" w:themeColor="text1"/>
                <w:szCs w:val="20"/>
              </w:rPr>
              <w:lastRenderedPageBreak/>
              <w:t>opportunity to be involved in GIA delivery, and on-the-job coaching.</w:t>
            </w:r>
          </w:p>
          <w:p w14:paraId="63012190" w14:textId="77777777" w:rsidR="00120BBA" w:rsidRPr="00A939D4" w:rsidRDefault="00120BBA" w:rsidP="00F63572">
            <w:pPr>
              <w:numPr>
                <w:ilvl w:val="0"/>
                <w:numId w:val="28"/>
              </w:numPr>
              <w:rPr>
                <w:rFonts w:ascii="Arial" w:hAnsi="Arial" w:cs="Arial"/>
                <w:color w:val="000000" w:themeColor="text1"/>
                <w:szCs w:val="20"/>
              </w:rPr>
            </w:pPr>
            <w:r w:rsidRPr="00A939D4">
              <w:rPr>
                <w:rFonts w:ascii="Arial" w:hAnsi="Arial" w:cs="Arial"/>
                <w:color w:val="000000" w:themeColor="text1"/>
                <w:szCs w:val="20"/>
              </w:rPr>
              <w:t xml:space="preserve">Actively support staff to participate in GIA training. </w:t>
            </w:r>
          </w:p>
          <w:p w14:paraId="0DF32C47" w14:textId="355BD7E4" w:rsidR="00EA1AEC" w:rsidRPr="00A939D4" w:rsidRDefault="00120BBA" w:rsidP="00F63572">
            <w:pPr>
              <w:numPr>
                <w:ilvl w:val="0"/>
                <w:numId w:val="28"/>
              </w:numPr>
              <w:rPr>
                <w:rFonts w:ascii="Arial" w:hAnsi="Arial" w:cs="Arial"/>
                <w:color w:val="000000" w:themeColor="text1"/>
                <w:szCs w:val="20"/>
              </w:rPr>
            </w:pPr>
            <w:r w:rsidRPr="00A939D4">
              <w:rPr>
                <w:rFonts w:ascii="Arial" w:hAnsi="Arial" w:cs="Arial"/>
                <w:color w:val="000000" w:themeColor="text1"/>
                <w:szCs w:val="20"/>
              </w:rPr>
              <w:t>Include GIAs in the role description and performance expectations for relevant roles.</w:t>
            </w:r>
          </w:p>
        </w:tc>
        <w:tc>
          <w:tcPr>
            <w:tcW w:w="2482" w:type="dxa"/>
          </w:tcPr>
          <w:p w14:paraId="43741FC7" w14:textId="7777777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lastRenderedPageBreak/>
              <w:t>To build sufficient capability to conduct GIAs in all staff who develop policies, programs, and services.</w:t>
            </w:r>
          </w:p>
          <w:p w14:paraId="44F669F9" w14:textId="34A1EFAA" w:rsidR="00EA1AEC" w:rsidRPr="00A939D4" w:rsidRDefault="00EA1AEC" w:rsidP="00EA1AEC">
            <w:pPr>
              <w:rPr>
                <w:rFonts w:ascii="Arial" w:hAnsi="Arial" w:cs="Arial"/>
                <w:color w:val="000000" w:themeColor="text1"/>
                <w:szCs w:val="20"/>
              </w:rPr>
            </w:pPr>
          </w:p>
        </w:tc>
        <w:tc>
          <w:tcPr>
            <w:tcW w:w="1183" w:type="dxa"/>
          </w:tcPr>
          <w:p w14:paraId="3C4C488E" w14:textId="6DCA3333"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558833EB" w14:textId="0661936C" w:rsidR="00EA1AEC" w:rsidRPr="00A939D4" w:rsidRDefault="00EA1AEC" w:rsidP="00EA1AEC">
            <w:pPr>
              <w:rPr>
                <w:rFonts w:ascii="Arial" w:eastAsiaTheme="minorEastAsia" w:hAnsi="Arial" w:cs="Arial"/>
                <w:b/>
                <w:bCs/>
                <w:color w:val="C00000"/>
                <w:kern w:val="24"/>
                <w:szCs w:val="20"/>
              </w:rPr>
            </w:pPr>
            <w:r w:rsidRPr="00A939D4">
              <w:rPr>
                <w:rFonts w:ascii="Arial" w:eastAsiaTheme="minorEastAsia" w:hAnsi="Arial" w:cs="Arial"/>
                <w:b/>
                <w:bCs/>
                <w:color w:val="C00000"/>
                <w:kern w:val="24"/>
                <w:szCs w:val="20"/>
              </w:rPr>
              <w:t>High</w:t>
            </w:r>
          </w:p>
        </w:tc>
        <w:tc>
          <w:tcPr>
            <w:tcW w:w="1639" w:type="dxa"/>
          </w:tcPr>
          <w:p w14:paraId="653CB162" w14:textId="79CB2BF7"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519B7EF6" w14:textId="77777777" w:rsidR="007B2A56" w:rsidRPr="00A939D4" w:rsidRDefault="007B2A56" w:rsidP="007B2A56">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p>
          <w:p w14:paraId="55627ACF" w14:textId="77777777" w:rsidR="007B2A56" w:rsidRPr="00A939D4" w:rsidRDefault="007B2A56" w:rsidP="007B2A56">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3E0E3011" w14:textId="77777777" w:rsidR="007B2A56" w:rsidRPr="00A939D4" w:rsidRDefault="007B2A56" w:rsidP="007B2A56">
            <w:pPr>
              <w:spacing w:before="120" w:after="120"/>
              <w:rPr>
                <w:rFonts w:ascii="Arial" w:hAnsi="Arial" w:cs="Arial"/>
                <w:b/>
                <w:bCs/>
                <w:color w:val="7030A0"/>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 xml:space="preserve">ways of working </w:t>
            </w:r>
          </w:p>
          <w:p w14:paraId="77F1A8C8" w14:textId="77777777" w:rsidR="00EA1AEC" w:rsidRPr="00A939D4" w:rsidRDefault="00EA1AEC" w:rsidP="00EA1AEC">
            <w:pPr>
              <w:rPr>
                <w:rFonts w:ascii="Arial" w:hAnsi="Arial" w:cs="Arial"/>
                <w:color w:val="000000" w:themeColor="text1"/>
                <w:szCs w:val="20"/>
              </w:rPr>
            </w:pPr>
          </w:p>
        </w:tc>
      </w:tr>
      <w:tr w:rsidR="00EA1AEC" w:rsidRPr="00A939D4" w14:paraId="4B4F45DD" w14:textId="77777777" w:rsidTr="00EA1AEC">
        <w:trPr>
          <w:trHeight w:val="972"/>
        </w:trPr>
        <w:tc>
          <w:tcPr>
            <w:tcW w:w="556" w:type="dxa"/>
            <w:shd w:val="clear" w:color="auto" w:fill="F2F2F2" w:themeFill="background1" w:themeFillShade="F2"/>
          </w:tcPr>
          <w:p w14:paraId="472857A3" w14:textId="6D9840DC"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B5</w:t>
            </w:r>
          </w:p>
        </w:tc>
        <w:tc>
          <w:tcPr>
            <w:tcW w:w="4173" w:type="dxa"/>
          </w:tcPr>
          <w:p w14:paraId="0B1A79D9" w14:textId="6152E025"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Join communities of practice (CoPs) and support networks to exchange knowledge and resources with other councils and hospitals.</w:t>
            </w:r>
          </w:p>
        </w:tc>
        <w:tc>
          <w:tcPr>
            <w:tcW w:w="2482" w:type="dxa"/>
          </w:tcPr>
          <w:p w14:paraId="080CB2FE" w14:textId="7777777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To build organisational capability and access sector-specific peer support.</w:t>
            </w:r>
          </w:p>
          <w:p w14:paraId="3DC580E9" w14:textId="77777777" w:rsidR="00EA1AEC" w:rsidRPr="00A939D4" w:rsidRDefault="00EA1AEC" w:rsidP="00EA1AEC">
            <w:pPr>
              <w:rPr>
                <w:rFonts w:ascii="Arial" w:hAnsi="Arial" w:cs="Arial"/>
                <w:color w:val="000000" w:themeColor="text1"/>
                <w:szCs w:val="20"/>
              </w:rPr>
            </w:pPr>
          </w:p>
        </w:tc>
        <w:tc>
          <w:tcPr>
            <w:tcW w:w="1183" w:type="dxa"/>
          </w:tcPr>
          <w:p w14:paraId="5CEF4575" w14:textId="1C2E66B7" w:rsidR="00EA1AEC" w:rsidRPr="00A939D4" w:rsidRDefault="00EA1AEC" w:rsidP="00EA1AEC">
            <w:pPr>
              <w:rPr>
                <w:rFonts w:ascii="Arial" w:eastAsiaTheme="minorEastAsia" w:hAnsi="Arial" w:cs="Arial"/>
                <w:b/>
                <w:bCs/>
                <w:color w:val="B14F00"/>
                <w:kern w:val="24"/>
                <w:szCs w:val="20"/>
              </w:rPr>
            </w:pPr>
            <w:r w:rsidRPr="00A939D4">
              <w:rPr>
                <w:rFonts w:ascii="Arial" w:eastAsiaTheme="minorEastAsia" w:hAnsi="Arial" w:cs="Arial"/>
                <w:b/>
                <w:bCs/>
                <w:color w:val="B14F00"/>
                <w:kern w:val="24"/>
                <w:szCs w:val="20"/>
              </w:rPr>
              <w:t>Medium</w:t>
            </w:r>
          </w:p>
        </w:tc>
        <w:tc>
          <w:tcPr>
            <w:tcW w:w="1184" w:type="dxa"/>
          </w:tcPr>
          <w:p w14:paraId="62487909" w14:textId="6BD57940"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528135"/>
                <w:kern w:val="24"/>
                <w:szCs w:val="20"/>
              </w:rPr>
              <w:t>Low</w:t>
            </w:r>
          </w:p>
        </w:tc>
        <w:tc>
          <w:tcPr>
            <w:tcW w:w="1639" w:type="dxa"/>
          </w:tcPr>
          <w:p w14:paraId="11583ED1" w14:textId="56A8A72A"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Short-term</w:t>
            </w:r>
          </w:p>
        </w:tc>
        <w:tc>
          <w:tcPr>
            <w:tcW w:w="2711" w:type="dxa"/>
          </w:tcPr>
          <w:p w14:paraId="016E84AA" w14:textId="06090D0E" w:rsidR="00EA1AEC" w:rsidRPr="00A939D4" w:rsidRDefault="00EA1AEC" w:rsidP="00EA1AEC">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p>
          <w:p w14:paraId="52A2D196" w14:textId="5D727D6D" w:rsidR="00EA1AEC" w:rsidRPr="00A939D4" w:rsidRDefault="004C11F0" w:rsidP="004C11F0">
            <w:pPr>
              <w:spacing w:before="120" w:after="120"/>
              <w:rPr>
                <w:rFonts w:ascii="Arial" w:hAnsi="Arial" w:cs="Arial"/>
                <w:b/>
                <w:bCs/>
                <w:color w:val="287E84"/>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tc>
      </w:tr>
      <w:tr w:rsidR="00EA1AEC" w:rsidRPr="00A939D4" w14:paraId="34324155" w14:textId="77777777" w:rsidTr="00EA1AEC">
        <w:trPr>
          <w:trHeight w:val="972"/>
        </w:trPr>
        <w:tc>
          <w:tcPr>
            <w:tcW w:w="556" w:type="dxa"/>
            <w:shd w:val="clear" w:color="auto" w:fill="F2F2F2" w:themeFill="background1" w:themeFillShade="F2"/>
          </w:tcPr>
          <w:p w14:paraId="0252B98F" w14:textId="51A3289D"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B6</w:t>
            </w:r>
          </w:p>
        </w:tc>
        <w:tc>
          <w:tcPr>
            <w:tcW w:w="4173" w:type="dxa"/>
          </w:tcPr>
          <w:p w14:paraId="3AA547D1" w14:textId="1760CB53"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Ensure GIAs are considered at the start of policy, program, or service development. This could be done by referencing GIA steps within templates, checklists, and other project material.</w:t>
            </w:r>
          </w:p>
        </w:tc>
        <w:tc>
          <w:tcPr>
            <w:tcW w:w="2482" w:type="dxa"/>
          </w:tcPr>
          <w:p w14:paraId="5EDA92F3" w14:textId="393E21D0"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 xml:space="preserve">To encourage more effective </w:t>
            </w:r>
            <w:r w:rsidR="009B5321" w:rsidRPr="00A939D4">
              <w:rPr>
                <w:rFonts w:ascii="Arial" w:hAnsi="Arial" w:cs="Arial"/>
                <w:color w:val="000000" w:themeColor="text1"/>
                <w:szCs w:val="20"/>
              </w:rPr>
              <w:t>GIAs and</w:t>
            </w:r>
            <w:r w:rsidRPr="00A939D4">
              <w:rPr>
                <w:rFonts w:ascii="Arial" w:hAnsi="Arial" w:cs="Arial"/>
                <w:color w:val="000000" w:themeColor="text1"/>
                <w:szCs w:val="20"/>
              </w:rPr>
              <w:t xml:space="preserve"> avoid GIAs being done retrospectively.</w:t>
            </w:r>
          </w:p>
          <w:p w14:paraId="71C0DE7D" w14:textId="77777777" w:rsidR="00EA1AEC" w:rsidRPr="00A939D4" w:rsidRDefault="00EA1AEC" w:rsidP="00EA1AEC">
            <w:pPr>
              <w:rPr>
                <w:rFonts w:ascii="Arial" w:hAnsi="Arial" w:cs="Arial"/>
                <w:color w:val="000000" w:themeColor="text1"/>
                <w:szCs w:val="20"/>
              </w:rPr>
            </w:pPr>
          </w:p>
        </w:tc>
        <w:tc>
          <w:tcPr>
            <w:tcW w:w="1183" w:type="dxa"/>
          </w:tcPr>
          <w:p w14:paraId="0F244FC8" w14:textId="72247F20"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7F15748F" w14:textId="668648E1" w:rsidR="00EA1AEC" w:rsidRPr="00A939D4" w:rsidRDefault="00EA1AEC" w:rsidP="00EA1AEC">
            <w:pPr>
              <w:rPr>
                <w:rFonts w:ascii="Arial" w:eastAsiaTheme="minorEastAsia" w:hAnsi="Arial" w:cs="Arial"/>
                <w:b/>
                <w:bCs/>
                <w:color w:val="C00000"/>
                <w:kern w:val="24"/>
                <w:szCs w:val="20"/>
              </w:rPr>
            </w:pPr>
            <w:r w:rsidRPr="00A939D4">
              <w:rPr>
                <w:rFonts w:ascii="Arial" w:eastAsiaTheme="minorEastAsia" w:hAnsi="Arial" w:cs="Arial"/>
                <w:b/>
                <w:bCs/>
                <w:color w:val="C00000"/>
                <w:kern w:val="24"/>
                <w:szCs w:val="20"/>
              </w:rPr>
              <w:t>High</w:t>
            </w:r>
          </w:p>
        </w:tc>
        <w:tc>
          <w:tcPr>
            <w:tcW w:w="1639" w:type="dxa"/>
          </w:tcPr>
          <w:p w14:paraId="75258809" w14:textId="449F3596"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2F7FDD42" w14:textId="1A1E700C" w:rsidR="000846F3" w:rsidRPr="00A939D4" w:rsidRDefault="000846F3" w:rsidP="000846F3">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p>
          <w:p w14:paraId="54AA976C" w14:textId="01165B3B" w:rsidR="000846F3" w:rsidRPr="00A939D4" w:rsidRDefault="000846F3" w:rsidP="00EA1AEC">
            <w:pPr>
              <w:spacing w:before="120" w:after="120"/>
              <w:rPr>
                <w:rFonts w:ascii="Arial" w:hAnsi="Arial" w:cs="Arial"/>
                <w:b/>
                <w:bCs/>
                <w:color w:val="7030A0"/>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ways of working**</w:t>
            </w:r>
          </w:p>
          <w:p w14:paraId="3BE0A54D" w14:textId="38880167" w:rsidR="00EA1AEC" w:rsidRPr="00A939D4" w:rsidRDefault="007E1ADE" w:rsidP="00EA1AEC">
            <w:pPr>
              <w:spacing w:before="120" w:after="120"/>
              <w:rPr>
                <w:rFonts w:ascii="Arial" w:hAnsi="Arial" w:cs="Arial"/>
                <w:b/>
                <w:bCs/>
                <w:color w:val="002746"/>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tc>
      </w:tr>
      <w:tr w:rsidR="00EA1AEC" w:rsidRPr="00A939D4" w14:paraId="32E77A96" w14:textId="77777777" w:rsidTr="00EA1AEC">
        <w:trPr>
          <w:trHeight w:val="972"/>
        </w:trPr>
        <w:tc>
          <w:tcPr>
            <w:tcW w:w="556" w:type="dxa"/>
            <w:shd w:val="clear" w:color="auto" w:fill="F2F2F2" w:themeFill="background1" w:themeFillShade="F2"/>
          </w:tcPr>
          <w:p w14:paraId="396D2B59" w14:textId="44308092"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B7</w:t>
            </w:r>
          </w:p>
        </w:tc>
        <w:tc>
          <w:tcPr>
            <w:tcW w:w="4173" w:type="dxa"/>
          </w:tcPr>
          <w:p w14:paraId="2C24CAD4" w14:textId="721C99AA"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 xml:space="preserve">Streamline organisation-wide data collection and storage </w:t>
            </w:r>
            <w:r w:rsidR="009B5321" w:rsidRPr="00A939D4">
              <w:rPr>
                <w:rFonts w:ascii="Arial" w:hAnsi="Arial" w:cs="Arial"/>
                <w:color w:val="000000" w:themeColor="text1"/>
                <w:szCs w:val="20"/>
              </w:rPr>
              <w:t>processes, including</w:t>
            </w:r>
            <w:r w:rsidRPr="00A939D4">
              <w:rPr>
                <w:rFonts w:ascii="Arial" w:hAnsi="Arial" w:cs="Arial"/>
                <w:color w:val="000000" w:themeColor="text1"/>
                <w:szCs w:val="20"/>
              </w:rPr>
              <w:t xml:space="preserve"> capturing gender-disaggregated data that can be used for GIAs.</w:t>
            </w:r>
          </w:p>
        </w:tc>
        <w:tc>
          <w:tcPr>
            <w:tcW w:w="2482" w:type="dxa"/>
          </w:tcPr>
          <w:p w14:paraId="00F10419" w14:textId="7777777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To support more evidence-based GIAs.</w:t>
            </w:r>
          </w:p>
          <w:p w14:paraId="1A85E429" w14:textId="77777777" w:rsidR="00EA1AEC" w:rsidRPr="00A939D4" w:rsidRDefault="00EA1AEC" w:rsidP="00EA1AEC">
            <w:pPr>
              <w:rPr>
                <w:rFonts w:ascii="Arial" w:hAnsi="Arial" w:cs="Arial"/>
                <w:color w:val="000000" w:themeColor="text1"/>
                <w:szCs w:val="20"/>
              </w:rPr>
            </w:pPr>
          </w:p>
        </w:tc>
        <w:tc>
          <w:tcPr>
            <w:tcW w:w="1183" w:type="dxa"/>
          </w:tcPr>
          <w:p w14:paraId="1D8EB4C4" w14:textId="2A46BE09"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06B97BB4" w14:textId="38B9778D" w:rsidR="00EA1AEC" w:rsidRPr="00A939D4" w:rsidRDefault="00EA1AEC" w:rsidP="00EA1AEC">
            <w:pPr>
              <w:rPr>
                <w:rFonts w:ascii="Arial" w:eastAsiaTheme="minorEastAsia" w:hAnsi="Arial" w:cs="Arial"/>
                <w:b/>
                <w:bCs/>
                <w:color w:val="C00000"/>
                <w:kern w:val="24"/>
                <w:szCs w:val="20"/>
              </w:rPr>
            </w:pPr>
            <w:r w:rsidRPr="00A939D4">
              <w:rPr>
                <w:rFonts w:ascii="Arial" w:eastAsiaTheme="minorEastAsia" w:hAnsi="Arial" w:cs="Arial"/>
                <w:b/>
                <w:bCs/>
                <w:color w:val="C00000"/>
                <w:kern w:val="24"/>
                <w:szCs w:val="20"/>
              </w:rPr>
              <w:t>High</w:t>
            </w:r>
          </w:p>
        </w:tc>
        <w:tc>
          <w:tcPr>
            <w:tcW w:w="1639" w:type="dxa"/>
          </w:tcPr>
          <w:p w14:paraId="14CB5A39" w14:textId="40A45B2D"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5850E82A" w14:textId="323F31CC" w:rsidR="00EA1AEC" w:rsidRPr="00A939D4" w:rsidRDefault="007E1ADE" w:rsidP="00EA1AEC">
            <w:pPr>
              <w:spacing w:before="120" w:after="120"/>
              <w:rPr>
                <w:rFonts w:ascii="Arial" w:hAnsi="Arial" w:cs="Arial"/>
                <w:b/>
                <w:bCs/>
                <w:color w:val="002746"/>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tc>
      </w:tr>
      <w:tr w:rsidR="00EA1AEC" w:rsidRPr="00A939D4" w14:paraId="19460BF8" w14:textId="77777777" w:rsidTr="00EA1AEC">
        <w:trPr>
          <w:trHeight w:val="972"/>
        </w:trPr>
        <w:tc>
          <w:tcPr>
            <w:tcW w:w="556" w:type="dxa"/>
            <w:shd w:val="clear" w:color="auto" w:fill="F2F2F2" w:themeFill="background1" w:themeFillShade="F2"/>
          </w:tcPr>
          <w:p w14:paraId="3B3813C4" w14:textId="78A60844" w:rsidR="00EA1AEC" w:rsidRPr="00A939D4" w:rsidRDefault="00EA1AEC" w:rsidP="00EA1AEC">
            <w:pPr>
              <w:rPr>
                <w:rFonts w:ascii="Arial" w:hAnsi="Arial" w:cs="Arial"/>
                <w:b/>
                <w:bCs/>
                <w:color w:val="000000" w:themeColor="text1"/>
                <w:szCs w:val="20"/>
              </w:rPr>
            </w:pPr>
            <w:r w:rsidRPr="00A939D4">
              <w:rPr>
                <w:rFonts w:ascii="Arial" w:hAnsi="Arial" w:cs="Arial"/>
                <w:b/>
                <w:bCs/>
                <w:color w:val="000000" w:themeColor="text1"/>
                <w:szCs w:val="20"/>
              </w:rPr>
              <w:t>B8</w:t>
            </w:r>
          </w:p>
        </w:tc>
        <w:tc>
          <w:tcPr>
            <w:tcW w:w="4173" w:type="dxa"/>
          </w:tcPr>
          <w:p w14:paraId="1EE6D00A" w14:textId="77777777"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Document GIA processes and relevant material.</w:t>
            </w:r>
          </w:p>
          <w:p w14:paraId="4D7F1379" w14:textId="77777777" w:rsidR="00EA1AEC" w:rsidRPr="00A939D4" w:rsidRDefault="00EA1AEC" w:rsidP="00EA1AEC">
            <w:pPr>
              <w:rPr>
                <w:rFonts w:ascii="Arial" w:hAnsi="Arial" w:cs="Arial"/>
                <w:color w:val="000000" w:themeColor="text1"/>
                <w:szCs w:val="20"/>
              </w:rPr>
            </w:pPr>
          </w:p>
        </w:tc>
        <w:tc>
          <w:tcPr>
            <w:tcW w:w="2482" w:type="dxa"/>
          </w:tcPr>
          <w:p w14:paraId="1F1AE618" w14:textId="2A1966EE" w:rsidR="00EA1AEC" w:rsidRPr="00A939D4" w:rsidRDefault="00EA1AEC" w:rsidP="00EA1AEC">
            <w:pPr>
              <w:rPr>
                <w:rFonts w:ascii="Arial" w:hAnsi="Arial" w:cs="Arial"/>
                <w:color w:val="000000" w:themeColor="text1"/>
                <w:szCs w:val="20"/>
              </w:rPr>
            </w:pPr>
            <w:r w:rsidRPr="00A939D4">
              <w:rPr>
                <w:rFonts w:ascii="Arial" w:hAnsi="Arial" w:cs="Arial"/>
                <w:color w:val="000000" w:themeColor="text1"/>
                <w:szCs w:val="20"/>
              </w:rPr>
              <w:t>To mitigate the loss of contextual knowledge related to GIAs from staff turnover.</w:t>
            </w:r>
          </w:p>
        </w:tc>
        <w:tc>
          <w:tcPr>
            <w:tcW w:w="1183" w:type="dxa"/>
          </w:tcPr>
          <w:p w14:paraId="65F9F817" w14:textId="555900FD" w:rsidR="00EA1AEC" w:rsidRPr="00A939D4" w:rsidRDefault="00EA1AEC" w:rsidP="00EA1AEC">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41AF6E3C" w14:textId="414A41EF" w:rsidR="00EA1AEC" w:rsidRPr="00A939D4" w:rsidRDefault="00EA1AEC" w:rsidP="00EA1AEC">
            <w:pPr>
              <w:rPr>
                <w:rFonts w:ascii="Arial" w:eastAsiaTheme="minorEastAsia" w:hAnsi="Arial" w:cs="Arial"/>
                <w:b/>
                <w:bCs/>
                <w:color w:val="C00000"/>
                <w:kern w:val="24"/>
                <w:szCs w:val="20"/>
              </w:rPr>
            </w:pPr>
            <w:r w:rsidRPr="00A939D4">
              <w:rPr>
                <w:rFonts w:ascii="Arial" w:eastAsiaTheme="minorEastAsia" w:hAnsi="Arial" w:cs="Arial"/>
                <w:b/>
                <w:bCs/>
                <w:color w:val="B14F00"/>
                <w:kern w:val="24"/>
                <w:szCs w:val="20"/>
              </w:rPr>
              <w:t>Medium</w:t>
            </w:r>
          </w:p>
        </w:tc>
        <w:tc>
          <w:tcPr>
            <w:tcW w:w="1639" w:type="dxa"/>
          </w:tcPr>
          <w:p w14:paraId="0224D283" w14:textId="498DD41A" w:rsidR="00EA1AEC" w:rsidRPr="00A939D4" w:rsidRDefault="00EA1AEC" w:rsidP="00EA1AEC">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59AC8F7B" w14:textId="49C600D5" w:rsidR="00EA1AEC" w:rsidRPr="00A939D4" w:rsidRDefault="00EA1AEC" w:rsidP="00EA1AEC">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r w:rsidR="000C1443" w:rsidRPr="00A939D4">
              <w:rPr>
                <w:rFonts w:ascii="Arial" w:hAnsi="Arial" w:cs="Arial"/>
                <w:b/>
                <w:bCs/>
                <w:color w:val="002746"/>
                <w:szCs w:val="20"/>
              </w:rPr>
              <w:t>*</w:t>
            </w:r>
            <w:r w:rsidR="00D80569" w:rsidRPr="00A939D4">
              <w:rPr>
                <w:rFonts w:ascii="Arial" w:hAnsi="Arial" w:cs="Arial"/>
                <w:b/>
                <w:bCs/>
                <w:color w:val="002746"/>
                <w:szCs w:val="20"/>
              </w:rPr>
              <w:t>*</w:t>
            </w:r>
          </w:p>
          <w:p w14:paraId="4C093BC0" w14:textId="7BDEA825" w:rsidR="00EA1AEC" w:rsidRPr="00A939D4" w:rsidRDefault="00EA1AEC" w:rsidP="00EA1AEC">
            <w:pPr>
              <w:spacing w:before="120" w:after="120"/>
              <w:rPr>
                <w:rFonts w:ascii="Arial" w:hAnsi="Arial" w:cs="Arial"/>
                <w:b/>
                <w:bCs/>
                <w:color w:val="AE165A"/>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tc>
      </w:tr>
    </w:tbl>
    <w:p w14:paraId="1322E9C7" w14:textId="58FD58D8" w:rsidR="00573796" w:rsidRPr="00E2734B" w:rsidRDefault="00573796" w:rsidP="00573796">
      <w:pPr>
        <w:rPr>
          <w:rFonts w:ascii="Arial" w:hAnsi="Arial" w:cs="Arial"/>
          <w:sz w:val="18"/>
          <w:szCs w:val="18"/>
        </w:rPr>
      </w:pPr>
      <w:r w:rsidRPr="00E2734B">
        <w:rPr>
          <w:rFonts w:ascii="Arial" w:hAnsi="Arial" w:cs="Arial"/>
          <w:sz w:val="18"/>
          <w:szCs w:val="18"/>
        </w:rPr>
        <w:t>Not</w:t>
      </w:r>
      <w:r w:rsidR="001C6B1C" w:rsidRPr="00E2734B">
        <w:rPr>
          <w:rFonts w:ascii="Arial" w:hAnsi="Arial" w:cs="Arial"/>
          <w:sz w:val="18"/>
          <w:szCs w:val="18"/>
        </w:rPr>
        <w:t>e</w:t>
      </w:r>
      <w:r w:rsidR="007F3414" w:rsidRPr="00E2734B">
        <w:rPr>
          <w:rFonts w:ascii="Arial" w:hAnsi="Arial" w:cs="Arial"/>
          <w:sz w:val="18"/>
          <w:szCs w:val="18"/>
        </w:rPr>
        <w:t>: *</w:t>
      </w:r>
      <w:r w:rsidR="002761AE" w:rsidRPr="00E2734B">
        <w:rPr>
          <w:rFonts w:ascii="Arial" w:hAnsi="Arial" w:cs="Arial"/>
          <w:sz w:val="18"/>
          <w:szCs w:val="18"/>
        </w:rPr>
        <w:t xml:space="preserve"> </w:t>
      </w:r>
      <w:r w:rsidR="007F3414" w:rsidRPr="00E2734B">
        <w:rPr>
          <w:rFonts w:ascii="Arial" w:hAnsi="Arial" w:cs="Arial"/>
          <w:sz w:val="18"/>
          <w:szCs w:val="18"/>
        </w:rPr>
        <w:t>Capability challenge(s) are more relevant to hospitals; **</w:t>
      </w:r>
      <w:r w:rsidR="002761AE" w:rsidRPr="00E2734B">
        <w:rPr>
          <w:rFonts w:ascii="Arial" w:hAnsi="Arial" w:cs="Arial"/>
          <w:sz w:val="18"/>
          <w:szCs w:val="18"/>
        </w:rPr>
        <w:t xml:space="preserve"> </w:t>
      </w:r>
      <w:r w:rsidR="007F3414" w:rsidRPr="00E2734B">
        <w:rPr>
          <w:rFonts w:ascii="Arial" w:hAnsi="Arial" w:cs="Arial"/>
          <w:sz w:val="18"/>
          <w:szCs w:val="18"/>
        </w:rPr>
        <w:t>Culture and ways of working challenge(s) are more relevant to hospitals; ***</w:t>
      </w:r>
      <w:r w:rsidR="002761AE" w:rsidRPr="00E2734B">
        <w:rPr>
          <w:rFonts w:ascii="Arial" w:hAnsi="Arial" w:cs="Arial"/>
          <w:sz w:val="18"/>
          <w:szCs w:val="18"/>
        </w:rPr>
        <w:t xml:space="preserve"> </w:t>
      </w:r>
      <w:r w:rsidR="007F3414" w:rsidRPr="00E2734B">
        <w:rPr>
          <w:rFonts w:ascii="Arial" w:hAnsi="Arial" w:cs="Arial"/>
          <w:sz w:val="18"/>
          <w:szCs w:val="18"/>
        </w:rPr>
        <w:t>Capability challenge(s) are more relevant to councils.</w:t>
      </w:r>
    </w:p>
    <w:p w14:paraId="3D6F30D7" w14:textId="6EFED149" w:rsidR="00573796" w:rsidRPr="00E2734B" w:rsidRDefault="00573796" w:rsidP="00573796">
      <w:pPr>
        <w:rPr>
          <w:rFonts w:ascii="Arial" w:hAnsi="Arial" w:cs="Arial"/>
          <w:sz w:val="18"/>
          <w:szCs w:val="18"/>
        </w:rPr>
      </w:pPr>
      <w:r w:rsidRPr="00E2734B">
        <w:rPr>
          <w:rFonts w:ascii="Arial"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hAnsi="Arial" w:cs="Arial"/>
          <w:sz w:val="18"/>
          <w:szCs w:val="18"/>
        </w:rPr>
        <w:t>GIA research project in rural and regional councils and hospitals, supported by Right Lane Consulting. (2024, May - December).</w:t>
      </w:r>
    </w:p>
    <w:p w14:paraId="7BA4657A" w14:textId="77777777" w:rsidR="00B07193" w:rsidRDefault="00B07193" w:rsidP="00C37713">
      <w:pPr>
        <w:pStyle w:val="Heading2"/>
        <w:rPr>
          <w:rFonts w:cs="Arial"/>
        </w:rPr>
      </w:pPr>
      <w:bookmarkStart w:id="44" w:name="_Toc191986243"/>
      <w:bookmarkStart w:id="45" w:name="_Toc191980148"/>
      <w:r>
        <w:rPr>
          <w:rFonts w:cs="Arial"/>
        </w:rPr>
        <w:lastRenderedPageBreak/>
        <w:t>Recommendations for the sector</w:t>
      </w:r>
      <w:bookmarkEnd w:id="44"/>
    </w:p>
    <w:p w14:paraId="1FC04457" w14:textId="5779EDCB" w:rsidR="00BE1DD9" w:rsidRPr="00B07193" w:rsidRDefault="00E93902" w:rsidP="00B07193">
      <w:pPr>
        <w:pStyle w:val="Body"/>
        <w:rPr>
          <w:b/>
          <w:bCs/>
        </w:rPr>
      </w:pPr>
      <w:r w:rsidRPr="00B07193">
        <w:rPr>
          <w:b/>
          <w:bCs/>
        </w:rPr>
        <w:t xml:space="preserve">Proposed recommendations for the sector (peak bodies, </w:t>
      </w:r>
      <w:r w:rsidR="00885721" w:rsidRPr="00B07193">
        <w:rPr>
          <w:b/>
          <w:bCs/>
        </w:rPr>
        <w:t xml:space="preserve">communities of practice </w:t>
      </w:r>
      <w:r w:rsidRPr="00B07193">
        <w:rPr>
          <w:b/>
          <w:bCs/>
        </w:rPr>
        <w:t>and support networks) to address challenges with conducting GIAs in rural and regional councils and hospitals</w:t>
      </w:r>
      <w:bookmarkEnd w:id="45"/>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555"/>
        <w:gridCol w:w="4141"/>
        <w:gridCol w:w="2476"/>
        <w:gridCol w:w="1180"/>
        <w:gridCol w:w="1181"/>
        <w:gridCol w:w="1694"/>
        <w:gridCol w:w="2701"/>
      </w:tblGrid>
      <w:tr w:rsidR="001A33C5" w:rsidRPr="00A939D4" w14:paraId="13F1D4AF" w14:textId="77777777" w:rsidTr="001C6478">
        <w:trPr>
          <w:trHeight w:val="972"/>
          <w:tblHeader/>
        </w:trPr>
        <w:tc>
          <w:tcPr>
            <w:tcW w:w="55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auto"/>
            <w:vAlign w:val="center"/>
          </w:tcPr>
          <w:p w14:paraId="147402F8" w14:textId="77777777" w:rsidR="001A33C5" w:rsidRPr="00A939D4" w:rsidRDefault="001A33C5" w:rsidP="001A33C5">
            <w:pPr>
              <w:rPr>
                <w:rFonts w:ascii="Arial" w:hAnsi="Arial" w:cs="Arial"/>
                <w:b/>
                <w:bCs/>
                <w:color w:val="FFFFFF" w:themeColor="background1"/>
                <w:szCs w:val="20"/>
              </w:rPr>
            </w:pPr>
          </w:p>
        </w:tc>
        <w:tc>
          <w:tcPr>
            <w:tcW w:w="41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41A2B16C" w14:textId="21B9A906" w:rsidR="001A33C5" w:rsidRPr="00A939D4" w:rsidRDefault="00A264AA" w:rsidP="001A33C5">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C. Proposed recommendations for the sector</w:t>
            </w:r>
          </w:p>
        </w:tc>
        <w:tc>
          <w:tcPr>
            <w:tcW w:w="24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197D4119" w14:textId="6A3148A7" w:rsidR="001A33C5" w:rsidRPr="00A939D4" w:rsidRDefault="001A33C5" w:rsidP="001A33C5">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Aim</w:t>
            </w:r>
          </w:p>
        </w:tc>
        <w:tc>
          <w:tcPr>
            <w:tcW w:w="11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75370CC8" w14:textId="14BF5516" w:rsidR="001A33C5" w:rsidRPr="00A939D4" w:rsidRDefault="001A33C5" w:rsidP="001A33C5">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Impact</w:t>
            </w:r>
          </w:p>
        </w:tc>
        <w:tc>
          <w:tcPr>
            <w:tcW w:w="11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5BF25768" w14:textId="49FF0805" w:rsidR="001A33C5" w:rsidRPr="00A939D4" w:rsidRDefault="001A33C5" w:rsidP="001A33C5">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Effort</w:t>
            </w:r>
          </w:p>
        </w:tc>
        <w:tc>
          <w:tcPr>
            <w:tcW w:w="16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7B100945" w14:textId="4E3C9857" w:rsidR="001A33C5" w:rsidRPr="00A939D4" w:rsidRDefault="001A33C5" w:rsidP="001A33C5">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Proposed implementation timeframe</w:t>
            </w:r>
          </w:p>
        </w:tc>
        <w:tc>
          <w:tcPr>
            <w:tcW w:w="27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62626" w:themeFill="text1" w:themeFillTint="D9"/>
            <w:vAlign w:val="center"/>
          </w:tcPr>
          <w:p w14:paraId="314089C3" w14:textId="5011AA1D" w:rsidR="001A33C5" w:rsidRPr="00A939D4" w:rsidRDefault="001A33C5" w:rsidP="001A33C5">
            <w:pPr>
              <w:rPr>
                <w:rFonts w:ascii="Arial" w:hAnsi="Arial" w:cs="Arial"/>
                <w:b/>
                <w:bCs/>
                <w:color w:val="FFFFFF" w:themeColor="background1"/>
                <w:szCs w:val="20"/>
                <w:lang w:eastAsia="en-AU"/>
              </w:rPr>
            </w:pPr>
            <w:r w:rsidRPr="00A939D4">
              <w:rPr>
                <w:rFonts w:ascii="Arial" w:hAnsi="Arial" w:cs="Arial"/>
                <w:b/>
                <w:bCs/>
                <w:color w:val="FFFFFF" w:themeColor="background1"/>
                <w:szCs w:val="20"/>
                <w:lang w:eastAsia="en-AU"/>
              </w:rPr>
              <w:t xml:space="preserve">Recommendations to address challenges for the following success factor </w:t>
            </w:r>
            <w:r w:rsidR="00850C40" w:rsidRPr="00A939D4">
              <w:rPr>
                <w:rFonts w:ascii="Arial" w:hAnsi="Arial" w:cs="Arial"/>
                <w:b/>
                <w:bCs/>
                <w:color w:val="FFFFFF" w:themeColor="background1"/>
                <w:szCs w:val="20"/>
                <w:lang w:eastAsia="en-AU"/>
              </w:rPr>
              <w:t>dimensions</w:t>
            </w:r>
          </w:p>
        </w:tc>
      </w:tr>
      <w:tr w:rsidR="001908C5" w:rsidRPr="00A939D4" w14:paraId="2638CC01" w14:textId="77777777" w:rsidTr="006F6039">
        <w:trPr>
          <w:trHeight w:val="389"/>
        </w:trPr>
        <w:tc>
          <w:tcPr>
            <w:tcW w:w="556" w:type="dxa"/>
            <w:tcBorders>
              <w:top w:val="single" w:sz="12" w:space="0" w:color="D9D9D9" w:themeColor="background1" w:themeShade="D9"/>
            </w:tcBorders>
            <w:shd w:val="clear" w:color="auto" w:fill="F2F2F2" w:themeFill="background1" w:themeFillShade="F2"/>
          </w:tcPr>
          <w:p w14:paraId="3F79050E" w14:textId="6D8C950D" w:rsidR="001908C5" w:rsidRPr="00A939D4" w:rsidRDefault="001908C5" w:rsidP="001908C5">
            <w:pPr>
              <w:rPr>
                <w:rFonts w:ascii="Arial" w:hAnsi="Arial" w:cs="Arial"/>
                <w:b/>
                <w:bCs/>
                <w:color w:val="000000" w:themeColor="text1"/>
                <w:szCs w:val="20"/>
              </w:rPr>
            </w:pPr>
            <w:r w:rsidRPr="00A939D4">
              <w:rPr>
                <w:rFonts w:ascii="Arial" w:hAnsi="Arial" w:cs="Arial"/>
                <w:b/>
                <w:bCs/>
                <w:color w:val="000000" w:themeColor="text1"/>
                <w:szCs w:val="20"/>
              </w:rPr>
              <w:t>C1</w:t>
            </w:r>
          </w:p>
        </w:tc>
        <w:tc>
          <w:tcPr>
            <w:tcW w:w="4173" w:type="dxa"/>
            <w:tcBorders>
              <w:top w:val="single" w:sz="12" w:space="0" w:color="FFFFFF" w:themeColor="background1"/>
              <w:bottom w:val="single" w:sz="12" w:space="0" w:color="D9D9D9" w:themeColor="background1" w:themeShade="D9"/>
            </w:tcBorders>
          </w:tcPr>
          <w:p w14:paraId="28D7C865" w14:textId="77777777" w:rsidR="001908C5" w:rsidRPr="00A939D4" w:rsidRDefault="001908C5" w:rsidP="001908C5">
            <w:pPr>
              <w:rPr>
                <w:rFonts w:ascii="Arial" w:hAnsi="Arial" w:cs="Arial"/>
                <w:color w:val="000000" w:themeColor="text1"/>
                <w:szCs w:val="20"/>
                <w:lang w:eastAsia="en-AU"/>
              </w:rPr>
            </w:pPr>
            <w:r w:rsidRPr="00A939D4">
              <w:rPr>
                <w:rFonts w:ascii="Arial" w:hAnsi="Arial" w:cs="Arial"/>
                <w:color w:val="000000" w:themeColor="text1"/>
                <w:szCs w:val="20"/>
                <w:lang w:eastAsia="en-AU"/>
              </w:rPr>
              <w:t>Leverage existing forums to facilitate collaboration and information sharing between organisations in developing GIAs on common/shared areas of work. For example**:</w:t>
            </w:r>
          </w:p>
          <w:p w14:paraId="792F8A14" w14:textId="77777777" w:rsidR="009C507A" w:rsidRPr="00A939D4" w:rsidRDefault="009C507A" w:rsidP="00F63572">
            <w:pPr>
              <w:numPr>
                <w:ilvl w:val="0"/>
                <w:numId w:val="29"/>
              </w:numPr>
              <w:rPr>
                <w:rFonts w:ascii="Arial" w:hAnsi="Arial" w:cs="Arial"/>
                <w:color w:val="000000" w:themeColor="text1"/>
                <w:szCs w:val="20"/>
                <w:lang w:eastAsia="en-AU"/>
              </w:rPr>
            </w:pPr>
            <w:r w:rsidRPr="00A939D4">
              <w:rPr>
                <w:rFonts w:ascii="Arial" w:hAnsi="Arial" w:cs="Arial"/>
                <w:color w:val="000000" w:themeColor="text1"/>
                <w:szCs w:val="20"/>
                <w:lang w:eastAsia="en-AU"/>
              </w:rPr>
              <w:t>Councils: GIAs for community engagement, policy development, events, infrastructure projects, etc.</w:t>
            </w:r>
          </w:p>
          <w:p w14:paraId="2FD114BB" w14:textId="77777777" w:rsidR="009C507A" w:rsidRPr="00A939D4" w:rsidRDefault="009C507A" w:rsidP="00F63572">
            <w:pPr>
              <w:numPr>
                <w:ilvl w:val="0"/>
                <w:numId w:val="29"/>
              </w:numPr>
              <w:rPr>
                <w:rFonts w:ascii="Arial" w:hAnsi="Arial" w:cs="Arial"/>
                <w:color w:val="000000" w:themeColor="text1"/>
                <w:szCs w:val="20"/>
                <w:lang w:eastAsia="en-AU"/>
              </w:rPr>
            </w:pPr>
            <w:r w:rsidRPr="00A939D4">
              <w:rPr>
                <w:rFonts w:ascii="Arial" w:hAnsi="Arial" w:cs="Arial"/>
                <w:color w:val="000000" w:themeColor="text1"/>
                <w:szCs w:val="20"/>
                <w:lang w:eastAsia="en-AU"/>
              </w:rPr>
              <w:t>Hospitals: GIAs for medical research, treatment protocols, women’s pain management, patient care policies, service delivery frameworks, etc.</w:t>
            </w:r>
          </w:p>
          <w:p w14:paraId="12E3D9E4" w14:textId="1A2361F9" w:rsidR="001908C5" w:rsidRPr="00A939D4" w:rsidRDefault="001908C5" w:rsidP="001908C5">
            <w:pPr>
              <w:rPr>
                <w:rFonts w:ascii="Arial" w:hAnsi="Arial" w:cs="Arial"/>
                <w:color w:val="000000" w:themeColor="text1"/>
                <w:szCs w:val="20"/>
              </w:rPr>
            </w:pPr>
            <w:r w:rsidRPr="00A939D4">
              <w:rPr>
                <w:rFonts w:ascii="Arial" w:hAnsi="Arial" w:cs="Arial"/>
                <w:color w:val="000000" w:themeColor="text1"/>
                <w:szCs w:val="20"/>
                <w:lang w:eastAsia="en-AU"/>
              </w:rPr>
              <w:t xml:space="preserve">Individual duty holders at councils and hospitals would still be responsible for conducting GIAs across various policies, programs, and services. </w:t>
            </w:r>
          </w:p>
        </w:tc>
        <w:tc>
          <w:tcPr>
            <w:tcW w:w="2482" w:type="dxa"/>
            <w:tcBorders>
              <w:top w:val="single" w:sz="12" w:space="0" w:color="FFFFFF" w:themeColor="background1"/>
              <w:bottom w:val="single" w:sz="12" w:space="0" w:color="D9D9D9" w:themeColor="background1" w:themeShade="D9"/>
            </w:tcBorders>
          </w:tcPr>
          <w:p w14:paraId="273C7030" w14:textId="77777777" w:rsidR="001908C5" w:rsidRPr="00A939D4" w:rsidRDefault="001908C5" w:rsidP="001908C5">
            <w:pPr>
              <w:rPr>
                <w:rFonts w:ascii="Arial" w:hAnsi="Arial" w:cs="Arial"/>
                <w:color w:val="000000" w:themeColor="text1"/>
                <w:szCs w:val="20"/>
              </w:rPr>
            </w:pPr>
            <w:r w:rsidRPr="00A939D4">
              <w:rPr>
                <w:rFonts w:ascii="Arial" w:hAnsi="Arial" w:cs="Arial"/>
                <w:color w:val="000000" w:themeColor="text1"/>
                <w:szCs w:val="20"/>
              </w:rPr>
              <w:t xml:space="preserve">To leverage the strength of communities of practice and support networks that exist across the sector in: </w:t>
            </w:r>
          </w:p>
          <w:p w14:paraId="54A8B25C" w14:textId="77777777" w:rsidR="002E02F4" w:rsidRPr="00A939D4" w:rsidRDefault="002E02F4" w:rsidP="00F63572">
            <w:pPr>
              <w:numPr>
                <w:ilvl w:val="0"/>
                <w:numId w:val="30"/>
              </w:numPr>
              <w:rPr>
                <w:rFonts w:ascii="Arial" w:hAnsi="Arial" w:cs="Arial"/>
                <w:color w:val="000000" w:themeColor="text1"/>
                <w:szCs w:val="20"/>
              </w:rPr>
            </w:pPr>
            <w:r w:rsidRPr="00A939D4">
              <w:rPr>
                <w:rFonts w:ascii="Arial" w:hAnsi="Arial" w:cs="Arial"/>
                <w:color w:val="000000" w:themeColor="text1"/>
                <w:szCs w:val="20"/>
              </w:rPr>
              <w:t>facilitating collaboration and exchange of information, at a community level</w:t>
            </w:r>
          </w:p>
          <w:p w14:paraId="66CF53DA" w14:textId="77777777" w:rsidR="002E02F4" w:rsidRPr="00A939D4" w:rsidRDefault="002E02F4" w:rsidP="00F63572">
            <w:pPr>
              <w:numPr>
                <w:ilvl w:val="0"/>
                <w:numId w:val="30"/>
              </w:numPr>
              <w:rPr>
                <w:rFonts w:ascii="Arial" w:hAnsi="Arial" w:cs="Arial"/>
                <w:color w:val="000000" w:themeColor="text1"/>
                <w:szCs w:val="20"/>
              </w:rPr>
            </w:pPr>
            <w:r w:rsidRPr="00A939D4">
              <w:rPr>
                <w:rFonts w:ascii="Arial" w:hAnsi="Arial" w:cs="Arial"/>
                <w:color w:val="000000" w:themeColor="text1"/>
                <w:szCs w:val="20"/>
              </w:rPr>
              <w:t>facilitating knowledge-sharing and exchange of resources amongst peer councils and hospitals</w:t>
            </w:r>
          </w:p>
          <w:p w14:paraId="3AD0C9A2" w14:textId="77777777" w:rsidR="002E02F4" w:rsidRPr="00A939D4" w:rsidRDefault="002E02F4" w:rsidP="00F63572">
            <w:pPr>
              <w:numPr>
                <w:ilvl w:val="0"/>
                <w:numId w:val="30"/>
              </w:numPr>
              <w:rPr>
                <w:rFonts w:ascii="Arial" w:hAnsi="Arial" w:cs="Arial"/>
                <w:color w:val="000000" w:themeColor="text1"/>
                <w:szCs w:val="20"/>
              </w:rPr>
            </w:pPr>
            <w:r w:rsidRPr="00A939D4">
              <w:rPr>
                <w:rFonts w:ascii="Arial" w:hAnsi="Arial" w:cs="Arial"/>
                <w:color w:val="000000" w:themeColor="text1"/>
                <w:szCs w:val="20"/>
              </w:rPr>
              <w:t>facilitating leadership buy-in on GIAs through engagement</w:t>
            </w:r>
          </w:p>
          <w:p w14:paraId="64EDF4D5" w14:textId="49024DC1" w:rsidR="001908C5" w:rsidRPr="00A939D4" w:rsidRDefault="002E02F4" w:rsidP="00F63572">
            <w:pPr>
              <w:numPr>
                <w:ilvl w:val="0"/>
                <w:numId w:val="30"/>
              </w:numPr>
              <w:rPr>
                <w:rFonts w:ascii="Arial" w:hAnsi="Arial" w:cs="Arial"/>
                <w:color w:val="000000" w:themeColor="text1"/>
                <w:szCs w:val="20"/>
              </w:rPr>
            </w:pPr>
            <w:r w:rsidRPr="00A939D4">
              <w:rPr>
                <w:rFonts w:ascii="Arial" w:hAnsi="Arial" w:cs="Arial"/>
                <w:color w:val="000000" w:themeColor="text1"/>
                <w:szCs w:val="20"/>
              </w:rPr>
              <w:t xml:space="preserve">facilitating sector-wide contextualisation of </w:t>
            </w:r>
            <w:r w:rsidR="003075E8" w:rsidRPr="00A939D4">
              <w:rPr>
                <w:rFonts w:ascii="Arial" w:hAnsi="Arial" w:cs="Arial"/>
                <w:color w:val="000000" w:themeColor="text1"/>
                <w:szCs w:val="20"/>
              </w:rPr>
              <w:t xml:space="preserve">the Commission’s </w:t>
            </w:r>
            <w:r w:rsidRPr="00A939D4">
              <w:rPr>
                <w:rFonts w:ascii="Arial" w:hAnsi="Arial" w:cs="Arial"/>
                <w:color w:val="000000" w:themeColor="text1"/>
                <w:szCs w:val="20"/>
              </w:rPr>
              <w:t>GIA resources to suit the needs of councils and hospitals</w:t>
            </w:r>
            <w:r w:rsidR="006F6039" w:rsidRPr="00A939D4">
              <w:rPr>
                <w:rFonts w:ascii="Arial" w:hAnsi="Arial" w:cs="Arial"/>
                <w:color w:val="000000" w:themeColor="text1"/>
                <w:szCs w:val="20"/>
              </w:rPr>
              <w:t>.</w:t>
            </w:r>
          </w:p>
        </w:tc>
        <w:tc>
          <w:tcPr>
            <w:tcW w:w="1183" w:type="dxa"/>
            <w:tcBorders>
              <w:top w:val="single" w:sz="12" w:space="0" w:color="FFFFFF" w:themeColor="background1"/>
              <w:bottom w:val="single" w:sz="12" w:space="0" w:color="D9D9D9" w:themeColor="background1" w:themeShade="D9"/>
            </w:tcBorders>
          </w:tcPr>
          <w:p w14:paraId="17D67210" w14:textId="368AD55A" w:rsidR="001908C5" w:rsidRPr="00A939D4" w:rsidRDefault="001908C5" w:rsidP="007F5636">
            <w:pPr>
              <w:rPr>
                <w:rFonts w:ascii="Arial" w:eastAsiaTheme="minorEastAsia" w:hAnsi="Arial" w:cs="Arial"/>
                <w:b/>
                <w:bCs/>
                <w:color w:val="B14F00"/>
                <w:kern w:val="24"/>
                <w:szCs w:val="20"/>
              </w:rPr>
            </w:pPr>
            <w:r w:rsidRPr="00A939D4">
              <w:rPr>
                <w:rFonts w:ascii="Arial" w:eastAsiaTheme="minorEastAsia" w:hAnsi="Arial" w:cs="Arial"/>
                <w:b/>
                <w:bCs/>
                <w:color w:val="B14F00"/>
                <w:kern w:val="24"/>
                <w:szCs w:val="20"/>
              </w:rPr>
              <w:t>Medium</w:t>
            </w:r>
          </w:p>
        </w:tc>
        <w:tc>
          <w:tcPr>
            <w:tcW w:w="1184" w:type="dxa"/>
            <w:tcBorders>
              <w:top w:val="single" w:sz="12" w:space="0" w:color="FFFFFF" w:themeColor="background1"/>
              <w:bottom w:val="single" w:sz="12" w:space="0" w:color="D9D9D9" w:themeColor="background1" w:themeShade="D9"/>
            </w:tcBorders>
          </w:tcPr>
          <w:p w14:paraId="18E28BC2" w14:textId="72D3A0DC" w:rsidR="001908C5" w:rsidRPr="00A939D4" w:rsidRDefault="001908C5" w:rsidP="007F5636">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Low</w:t>
            </w:r>
          </w:p>
        </w:tc>
        <w:tc>
          <w:tcPr>
            <w:tcW w:w="1639" w:type="dxa"/>
            <w:tcBorders>
              <w:top w:val="single" w:sz="12" w:space="0" w:color="FFFFFF" w:themeColor="background1"/>
              <w:bottom w:val="single" w:sz="12" w:space="0" w:color="D9D9D9" w:themeColor="background1" w:themeShade="D9"/>
            </w:tcBorders>
          </w:tcPr>
          <w:p w14:paraId="461850F1" w14:textId="12113E7B" w:rsidR="001908C5" w:rsidRPr="00A939D4" w:rsidRDefault="001908C5" w:rsidP="007F5636">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Short-term</w:t>
            </w:r>
          </w:p>
        </w:tc>
        <w:tc>
          <w:tcPr>
            <w:tcW w:w="2711" w:type="dxa"/>
            <w:tcBorders>
              <w:top w:val="single" w:sz="12" w:space="0" w:color="FFFFFF" w:themeColor="background1"/>
              <w:bottom w:val="single" w:sz="12" w:space="0" w:color="D9D9D9" w:themeColor="background1" w:themeShade="D9"/>
            </w:tcBorders>
          </w:tcPr>
          <w:p w14:paraId="3AE960F1" w14:textId="0353A0BE" w:rsidR="001908C5" w:rsidRPr="00A939D4" w:rsidRDefault="00A65815" w:rsidP="0012161C">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p>
        </w:tc>
      </w:tr>
      <w:tr w:rsidR="001908C5" w:rsidRPr="00A939D4" w14:paraId="0B9E6B4E" w14:textId="77777777" w:rsidTr="001C6478">
        <w:trPr>
          <w:trHeight w:val="972"/>
        </w:trPr>
        <w:tc>
          <w:tcPr>
            <w:tcW w:w="556" w:type="dxa"/>
            <w:shd w:val="clear" w:color="auto" w:fill="F2F2F2" w:themeFill="background1" w:themeFillShade="F2"/>
          </w:tcPr>
          <w:p w14:paraId="6BF6FCA8" w14:textId="1F1D4629" w:rsidR="001908C5" w:rsidRPr="00A939D4" w:rsidRDefault="001908C5" w:rsidP="001908C5">
            <w:pPr>
              <w:rPr>
                <w:rFonts w:ascii="Arial" w:hAnsi="Arial" w:cs="Arial"/>
                <w:b/>
                <w:bCs/>
                <w:color w:val="000000" w:themeColor="text1"/>
                <w:szCs w:val="20"/>
              </w:rPr>
            </w:pPr>
            <w:r w:rsidRPr="00A939D4">
              <w:rPr>
                <w:rFonts w:ascii="Arial" w:hAnsi="Arial" w:cs="Arial"/>
                <w:b/>
                <w:bCs/>
                <w:color w:val="000000" w:themeColor="text1"/>
                <w:szCs w:val="20"/>
              </w:rPr>
              <w:lastRenderedPageBreak/>
              <w:t>C2</w:t>
            </w:r>
          </w:p>
        </w:tc>
        <w:tc>
          <w:tcPr>
            <w:tcW w:w="4173" w:type="dxa"/>
            <w:tcBorders>
              <w:top w:val="single" w:sz="12" w:space="0" w:color="D9D9D9" w:themeColor="background1" w:themeShade="D9"/>
            </w:tcBorders>
          </w:tcPr>
          <w:p w14:paraId="3FABF1CF" w14:textId="409B954B" w:rsidR="001908C5" w:rsidRPr="00A939D4" w:rsidRDefault="001908C5" w:rsidP="001908C5">
            <w:pPr>
              <w:rPr>
                <w:rFonts w:ascii="Arial" w:hAnsi="Arial" w:cs="Arial"/>
                <w:color w:val="000000" w:themeColor="text1"/>
                <w:szCs w:val="20"/>
              </w:rPr>
            </w:pPr>
            <w:r w:rsidRPr="00A939D4">
              <w:rPr>
                <w:rFonts w:ascii="Arial" w:hAnsi="Arial" w:cs="Arial"/>
                <w:color w:val="000000" w:themeColor="text1"/>
                <w:szCs w:val="20"/>
              </w:rPr>
              <w:t>Facilitate online and in-person knowledge-sharing sessions among councils and hospitals to exchange templates, case studies for their relevant areas of work, best practices, and other resources.</w:t>
            </w:r>
          </w:p>
        </w:tc>
        <w:tc>
          <w:tcPr>
            <w:tcW w:w="2482" w:type="dxa"/>
            <w:tcBorders>
              <w:top w:val="single" w:sz="12" w:space="0" w:color="D9D9D9" w:themeColor="background1" w:themeShade="D9"/>
              <w:bottom w:val="single" w:sz="12" w:space="0" w:color="FFFFFF" w:themeColor="background1"/>
            </w:tcBorders>
          </w:tcPr>
          <w:p w14:paraId="42686332" w14:textId="36224E78" w:rsidR="001908C5" w:rsidRPr="00A939D4" w:rsidRDefault="001908C5" w:rsidP="001908C5">
            <w:pPr>
              <w:rPr>
                <w:rFonts w:ascii="Arial" w:hAnsi="Arial" w:cs="Arial"/>
                <w:color w:val="000000" w:themeColor="text1"/>
                <w:szCs w:val="20"/>
                <w:highlight w:val="yellow"/>
              </w:rPr>
            </w:pPr>
          </w:p>
        </w:tc>
        <w:tc>
          <w:tcPr>
            <w:tcW w:w="1183" w:type="dxa"/>
            <w:tcBorders>
              <w:top w:val="single" w:sz="12" w:space="0" w:color="D9D9D9" w:themeColor="background1" w:themeShade="D9"/>
            </w:tcBorders>
          </w:tcPr>
          <w:p w14:paraId="39B25C91" w14:textId="77777777" w:rsidR="001908C5" w:rsidRPr="00A939D4" w:rsidRDefault="001908C5" w:rsidP="007F5636">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Borders>
              <w:top w:val="single" w:sz="12" w:space="0" w:color="D9D9D9" w:themeColor="background1" w:themeShade="D9"/>
            </w:tcBorders>
          </w:tcPr>
          <w:p w14:paraId="0A95F3A1" w14:textId="43303C46" w:rsidR="001908C5" w:rsidRPr="00A939D4" w:rsidRDefault="001908C5" w:rsidP="007F5636">
            <w:pPr>
              <w:tabs>
                <w:tab w:val="left" w:pos="452"/>
              </w:tabs>
              <w:rPr>
                <w:rFonts w:ascii="Arial" w:eastAsiaTheme="minorEastAsia" w:hAnsi="Arial" w:cs="Arial"/>
                <w:b/>
                <w:bCs/>
                <w:color w:val="B14F00"/>
                <w:kern w:val="24"/>
                <w:szCs w:val="20"/>
              </w:rPr>
            </w:pPr>
            <w:r w:rsidRPr="00A939D4">
              <w:rPr>
                <w:rFonts w:ascii="Arial" w:eastAsiaTheme="minorEastAsia" w:hAnsi="Arial" w:cs="Arial"/>
                <w:b/>
                <w:bCs/>
                <w:color w:val="B14F00"/>
                <w:kern w:val="24"/>
                <w:szCs w:val="20"/>
              </w:rPr>
              <w:t>Medium</w:t>
            </w:r>
          </w:p>
        </w:tc>
        <w:tc>
          <w:tcPr>
            <w:tcW w:w="1639" w:type="dxa"/>
            <w:tcBorders>
              <w:top w:val="single" w:sz="12" w:space="0" w:color="D9D9D9" w:themeColor="background1" w:themeShade="D9"/>
            </w:tcBorders>
          </w:tcPr>
          <w:p w14:paraId="35B02FDF" w14:textId="0906127F" w:rsidR="001908C5" w:rsidRPr="00A939D4" w:rsidRDefault="001908C5" w:rsidP="007F5636">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Borders>
              <w:top w:val="single" w:sz="12" w:space="0" w:color="D9D9D9" w:themeColor="background1" w:themeShade="D9"/>
            </w:tcBorders>
          </w:tcPr>
          <w:p w14:paraId="6D4ECADA" w14:textId="16610A08" w:rsidR="00D80569" w:rsidRPr="00A939D4" w:rsidRDefault="00D80569" w:rsidP="00D80569">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p>
          <w:p w14:paraId="02C8F25A" w14:textId="77777777" w:rsidR="00D80569" w:rsidRPr="00A939D4" w:rsidRDefault="00D80569" w:rsidP="00D80569">
            <w:pPr>
              <w:spacing w:before="120" w:after="120"/>
              <w:rPr>
                <w:rFonts w:ascii="Arial" w:hAnsi="Arial" w:cs="Arial"/>
                <w:b/>
                <w:bCs/>
                <w:color w:val="002746"/>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5D6F22FF" w14:textId="59918762" w:rsidR="001908C5" w:rsidRPr="00A939D4" w:rsidRDefault="00D80569" w:rsidP="00A65815">
            <w:pPr>
              <w:spacing w:before="120" w:after="120"/>
              <w:rPr>
                <w:rFonts w:ascii="Arial" w:hAnsi="Arial" w:cs="Arial"/>
                <w:b/>
                <w:bCs/>
                <w:color w:val="287E84"/>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ways of working</w:t>
            </w:r>
          </w:p>
        </w:tc>
      </w:tr>
      <w:tr w:rsidR="001908C5" w:rsidRPr="00A939D4" w14:paraId="5C792313" w14:textId="77777777" w:rsidTr="00952297">
        <w:trPr>
          <w:trHeight w:val="972"/>
        </w:trPr>
        <w:tc>
          <w:tcPr>
            <w:tcW w:w="556" w:type="dxa"/>
            <w:shd w:val="clear" w:color="auto" w:fill="F2F2F2" w:themeFill="background1" w:themeFillShade="F2"/>
          </w:tcPr>
          <w:p w14:paraId="0D166D77" w14:textId="0120A286" w:rsidR="001908C5" w:rsidRPr="00A939D4" w:rsidRDefault="001908C5" w:rsidP="001908C5">
            <w:pPr>
              <w:rPr>
                <w:rFonts w:ascii="Arial" w:hAnsi="Arial" w:cs="Arial"/>
                <w:b/>
                <w:bCs/>
                <w:color w:val="000000" w:themeColor="text1"/>
                <w:szCs w:val="20"/>
              </w:rPr>
            </w:pPr>
            <w:r w:rsidRPr="00A939D4">
              <w:rPr>
                <w:rFonts w:ascii="Arial" w:hAnsi="Arial" w:cs="Arial"/>
                <w:b/>
                <w:bCs/>
                <w:color w:val="000000" w:themeColor="text1"/>
                <w:szCs w:val="20"/>
              </w:rPr>
              <w:t>C3</w:t>
            </w:r>
          </w:p>
        </w:tc>
        <w:tc>
          <w:tcPr>
            <w:tcW w:w="4173" w:type="dxa"/>
          </w:tcPr>
          <w:p w14:paraId="307221C8" w14:textId="291345F8" w:rsidR="001908C5" w:rsidRPr="00A939D4" w:rsidRDefault="001908C5" w:rsidP="001908C5">
            <w:pPr>
              <w:rPr>
                <w:rFonts w:ascii="Arial" w:hAnsi="Arial" w:cs="Arial"/>
                <w:color w:val="000000" w:themeColor="text1"/>
                <w:szCs w:val="20"/>
              </w:rPr>
            </w:pPr>
            <w:r w:rsidRPr="00A939D4">
              <w:rPr>
                <w:rFonts w:ascii="Arial" w:hAnsi="Arial" w:cs="Arial"/>
                <w:color w:val="000000" w:themeColor="text1"/>
                <w:szCs w:val="20"/>
              </w:rPr>
              <w:t>Work with the Commission to facilitate leadership buy-in on conducting meaningful GIAs, providing opportunities for the leaders of councils and hospitals with a less mature GIA practice to learn from their more established counterparts.</w:t>
            </w:r>
          </w:p>
        </w:tc>
        <w:tc>
          <w:tcPr>
            <w:tcW w:w="2482" w:type="dxa"/>
            <w:tcBorders>
              <w:top w:val="single" w:sz="12" w:space="0" w:color="FFFFFF" w:themeColor="background1"/>
              <w:bottom w:val="single" w:sz="12" w:space="0" w:color="FFFFFF" w:themeColor="background1"/>
            </w:tcBorders>
          </w:tcPr>
          <w:p w14:paraId="2586CE4C" w14:textId="0F366DE3" w:rsidR="001908C5" w:rsidRPr="00A939D4" w:rsidRDefault="001908C5" w:rsidP="001908C5">
            <w:pPr>
              <w:rPr>
                <w:rFonts w:ascii="Arial" w:hAnsi="Arial" w:cs="Arial"/>
                <w:color w:val="000000" w:themeColor="text1"/>
                <w:szCs w:val="20"/>
                <w:highlight w:val="yellow"/>
              </w:rPr>
            </w:pPr>
          </w:p>
        </w:tc>
        <w:tc>
          <w:tcPr>
            <w:tcW w:w="1183" w:type="dxa"/>
          </w:tcPr>
          <w:p w14:paraId="3FA50EE1" w14:textId="490034E7" w:rsidR="001908C5" w:rsidRPr="00A939D4" w:rsidRDefault="001908C5" w:rsidP="007F5636">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3A389C57" w14:textId="27FA668C" w:rsidR="001908C5" w:rsidRPr="00A939D4" w:rsidRDefault="001908C5" w:rsidP="007F5636">
            <w:pPr>
              <w:rPr>
                <w:rFonts w:ascii="Arial" w:eastAsiaTheme="minorEastAsia" w:hAnsi="Arial" w:cs="Arial"/>
                <w:b/>
                <w:bCs/>
                <w:color w:val="B14F00"/>
                <w:kern w:val="24"/>
                <w:szCs w:val="20"/>
              </w:rPr>
            </w:pPr>
            <w:r w:rsidRPr="00A939D4">
              <w:rPr>
                <w:rFonts w:ascii="Arial" w:eastAsiaTheme="minorEastAsia" w:hAnsi="Arial" w:cs="Arial"/>
                <w:b/>
                <w:bCs/>
                <w:color w:val="B14F00"/>
                <w:kern w:val="24"/>
                <w:szCs w:val="20"/>
              </w:rPr>
              <w:t>Medium</w:t>
            </w:r>
          </w:p>
        </w:tc>
        <w:tc>
          <w:tcPr>
            <w:tcW w:w="1639" w:type="dxa"/>
          </w:tcPr>
          <w:p w14:paraId="28D27DD7" w14:textId="4C3CE086" w:rsidR="001908C5" w:rsidRPr="00A939D4" w:rsidRDefault="001908C5" w:rsidP="007F5636">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2E32587B" w14:textId="5ED8E895" w:rsidR="001908C5" w:rsidRPr="00A939D4" w:rsidRDefault="00A65815" w:rsidP="001908C5">
            <w:pPr>
              <w:spacing w:before="120" w:after="120"/>
              <w:rPr>
                <w:rFonts w:ascii="Arial" w:hAnsi="Arial" w:cs="Arial"/>
                <w:b/>
                <w:bCs/>
                <w:color w:val="002746"/>
                <w:szCs w:val="20"/>
              </w:rPr>
            </w:pPr>
            <w:r w:rsidRPr="00A939D4">
              <w:rPr>
                <w:rFonts w:ascii="Arial" w:eastAsia="Wingdings" w:hAnsi="Arial" w:cs="Arial"/>
                <w:b/>
                <w:color w:val="7030A0"/>
                <w:szCs w:val="20"/>
              </w:rPr>
              <w:sym w:font="Wingdings" w:char="F0FC"/>
            </w:r>
            <w:r w:rsidRPr="00A939D4">
              <w:rPr>
                <w:rFonts w:ascii="Arial" w:hAnsi="Arial" w:cs="Arial"/>
                <w:b/>
                <w:bCs/>
                <w:color w:val="7030A0"/>
                <w:szCs w:val="20"/>
              </w:rPr>
              <w:t xml:space="preserve"> Culture and </w:t>
            </w:r>
            <w:r w:rsidRPr="00A939D4">
              <w:rPr>
                <w:rFonts w:ascii="Arial" w:hAnsi="Arial" w:cs="Arial"/>
                <w:b/>
                <w:bCs/>
                <w:color w:val="7030A0"/>
                <w:szCs w:val="20"/>
              </w:rPr>
              <w:br/>
              <w:t>ways of working</w:t>
            </w:r>
          </w:p>
        </w:tc>
      </w:tr>
      <w:tr w:rsidR="001908C5" w:rsidRPr="00A939D4" w14:paraId="60CE9B01" w14:textId="77777777" w:rsidTr="00952297">
        <w:trPr>
          <w:trHeight w:val="972"/>
        </w:trPr>
        <w:tc>
          <w:tcPr>
            <w:tcW w:w="556" w:type="dxa"/>
            <w:shd w:val="clear" w:color="auto" w:fill="F2F2F2" w:themeFill="background1" w:themeFillShade="F2"/>
          </w:tcPr>
          <w:p w14:paraId="57873A92" w14:textId="6D9A6E29" w:rsidR="001908C5" w:rsidRPr="00A939D4" w:rsidRDefault="001908C5" w:rsidP="001908C5">
            <w:pPr>
              <w:rPr>
                <w:rFonts w:ascii="Arial" w:hAnsi="Arial" w:cs="Arial"/>
                <w:b/>
                <w:bCs/>
                <w:color w:val="000000" w:themeColor="text1"/>
                <w:szCs w:val="20"/>
              </w:rPr>
            </w:pPr>
            <w:r w:rsidRPr="00A939D4">
              <w:rPr>
                <w:rFonts w:ascii="Arial" w:hAnsi="Arial" w:cs="Arial"/>
                <w:b/>
                <w:bCs/>
                <w:color w:val="000000" w:themeColor="text1"/>
                <w:szCs w:val="20"/>
              </w:rPr>
              <w:t>C4</w:t>
            </w:r>
          </w:p>
        </w:tc>
        <w:tc>
          <w:tcPr>
            <w:tcW w:w="4173" w:type="dxa"/>
          </w:tcPr>
          <w:p w14:paraId="79DEC575" w14:textId="1CA29941" w:rsidR="001908C5" w:rsidRPr="00A939D4" w:rsidRDefault="001908C5" w:rsidP="001908C5">
            <w:pPr>
              <w:rPr>
                <w:rFonts w:ascii="Arial" w:hAnsi="Arial" w:cs="Arial"/>
                <w:color w:val="000000" w:themeColor="text1"/>
                <w:szCs w:val="20"/>
              </w:rPr>
            </w:pPr>
            <w:r w:rsidRPr="00A939D4">
              <w:rPr>
                <w:rFonts w:ascii="Arial" w:hAnsi="Arial" w:cs="Arial"/>
                <w:color w:val="000000" w:themeColor="text1"/>
                <w:szCs w:val="20"/>
              </w:rPr>
              <w:t>Facilitate discussions on sector-wide contextualisation of standard GIA resources</w:t>
            </w:r>
            <w:r w:rsidR="003075E8" w:rsidRPr="00A939D4">
              <w:rPr>
                <w:rFonts w:ascii="Arial" w:hAnsi="Arial" w:cs="Arial"/>
                <w:color w:val="000000" w:themeColor="text1"/>
                <w:szCs w:val="20"/>
              </w:rPr>
              <w:t xml:space="preserve"> from the Commission</w:t>
            </w:r>
            <w:r w:rsidRPr="00A939D4">
              <w:rPr>
                <w:rFonts w:ascii="Arial" w:hAnsi="Arial" w:cs="Arial"/>
                <w:color w:val="000000" w:themeColor="text1"/>
                <w:szCs w:val="20"/>
              </w:rPr>
              <w:t>, including training materials and GIA template prompts, to better suit the needs of councils and hospitals.</w:t>
            </w:r>
          </w:p>
        </w:tc>
        <w:tc>
          <w:tcPr>
            <w:tcW w:w="2482" w:type="dxa"/>
            <w:tcBorders>
              <w:top w:val="single" w:sz="12" w:space="0" w:color="FFFFFF" w:themeColor="background1"/>
            </w:tcBorders>
          </w:tcPr>
          <w:p w14:paraId="724A1236" w14:textId="2FB6B47A" w:rsidR="001908C5" w:rsidRPr="00A939D4" w:rsidRDefault="001908C5" w:rsidP="001908C5">
            <w:pPr>
              <w:rPr>
                <w:rFonts w:ascii="Arial" w:hAnsi="Arial" w:cs="Arial"/>
                <w:color w:val="000000" w:themeColor="text1"/>
                <w:szCs w:val="20"/>
                <w:highlight w:val="yellow"/>
              </w:rPr>
            </w:pPr>
          </w:p>
        </w:tc>
        <w:tc>
          <w:tcPr>
            <w:tcW w:w="1183" w:type="dxa"/>
          </w:tcPr>
          <w:p w14:paraId="1EA99370" w14:textId="4993B396" w:rsidR="001908C5" w:rsidRPr="00A939D4" w:rsidRDefault="001908C5" w:rsidP="007F5636">
            <w:pPr>
              <w:rPr>
                <w:rFonts w:ascii="Arial" w:eastAsiaTheme="minorEastAsia" w:hAnsi="Arial" w:cs="Arial"/>
                <w:b/>
                <w:bCs/>
                <w:color w:val="528135"/>
                <w:kern w:val="24"/>
                <w:szCs w:val="20"/>
              </w:rPr>
            </w:pPr>
            <w:r w:rsidRPr="00A939D4">
              <w:rPr>
                <w:rFonts w:ascii="Arial" w:eastAsiaTheme="minorEastAsia" w:hAnsi="Arial" w:cs="Arial"/>
                <w:b/>
                <w:bCs/>
                <w:color w:val="528135"/>
                <w:kern w:val="24"/>
                <w:szCs w:val="20"/>
              </w:rPr>
              <w:t>High</w:t>
            </w:r>
          </w:p>
        </w:tc>
        <w:tc>
          <w:tcPr>
            <w:tcW w:w="1184" w:type="dxa"/>
          </w:tcPr>
          <w:p w14:paraId="6A89DFDD" w14:textId="14E70223" w:rsidR="001908C5" w:rsidRPr="00A939D4" w:rsidRDefault="001908C5" w:rsidP="007F5636">
            <w:pPr>
              <w:rPr>
                <w:rFonts w:ascii="Arial" w:eastAsiaTheme="minorEastAsia" w:hAnsi="Arial" w:cs="Arial"/>
                <w:b/>
                <w:bCs/>
                <w:color w:val="C00000"/>
                <w:kern w:val="24"/>
                <w:szCs w:val="20"/>
              </w:rPr>
            </w:pPr>
            <w:r w:rsidRPr="00A939D4">
              <w:rPr>
                <w:rFonts w:ascii="Arial" w:eastAsiaTheme="minorEastAsia" w:hAnsi="Arial" w:cs="Arial"/>
                <w:b/>
                <w:bCs/>
                <w:color w:val="C00000"/>
                <w:kern w:val="24"/>
                <w:szCs w:val="20"/>
              </w:rPr>
              <w:t>High</w:t>
            </w:r>
          </w:p>
        </w:tc>
        <w:tc>
          <w:tcPr>
            <w:tcW w:w="1639" w:type="dxa"/>
          </w:tcPr>
          <w:p w14:paraId="465E199F" w14:textId="77777777" w:rsidR="001908C5" w:rsidRPr="00A939D4" w:rsidRDefault="001908C5" w:rsidP="007F5636">
            <w:pPr>
              <w:rPr>
                <w:rFonts w:ascii="Arial" w:eastAsiaTheme="minorEastAsia" w:hAnsi="Arial" w:cs="Arial"/>
                <w:b/>
                <w:bCs/>
                <w:color w:val="404040" w:themeColor="text1" w:themeTint="BF"/>
                <w:kern w:val="24"/>
                <w:szCs w:val="20"/>
              </w:rPr>
            </w:pPr>
            <w:r w:rsidRPr="00A939D4">
              <w:rPr>
                <w:rFonts w:ascii="Arial" w:eastAsiaTheme="minorEastAsia" w:hAnsi="Arial" w:cs="Arial"/>
                <w:b/>
                <w:bCs/>
                <w:color w:val="404040" w:themeColor="text1" w:themeTint="BF"/>
                <w:kern w:val="24"/>
                <w:szCs w:val="20"/>
              </w:rPr>
              <w:t>Medium-term</w:t>
            </w:r>
          </w:p>
        </w:tc>
        <w:tc>
          <w:tcPr>
            <w:tcW w:w="2711" w:type="dxa"/>
          </w:tcPr>
          <w:p w14:paraId="513844A6" w14:textId="4C1AD39B" w:rsidR="001908C5" w:rsidRPr="00A939D4" w:rsidRDefault="0012161C" w:rsidP="001908C5">
            <w:pPr>
              <w:spacing w:before="120" w:after="120"/>
              <w:rPr>
                <w:rFonts w:ascii="Arial" w:hAnsi="Arial" w:cs="Arial"/>
                <w:b/>
                <w:bCs/>
                <w:color w:val="002746"/>
                <w:szCs w:val="20"/>
              </w:rPr>
            </w:pPr>
            <w:r w:rsidRPr="00A939D4">
              <w:rPr>
                <w:rFonts w:ascii="Arial" w:eastAsia="Wingdings" w:hAnsi="Arial" w:cs="Arial"/>
                <w:b/>
                <w:color w:val="002746"/>
                <w:szCs w:val="20"/>
              </w:rPr>
              <w:sym w:font="Wingdings" w:char="F0FC"/>
            </w:r>
            <w:r w:rsidRPr="00A939D4">
              <w:rPr>
                <w:rFonts w:ascii="Arial" w:hAnsi="Arial" w:cs="Arial"/>
                <w:b/>
                <w:bCs/>
                <w:color w:val="002746"/>
                <w:szCs w:val="20"/>
              </w:rPr>
              <w:t xml:space="preserve"> Capability*</w:t>
            </w:r>
            <w:r w:rsidR="00D80569" w:rsidRPr="00A939D4">
              <w:rPr>
                <w:rFonts w:ascii="Arial" w:hAnsi="Arial" w:cs="Arial"/>
                <w:b/>
                <w:bCs/>
                <w:color w:val="002746"/>
                <w:szCs w:val="20"/>
              </w:rPr>
              <w:t>*</w:t>
            </w:r>
          </w:p>
          <w:p w14:paraId="0599AB75" w14:textId="5FBB729E" w:rsidR="00D80569" w:rsidRPr="00A939D4" w:rsidRDefault="00D80569" w:rsidP="001908C5">
            <w:pPr>
              <w:spacing w:before="120" w:after="120"/>
              <w:rPr>
                <w:rFonts w:ascii="Arial" w:hAnsi="Arial" w:cs="Arial"/>
                <w:b/>
                <w:bCs/>
                <w:color w:val="002746"/>
                <w:szCs w:val="20"/>
              </w:rPr>
            </w:pPr>
            <w:r w:rsidRPr="00A939D4">
              <w:rPr>
                <w:rFonts w:ascii="Arial" w:eastAsia="Wingdings" w:hAnsi="Arial" w:cs="Arial"/>
                <w:b/>
                <w:color w:val="287E84"/>
                <w:szCs w:val="20"/>
              </w:rPr>
              <w:sym w:font="Wingdings" w:char="F0FC"/>
            </w:r>
            <w:r w:rsidRPr="00A939D4">
              <w:rPr>
                <w:rFonts w:ascii="Arial" w:hAnsi="Arial" w:cs="Arial"/>
                <w:b/>
                <w:bCs/>
                <w:color w:val="287E84"/>
                <w:szCs w:val="20"/>
              </w:rPr>
              <w:t xml:space="preserve"> Organisation</w:t>
            </w:r>
          </w:p>
          <w:p w14:paraId="5BE7A5C0" w14:textId="3FD73D4E" w:rsidR="0012161C" w:rsidRPr="00A939D4" w:rsidRDefault="0012161C" w:rsidP="001908C5">
            <w:pPr>
              <w:spacing w:before="120" w:after="120"/>
              <w:rPr>
                <w:rFonts w:ascii="Arial" w:hAnsi="Arial" w:cs="Arial"/>
                <w:b/>
                <w:bCs/>
                <w:color w:val="7030A0"/>
                <w:szCs w:val="20"/>
              </w:rPr>
            </w:pPr>
            <w:r w:rsidRPr="00A939D4">
              <w:rPr>
                <w:rFonts w:ascii="Arial" w:eastAsia="Wingdings" w:hAnsi="Arial" w:cs="Arial"/>
                <w:b/>
                <w:color w:val="AE165A"/>
                <w:szCs w:val="20"/>
              </w:rPr>
              <w:sym w:font="Wingdings" w:char="F0FC"/>
            </w:r>
            <w:r w:rsidRPr="00A939D4">
              <w:rPr>
                <w:rFonts w:ascii="Arial" w:hAnsi="Arial" w:cs="Arial"/>
                <w:b/>
                <w:bCs/>
                <w:color w:val="AE165A"/>
                <w:szCs w:val="20"/>
              </w:rPr>
              <w:t xml:space="preserve"> Enabling </w:t>
            </w:r>
            <w:r w:rsidRPr="00A939D4">
              <w:rPr>
                <w:rFonts w:ascii="Arial" w:hAnsi="Arial" w:cs="Arial"/>
                <w:b/>
                <w:bCs/>
                <w:color w:val="AE165A"/>
                <w:szCs w:val="20"/>
              </w:rPr>
              <w:br/>
              <w:t>infrastructure</w:t>
            </w:r>
          </w:p>
        </w:tc>
      </w:tr>
    </w:tbl>
    <w:p w14:paraId="3459014E" w14:textId="77777777" w:rsidR="00573796" w:rsidRPr="00E2734B" w:rsidRDefault="00573796" w:rsidP="00573796">
      <w:pPr>
        <w:rPr>
          <w:rFonts w:ascii="Arial" w:hAnsi="Arial" w:cs="Arial"/>
          <w:sz w:val="18"/>
          <w:szCs w:val="18"/>
        </w:rPr>
      </w:pPr>
    </w:p>
    <w:p w14:paraId="5593D1D2" w14:textId="2CACEF17" w:rsidR="00C329A7" w:rsidRPr="00E2734B" w:rsidRDefault="00C329A7" w:rsidP="00C329A7">
      <w:pPr>
        <w:rPr>
          <w:rFonts w:ascii="Arial" w:hAnsi="Arial" w:cs="Arial"/>
          <w:sz w:val="18"/>
          <w:szCs w:val="18"/>
        </w:rPr>
      </w:pPr>
      <w:r w:rsidRPr="00E2734B">
        <w:rPr>
          <w:rFonts w:ascii="Arial" w:hAnsi="Arial" w:cs="Arial"/>
          <w:sz w:val="18"/>
          <w:szCs w:val="18"/>
        </w:rPr>
        <w:t xml:space="preserve">Note: * Note that these are non exhaustive, illustrative examples; ** Capability challenge(s) is more relevant to hospitals. </w:t>
      </w:r>
    </w:p>
    <w:p w14:paraId="22E53FE1" w14:textId="315927E4" w:rsidR="00C329A7" w:rsidRPr="00E2734B" w:rsidRDefault="00C329A7" w:rsidP="00C329A7">
      <w:pPr>
        <w:rPr>
          <w:rFonts w:ascii="Arial" w:hAnsi="Arial" w:cs="Arial"/>
          <w:sz w:val="18"/>
          <w:szCs w:val="18"/>
        </w:rPr>
      </w:pPr>
      <w:r w:rsidRPr="00E2734B">
        <w:rPr>
          <w:rFonts w:ascii="Arial"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hAnsi="Arial" w:cs="Arial"/>
          <w:sz w:val="18"/>
          <w:szCs w:val="18"/>
        </w:rPr>
        <w:t>GIA research project in rural and regional councils and hospitals, supported by Right Lane Consulting. (2024, May-December).</w:t>
      </w:r>
    </w:p>
    <w:p w14:paraId="64FD3408" w14:textId="0A391BFA" w:rsidR="00C329A7" w:rsidRPr="00A939D4" w:rsidRDefault="00C329A7">
      <w:pPr>
        <w:spacing w:after="160" w:line="259" w:lineRule="auto"/>
        <w:rPr>
          <w:rFonts w:ascii="Arial" w:hAnsi="Arial" w:cs="Arial"/>
          <w:color w:val="287E84"/>
          <w:sz w:val="18"/>
          <w:szCs w:val="18"/>
        </w:rPr>
      </w:pPr>
      <w:r w:rsidRPr="00A939D4">
        <w:rPr>
          <w:rFonts w:ascii="Arial" w:hAnsi="Arial" w:cs="Arial"/>
          <w:color w:val="287E84"/>
          <w:sz w:val="18"/>
          <w:szCs w:val="18"/>
        </w:rPr>
        <w:br w:type="page"/>
      </w:r>
    </w:p>
    <w:p w14:paraId="3C9C1F07" w14:textId="77777777" w:rsidR="00C9632F" w:rsidRPr="00A939D4" w:rsidRDefault="0001242E" w:rsidP="00D70AE4">
      <w:pPr>
        <w:pStyle w:val="Heading1"/>
        <w:rPr>
          <w:rFonts w:cs="Arial"/>
        </w:rPr>
      </w:pPr>
      <w:bookmarkStart w:id="46" w:name="_Appendix"/>
      <w:bookmarkStart w:id="47" w:name="_Toc191986244"/>
      <w:bookmarkEnd w:id="46"/>
      <w:r w:rsidRPr="00A939D4">
        <w:rPr>
          <w:rFonts w:cs="Arial"/>
        </w:rPr>
        <w:lastRenderedPageBreak/>
        <w:t>Appendix</w:t>
      </w:r>
      <w:bookmarkEnd w:id="47"/>
    </w:p>
    <w:p w14:paraId="0AC59F5A" w14:textId="77777777" w:rsidR="00ED7C63" w:rsidRPr="00A939D4" w:rsidRDefault="00D210F7" w:rsidP="0007620A">
      <w:pPr>
        <w:pStyle w:val="Heading2"/>
        <w:rPr>
          <w:rFonts w:cs="Arial"/>
        </w:rPr>
      </w:pPr>
      <w:bookmarkStart w:id="48" w:name="_Toc191986245"/>
      <w:r w:rsidRPr="00A939D4">
        <w:rPr>
          <w:rFonts w:cs="Arial"/>
        </w:rPr>
        <w:t>A. GIA insights mapped against the recommendations</w:t>
      </w:r>
      <w:bookmarkEnd w:id="48"/>
    </w:p>
    <w:p w14:paraId="5CB660E7" w14:textId="5B973C20" w:rsidR="00A44C23" w:rsidRPr="00A939D4" w:rsidRDefault="00A44C23" w:rsidP="00A44C23">
      <w:pPr>
        <w:pStyle w:val="Heading3"/>
        <w:rPr>
          <w:rFonts w:cs="Arial"/>
        </w:rPr>
      </w:pPr>
      <w:bookmarkStart w:id="49" w:name="_Toc191980151"/>
      <w:r w:rsidRPr="00A939D4">
        <w:rPr>
          <w:rFonts w:cs="Arial"/>
        </w:rPr>
        <w:t xml:space="preserve">Councils: Observations and key findings on strengths to build on </w:t>
      </w:r>
    </w:p>
    <w:p w14:paraId="65A1F7B1" w14:textId="13792F70" w:rsidR="00ED7C63" w:rsidRPr="00A939D4" w:rsidRDefault="00075CC4" w:rsidP="004947B4">
      <w:pPr>
        <w:pStyle w:val="Body"/>
        <w:rPr>
          <w:rFonts w:cs="Arial"/>
          <w:b/>
          <w:bCs/>
        </w:rPr>
      </w:pPr>
      <w:r w:rsidRPr="00A939D4">
        <w:rPr>
          <w:rFonts w:cs="Arial"/>
          <w:b/>
          <w:bCs/>
        </w:rPr>
        <w:t xml:space="preserve">Consultations with rural and regional councils identified key strengths in conducting GIAs. These strengths lay a foundation for recommendations across </w:t>
      </w:r>
      <w:r w:rsidR="003075E8" w:rsidRPr="00A939D4">
        <w:rPr>
          <w:rFonts w:eastAsiaTheme="minorEastAsia" w:cs="Arial"/>
          <w:b/>
          <w:bCs/>
        </w:rPr>
        <w:t>the Commission</w:t>
      </w:r>
      <w:r w:rsidRPr="00A939D4">
        <w:rPr>
          <w:rFonts w:cs="Arial"/>
          <w:b/>
          <w:bCs/>
        </w:rPr>
        <w:t>, councils, and the broader sector to build upon</w:t>
      </w:r>
      <w:bookmarkEnd w:id="49"/>
      <w:r w:rsidRPr="00A939D4">
        <w:rPr>
          <w:rFonts w:cs="Arial"/>
          <w:b/>
          <w:bCs/>
        </w:rPr>
        <w:t xml:space="preserve"> </w:t>
      </w:r>
    </w:p>
    <w:p w14:paraId="0C6EA371" w14:textId="77777777" w:rsidR="00E35190" w:rsidRPr="00A939D4" w:rsidRDefault="00E35190" w:rsidP="00F63572">
      <w:pPr>
        <w:pStyle w:val="Bullet1"/>
        <w:numPr>
          <w:ilvl w:val="0"/>
          <w:numId w:val="91"/>
        </w:numPr>
        <w:rPr>
          <w:rFonts w:cs="Arial"/>
        </w:rPr>
      </w:pPr>
      <w:r w:rsidRPr="00A939D4">
        <w:rPr>
          <w:rFonts w:cs="Arial"/>
          <w:b/>
          <w:bCs/>
        </w:rPr>
        <w:t>Networking and collaboration</w:t>
      </w:r>
      <w:r w:rsidRPr="00A939D4">
        <w:rPr>
          <w:rFonts w:cs="Arial"/>
        </w:rPr>
        <w:t>: 53% of councils agree that communities of practice and support networks are a valuable mechanism for addressing gender equality issues and conducting GIAs. Their impact is further enhanced when they are adequately resourced to provide clearer and more structured support through these forums.</w:t>
      </w:r>
    </w:p>
    <w:p w14:paraId="0B80CAD8" w14:textId="77777777" w:rsidR="00E35190" w:rsidRPr="00A939D4" w:rsidRDefault="00E35190" w:rsidP="00F63572">
      <w:pPr>
        <w:pStyle w:val="Bullet1"/>
        <w:numPr>
          <w:ilvl w:val="0"/>
          <w:numId w:val="91"/>
        </w:numPr>
        <w:rPr>
          <w:rFonts w:cs="Arial"/>
        </w:rPr>
      </w:pPr>
      <w:r w:rsidRPr="00A939D4">
        <w:rPr>
          <w:rFonts w:cs="Arial"/>
          <w:b/>
          <w:bCs/>
        </w:rPr>
        <w:t>Leadership</w:t>
      </w:r>
      <w:r w:rsidRPr="00A939D4">
        <w:rPr>
          <w:rFonts w:cs="Arial"/>
        </w:rPr>
        <w:t>: 80% of council respondents believe their leadership team recognise the organisation’s role in advancing gender equality within the community. At the same time, 36% report visible and active sponsorship from leaders for conducting GIAs. This creates a clear opportunity to translate leadership awareness into more visible support for progressing gender equality initiatives.</w:t>
      </w:r>
    </w:p>
    <w:p w14:paraId="76C33766" w14:textId="77777777" w:rsidR="00A44C23" w:rsidRPr="00A939D4" w:rsidRDefault="00A96D6D" w:rsidP="00A44C23">
      <w:pPr>
        <w:pStyle w:val="Body"/>
        <w:rPr>
          <w:rFonts w:cs="Arial"/>
        </w:rPr>
      </w:pPr>
      <w:r w:rsidRPr="00A939D4">
        <w:rPr>
          <w:rFonts w:cs="Arial"/>
        </w:rPr>
        <w:t>Insights into strengths in conducting GIAs, identified during consultations with rural and regional councils. These insights are organised according to the dimensions of the success factors framework and mapped against the recommendations presented in the previous section, which will use these insights to build upon.</w:t>
      </w:r>
    </w:p>
    <w:p w14:paraId="73ED8B9C" w14:textId="665F72C7" w:rsidR="00A44C23" w:rsidRPr="00A939D4" w:rsidRDefault="004C79A8" w:rsidP="00A44C23">
      <w:pPr>
        <w:pStyle w:val="Heading4"/>
        <w:rPr>
          <w:rFonts w:cs="Arial"/>
        </w:rPr>
      </w:pPr>
      <w:r w:rsidRPr="00A939D4">
        <w:rPr>
          <w:rFonts w:cs="Arial"/>
        </w:rPr>
        <w:t>Capability</w:t>
      </w:r>
    </w:p>
    <w:p w14:paraId="6517A2C4" w14:textId="7B11CE1D" w:rsidR="00F94BFA" w:rsidRPr="00E2734B" w:rsidRDefault="00B33EB3" w:rsidP="00A44C23">
      <w:pPr>
        <w:pStyle w:val="Body"/>
        <w:rPr>
          <w:rFonts w:cs="Arial"/>
          <w:b/>
          <w:bCs/>
          <w:color w:val="002746"/>
        </w:rPr>
      </w:pPr>
      <w:r w:rsidRPr="00E2734B">
        <w:rPr>
          <w:rFonts w:cs="Arial"/>
          <w:b/>
          <w:bCs/>
        </w:rPr>
        <w:t>Insights</w:t>
      </w:r>
    </w:p>
    <w:p w14:paraId="5A358339" w14:textId="6832BCDF" w:rsidR="004C79A8" w:rsidRPr="00A939D4" w:rsidRDefault="007D1775" w:rsidP="00A44C23">
      <w:pPr>
        <w:pStyle w:val="Bulletnumbered"/>
      </w:pPr>
      <w:r w:rsidRPr="00A939D4">
        <w:t>Communities of practice and support networks are valuable to gender equality representatives. There is also an opportunity to enable the provision of clearer and more structured support through these forums.</w:t>
      </w:r>
    </w:p>
    <w:p w14:paraId="656D420F" w14:textId="20D7048A" w:rsidR="007D1775" w:rsidRPr="00A939D4" w:rsidRDefault="001306E8" w:rsidP="00A44C23">
      <w:pPr>
        <w:pStyle w:val="Bulletnumbered"/>
      </w:pPr>
      <w:r w:rsidRPr="00A939D4">
        <w:t>External consultants provide guidance and capability uplift for conducting GIAs.</w:t>
      </w:r>
    </w:p>
    <w:p w14:paraId="227F6FCC" w14:textId="149B23A5" w:rsidR="001306E8" w:rsidRPr="00A939D4" w:rsidRDefault="0095513A" w:rsidP="00A44C23">
      <w:pPr>
        <w:pStyle w:val="Bulletnumbered"/>
      </w:pPr>
      <w:r w:rsidRPr="00A939D4">
        <w:t>Change champion network at councils (e.g., GIA champion) builds capacity, provides support, and effectively embeds GIAs across the organisation.</w:t>
      </w:r>
    </w:p>
    <w:p w14:paraId="0C54BB70" w14:textId="77777777" w:rsidR="003A6D4B" w:rsidRPr="00E2734B" w:rsidRDefault="003A6D4B" w:rsidP="00A44C23">
      <w:pPr>
        <w:pStyle w:val="Body"/>
        <w:rPr>
          <w:rFonts w:cs="Arial"/>
          <w:b/>
          <w:bCs/>
        </w:rPr>
      </w:pPr>
      <w:r w:rsidRPr="00E2734B">
        <w:rPr>
          <w:rFonts w:cs="Arial"/>
          <w:b/>
          <w:bCs/>
        </w:rPr>
        <w:lastRenderedPageBreak/>
        <w:t>Recommendations to build on the strengths</w:t>
      </w:r>
    </w:p>
    <w:p w14:paraId="0D570F5C" w14:textId="45D01E1A" w:rsidR="003A6D4B" w:rsidRPr="00A939D4" w:rsidRDefault="00BB7FAD" w:rsidP="00F63572">
      <w:pPr>
        <w:pStyle w:val="Bulletnumbered"/>
        <w:numPr>
          <w:ilvl w:val="0"/>
          <w:numId w:val="95"/>
        </w:numPr>
        <w:rPr>
          <w:rFonts w:eastAsiaTheme="minorEastAsia"/>
        </w:rPr>
      </w:pPr>
      <w:r w:rsidRPr="00A939D4">
        <w:rPr>
          <w:rFonts w:eastAsiaTheme="minorEastAsia"/>
        </w:rPr>
        <w:t>A3, B5, C1, C2, C3, C4</w:t>
      </w:r>
    </w:p>
    <w:p w14:paraId="4532439C" w14:textId="3EF4E982" w:rsidR="00BB7FAD" w:rsidRPr="00A939D4" w:rsidRDefault="008F54EB" w:rsidP="00A44C23">
      <w:pPr>
        <w:pStyle w:val="Bulletnumbered"/>
      </w:pPr>
      <w:r w:rsidRPr="00A939D4">
        <w:t>B1</w:t>
      </w:r>
    </w:p>
    <w:p w14:paraId="54667642" w14:textId="6A64EB6A" w:rsidR="008F54EB" w:rsidRPr="00A939D4" w:rsidRDefault="008F54EB" w:rsidP="00A44C23">
      <w:pPr>
        <w:pStyle w:val="Bulletnumbered"/>
      </w:pPr>
      <w:r w:rsidRPr="00A939D4">
        <w:t>B</w:t>
      </w:r>
      <w:r w:rsidR="00CA7331" w:rsidRPr="00A939D4">
        <w:t>3</w:t>
      </w:r>
    </w:p>
    <w:p w14:paraId="41A33544" w14:textId="6A138C19" w:rsidR="009F3B75" w:rsidRPr="00A939D4" w:rsidRDefault="004C79A8" w:rsidP="00A44C23">
      <w:pPr>
        <w:pStyle w:val="Heading4"/>
        <w:rPr>
          <w:rFonts w:cs="Arial"/>
        </w:rPr>
      </w:pPr>
      <w:r w:rsidRPr="00A939D4">
        <w:rPr>
          <w:rFonts w:cs="Arial"/>
        </w:rPr>
        <w:t>Organisation</w:t>
      </w:r>
    </w:p>
    <w:p w14:paraId="1E4DD15E" w14:textId="26B966A6" w:rsidR="00CA7331" w:rsidRPr="00A939D4" w:rsidRDefault="00CA7331" w:rsidP="00A44C23">
      <w:pPr>
        <w:pStyle w:val="Body"/>
        <w:rPr>
          <w:rFonts w:cs="Arial"/>
          <w:b/>
          <w:bCs/>
        </w:rPr>
      </w:pPr>
      <w:r w:rsidRPr="00A939D4">
        <w:rPr>
          <w:rFonts w:cs="Arial"/>
          <w:b/>
          <w:bCs/>
        </w:rPr>
        <w:t>Insights</w:t>
      </w:r>
    </w:p>
    <w:p w14:paraId="2A65C40A" w14:textId="42864BDD" w:rsidR="00CA7331" w:rsidRPr="00A939D4" w:rsidRDefault="00500309" w:rsidP="00F63572">
      <w:pPr>
        <w:pStyle w:val="Bulletnumbered"/>
        <w:numPr>
          <w:ilvl w:val="0"/>
          <w:numId w:val="96"/>
        </w:numPr>
      </w:pPr>
      <w:r w:rsidRPr="00A939D4">
        <w:rPr>
          <w:rFonts w:eastAsiaTheme="minorEastAsia"/>
        </w:rPr>
        <w:t>Access to and support for organisational-wide participation in GIA training is essential to enable GIAs across the organisation.</w:t>
      </w:r>
    </w:p>
    <w:p w14:paraId="7512E104" w14:textId="54F030B4" w:rsidR="00CA7331" w:rsidRPr="00A939D4" w:rsidRDefault="00CA7331" w:rsidP="00A44C23">
      <w:pPr>
        <w:pStyle w:val="Body"/>
        <w:rPr>
          <w:rFonts w:cs="Arial"/>
          <w:b/>
          <w:bCs/>
        </w:rPr>
      </w:pPr>
      <w:r w:rsidRPr="00A939D4">
        <w:rPr>
          <w:rFonts w:cs="Arial"/>
          <w:b/>
          <w:bCs/>
        </w:rPr>
        <w:t>Recommendations to build on the strengths</w:t>
      </w:r>
    </w:p>
    <w:p w14:paraId="704F5E5F" w14:textId="739810A6" w:rsidR="00CA7331" w:rsidRPr="00A939D4" w:rsidRDefault="00661A37" w:rsidP="00F63572">
      <w:pPr>
        <w:pStyle w:val="Bulletnumbered"/>
        <w:numPr>
          <w:ilvl w:val="0"/>
          <w:numId w:val="93"/>
        </w:numPr>
        <w:rPr>
          <w:rFonts w:eastAsiaTheme="minorEastAsia"/>
        </w:rPr>
      </w:pPr>
      <w:r w:rsidRPr="00A939D4">
        <w:rPr>
          <w:rFonts w:eastAsiaTheme="minorEastAsia"/>
        </w:rPr>
        <w:t xml:space="preserve">A1, </w:t>
      </w:r>
      <w:r w:rsidR="000A54C5" w:rsidRPr="00A939D4">
        <w:rPr>
          <w:rFonts w:eastAsiaTheme="minorEastAsia"/>
        </w:rPr>
        <w:t>B1, B4</w:t>
      </w:r>
    </w:p>
    <w:p w14:paraId="4B684A9A" w14:textId="77777777" w:rsidR="00A44C23" w:rsidRPr="00A939D4" w:rsidRDefault="004C79A8" w:rsidP="00A44C23">
      <w:pPr>
        <w:pStyle w:val="Heading4"/>
        <w:rPr>
          <w:rFonts w:cs="Arial"/>
        </w:rPr>
      </w:pPr>
      <w:r w:rsidRPr="00A939D4">
        <w:rPr>
          <w:rFonts w:cs="Arial"/>
        </w:rPr>
        <w:t>Culture and ways of working</w:t>
      </w:r>
    </w:p>
    <w:p w14:paraId="769A9BBE" w14:textId="7B02D699" w:rsidR="00657ED1" w:rsidRPr="00A939D4" w:rsidRDefault="00657ED1" w:rsidP="00A44C23">
      <w:pPr>
        <w:pStyle w:val="Body"/>
        <w:rPr>
          <w:rFonts w:cs="Arial"/>
          <w:b/>
          <w:bCs/>
        </w:rPr>
      </w:pPr>
      <w:r w:rsidRPr="00A939D4">
        <w:rPr>
          <w:rFonts w:cs="Arial"/>
          <w:b/>
          <w:bCs/>
        </w:rPr>
        <w:t>Insights</w:t>
      </w:r>
    </w:p>
    <w:p w14:paraId="2455C754" w14:textId="29D79C52" w:rsidR="00657ED1" w:rsidRPr="00A939D4" w:rsidRDefault="00577E4C" w:rsidP="00F63572">
      <w:pPr>
        <w:pStyle w:val="Bulletnumbered"/>
        <w:numPr>
          <w:ilvl w:val="0"/>
          <w:numId w:val="94"/>
        </w:numPr>
      </w:pPr>
      <w:r w:rsidRPr="00A939D4">
        <w:rPr>
          <w:rFonts w:eastAsiaTheme="minorEastAsia"/>
        </w:rPr>
        <w:t>Visits from the Public Sector Gender Equality Commissioner promote awareness on GIAs and enhance leadership accountability.</w:t>
      </w:r>
    </w:p>
    <w:p w14:paraId="09CCAC5F" w14:textId="3B81FC83" w:rsidR="00657ED1" w:rsidRPr="00A939D4" w:rsidRDefault="000E0669" w:rsidP="00A44C23">
      <w:pPr>
        <w:pStyle w:val="Bulletnumbered"/>
      </w:pPr>
      <w:r w:rsidRPr="00A939D4">
        <w:t>Awareness of leaders about GIA obligations and their intrinsic motivation for gender equality creates an organisational culture that promotes GIA compliance.</w:t>
      </w:r>
    </w:p>
    <w:p w14:paraId="0BFD7D99" w14:textId="3F79DC51" w:rsidR="00657ED1" w:rsidRPr="00A939D4" w:rsidRDefault="00F55D3F" w:rsidP="00A44C23">
      <w:pPr>
        <w:pStyle w:val="Bulletnumbered"/>
      </w:pPr>
      <w:r w:rsidRPr="00A939D4">
        <w:t>Leadership’s awareness of the organisation’s role in promoting gender equality and the role of GIAs, enables better community outcomes.</w:t>
      </w:r>
    </w:p>
    <w:p w14:paraId="16C81C31" w14:textId="77777777" w:rsidR="00657ED1" w:rsidRPr="00A939D4" w:rsidRDefault="00657ED1" w:rsidP="00A44C23">
      <w:pPr>
        <w:pStyle w:val="Body"/>
        <w:rPr>
          <w:rFonts w:cs="Arial"/>
          <w:b/>
          <w:bCs/>
        </w:rPr>
      </w:pPr>
      <w:r w:rsidRPr="00A939D4">
        <w:rPr>
          <w:rFonts w:cs="Arial"/>
          <w:b/>
          <w:bCs/>
        </w:rPr>
        <w:t>Recommendations to build on the strengths</w:t>
      </w:r>
    </w:p>
    <w:p w14:paraId="15EE53D4" w14:textId="41B320BD" w:rsidR="00657ED1" w:rsidRPr="00A939D4" w:rsidRDefault="008E0731" w:rsidP="00F63572">
      <w:pPr>
        <w:pStyle w:val="Bulletnumbered"/>
        <w:numPr>
          <w:ilvl w:val="0"/>
          <w:numId w:val="92"/>
        </w:numPr>
      </w:pPr>
      <w:r w:rsidRPr="00A939D4">
        <w:t>A1</w:t>
      </w:r>
    </w:p>
    <w:p w14:paraId="453EC3CD" w14:textId="77777777" w:rsidR="00643877" w:rsidRPr="00A939D4" w:rsidRDefault="00F13E8A" w:rsidP="00A44C23">
      <w:pPr>
        <w:pStyle w:val="Bulletnumbered"/>
      </w:pPr>
      <w:r w:rsidRPr="00A939D4">
        <w:t>A1, B1, B2, B6, C3</w:t>
      </w:r>
    </w:p>
    <w:p w14:paraId="24DF3C54" w14:textId="13C871FD" w:rsidR="00643877" w:rsidRPr="00A939D4" w:rsidRDefault="00643877" w:rsidP="00A44C23">
      <w:pPr>
        <w:pStyle w:val="Bulletnumbered"/>
      </w:pPr>
      <w:r w:rsidRPr="00A939D4">
        <w:t>A1, B1, B2, C3</w:t>
      </w:r>
    </w:p>
    <w:p w14:paraId="32C3CF8F" w14:textId="77777777" w:rsidR="00A44C23" w:rsidRPr="00A939D4" w:rsidRDefault="004C79A8" w:rsidP="00A44C23">
      <w:pPr>
        <w:pStyle w:val="Heading4"/>
        <w:rPr>
          <w:rFonts w:cs="Arial"/>
        </w:rPr>
      </w:pPr>
      <w:r w:rsidRPr="00A939D4">
        <w:rPr>
          <w:rFonts w:cs="Arial"/>
        </w:rPr>
        <w:lastRenderedPageBreak/>
        <w:t>Enabling infrastructure</w:t>
      </w:r>
    </w:p>
    <w:p w14:paraId="0AF74862" w14:textId="1CFE7F5D" w:rsidR="00D50891" w:rsidRPr="00A939D4" w:rsidRDefault="00D50891" w:rsidP="00A44C23">
      <w:pPr>
        <w:pStyle w:val="Body"/>
        <w:rPr>
          <w:rFonts w:cs="Arial"/>
          <w:b/>
          <w:bCs/>
        </w:rPr>
      </w:pPr>
      <w:r w:rsidRPr="00A939D4">
        <w:rPr>
          <w:rFonts w:cs="Arial"/>
          <w:b/>
          <w:bCs/>
        </w:rPr>
        <w:t>Insights</w:t>
      </w:r>
    </w:p>
    <w:p w14:paraId="351C2D3D" w14:textId="77777777" w:rsidR="00066D89" w:rsidRPr="00A939D4" w:rsidRDefault="00066D89" w:rsidP="00F63572">
      <w:pPr>
        <w:pStyle w:val="Bulletnumbered"/>
        <w:numPr>
          <w:ilvl w:val="0"/>
          <w:numId w:val="97"/>
        </w:numPr>
      </w:pPr>
      <w:r w:rsidRPr="00A939D4">
        <w:t>Access to relevant GIA tools, provided by other councils or tailored by the organisation, enables and streamlines effective GIA delivery.</w:t>
      </w:r>
    </w:p>
    <w:p w14:paraId="473ABAAD" w14:textId="77777777" w:rsidR="00D50891" w:rsidRPr="00A939D4" w:rsidRDefault="00D50891" w:rsidP="00A44C23">
      <w:pPr>
        <w:pStyle w:val="Body"/>
        <w:rPr>
          <w:rFonts w:cs="Arial"/>
          <w:b/>
          <w:bCs/>
        </w:rPr>
      </w:pPr>
      <w:r w:rsidRPr="00A939D4">
        <w:rPr>
          <w:rFonts w:cs="Arial"/>
          <w:b/>
          <w:bCs/>
        </w:rPr>
        <w:t>Recommendations to build on the strengths</w:t>
      </w:r>
    </w:p>
    <w:p w14:paraId="7CB13C08" w14:textId="77777777" w:rsidR="002537D6" w:rsidRPr="00A939D4" w:rsidRDefault="002537D6" w:rsidP="00F63572">
      <w:pPr>
        <w:pStyle w:val="Bulletnumbered"/>
        <w:numPr>
          <w:ilvl w:val="0"/>
          <w:numId w:val="98"/>
        </w:numPr>
      </w:pPr>
      <w:r w:rsidRPr="00A939D4">
        <w:t>B5, C1, C2, C4</w:t>
      </w:r>
    </w:p>
    <w:p w14:paraId="526DB017" w14:textId="1C534AB0" w:rsidR="00FD56F0" w:rsidRPr="00E2734B" w:rsidRDefault="004C79A8" w:rsidP="004F6626">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in rural and regional councils and hospitals – Stakeholder interviews (N=6 participants), council interviews (N=6 participants), focus groups (N=11 participants) and survey (N=30 participants). (2024, July-October).</w:t>
      </w:r>
    </w:p>
    <w:p w14:paraId="1C8ADACB" w14:textId="5C896F20" w:rsidR="00FD56F0" w:rsidRPr="00E2734B" w:rsidRDefault="00FD56F0" w:rsidP="00FD56F0">
      <w:pPr>
        <w:rPr>
          <w:rFonts w:ascii="Arial" w:eastAsiaTheme="minorEastAsia" w:hAnsi="Arial" w:cs="Arial"/>
          <w:b/>
          <w:bCs/>
        </w:rPr>
      </w:pPr>
    </w:p>
    <w:p w14:paraId="15F85173" w14:textId="1C85B7BB" w:rsidR="00FD56F0" w:rsidRPr="00A939D4" w:rsidRDefault="00FD56F0" w:rsidP="003A2589">
      <w:pPr>
        <w:pStyle w:val="Heading3"/>
        <w:rPr>
          <w:rFonts w:cs="Arial"/>
        </w:rPr>
      </w:pPr>
      <w:r w:rsidRPr="00A939D4">
        <w:rPr>
          <w:rFonts w:cs="Arial"/>
        </w:rPr>
        <w:t>Councils</w:t>
      </w:r>
      <w:r w:rsidR="003A2589" w:rsidRPr="00A939D4">
        <w:rPr>
          <w:rFonts w:cs="Arial"/>
        </w:rPr>
        <w:t>: Observations and key findings on challenges to address</w:t>
      </w:r>
    </w:p>
    <w:p w14:paraId="632C9F8F" w14:textId="616269A8" w:rsidR="00985FDF" w:rsidRPr="00A939D4" w:rsidRDefault="006C11EB" w:rsidP="003A2589">
      <w:pPr>
        <w:pStyle w:val="Body"/>
        <w:rPr>
          <w:rFonts w:cs="Arial"/>
        </w:rPr>
      </w:pPr>
      <w:bookmarkStart w:id="50" w:name="_Toc191980152"/>
      <w:r w:rsidRPr="00A939D4">
        <w:rPr>
          <w:rFonts w:cs="Arial"/>
        </w:rPr>
        <w:t xml:space="preserve">Consultations with rural and regional councils revealed several challenges. These challenges will be addressed through recommendations identified across </w:t>
      </w:r>
      <w:r w:rsidR="003075E8" w:rsidRPr="00A939D4">
        <w:rPr>
          <w:rFonts w:eastAsiaTheme="minorEastAsia" w:cs="Arial"/>
        </w:rPr>
        <w:t>the Commission</w:t>
      </w:r>
      <w:r w:rsidRPr="00A939D4">
        <w:rPr>
          <w:rFonts w:cs="Arial"/>
        </w:rPr>
        <w:t>, councils, and the broader sector</w:t>
      </w:r>
      <w:bookmarkEnd w:id="50"/>
    </w:p>
    <w:p w14:paraId="3898ACC1" w14:textId="4C90822D" w:rsidR="001454D5" w:rsidRPr="00A939D4" w:rsidRDefault="001454D5" w:rsidP="00356F49">
      <w:pPr>
        <w:pStyle w:val="Bullet1"/>
        <w:rPr>
          <w:rFonts w:cs="Arial"/>
        </w:rPr>
      </w:pPr>
      <w:r w:rsidRPr="00A939D4">
        <w:rPr>
          <w:rFonts w:cs="Arial"/>
          <w:b/>
          <w:bCs/>
        </w:rPr>
        <w:t xml:space="preserve">Lack of awareness on GIAs: </w:t>
      </w:r>
      <w:r w:rsidRPr="00A939D4">
        <w:rPr>
          <w:rFonts w:cs="Arial"/>
        </w:rPr>
        <w:t>60% of council respondents disagree that everyone responsible for developing or reviewing policies, programs and services, knows how to identify when GIAs are required. This leads to a smaller group within the organisation taking primary responsibility for developing GIAs.</w:t>
      </w:r>
    </w:p>
    <w:p w14:paraId="54282FBE" w14:textId="77777777" w:rsidR="001454D5" w:rsidRPr="00A939D4" w:rsidRDefault="001454D5" w:rsidP="00356F49">
      <w:pPr>
        <w:pStyle w:val="Bullet1"/>
        <w:rPr>
          <w:rFonts w:cs="Arial"/>
        </w:rPr>
      </w:pPr>
      <w:r w:rsidRPr="00A939D4">
        <w:rPr>
          <w:rFonts w:cs="Arial"/>
          <w:b/>
          <w:bCs/>
        </w:rPr>
        <w:t xml:space="preserve">Governance structure: </w:t>
      </w:r>
      <w:r w:rsidRPr="00A939D4">
        <w:rPr>
          <w:rFonts w:cs="Arial"/>
        </w:rPr>
        <w:t>47% of council respondents feel that their organisations lack a clear governance structure for conducting GIAs, with only 27% agreeing that such a structure exists. This has led to resourcing assumptions that GIAs should be completed by a smaller group (e.g., People and Culture, Diversity, Equity &amp; Inclusion teams) within the council instead of the wider organisation.</w:t>
      </w:r>
    </w:p>
    <w:p w14:paraId="24BC7EBE" w14:textId="77777777" w:rsidR="001454D5" w:rsidRPr="00A939D4" w:rsidRDefault="001454D5" w:rsidP="00356F49">
      <w:pPr>
        <w:pStyle w:val="Bullet1"/>
        <w:rPr>
          <w:rFonts w:cs="Arial"/>
        </w:rPr>
      </w:pPr>
      <w:r w:rsidRPr="00A939D4">
        <w:rPr>
          <w:rFonts w:cs="Arial"/>
          <w:b/>
          <w:bCs/>
        </w:rPr>
        <w:t xml:space="preserve">Resource constraints: </w:t>
      </w:r>
      <w:r w:rsidRPr="00A939D4">
        <w:rPr>
          <w:rFonts w:cs="Arial"/>
        </w:rPr>
        <w:t xml:space="preserve">Most councils report insufficient resources for conducting GIAs, with 77% indicating inadequate budget, leading to 60% citing a lack of staffing. There is a perception amongst consulted stakeholders that resourcing constraints are less apparent in metro councils, which has enabled better outcomes from them. </w:t>
      </w:r>
    </w:p>
    <w:p w14:paraId="6E56F605" w14:textId="77777777" w:rsidR="001454D5" w:rsidRPr="00A939D4" w:rsidRDefault="001454D5" w:rsidP="00356F49">
      <w:pPr>
        <w:pStyle w:val="Bullet1"/>
        <w:rPr>
          <w:rFonts w:cs="Arial"/>
        </w:rPr>
      </w:pPr>
      <w:r w:rsidRPr="00A939D4">
        <w:rPr>
          <w:rFonts w:cs="Arial"/>
          <w:b/>
          <w:bCs/>
        </w:rPr>
        <w:lastRenderedPageBreak/>
        <w:t xml:space="preserve">Resistance towards GIAs: </w:t>
      </w:r>
      <w:r w:rsidRPr="00A939D4">
        <w:rPr>
          <w:rFonts w:cs="Arial"/>
        </w:rPr>
        <w:t xml:space="preserve">While over half of council respondents (56%) believe that there is resistance from staff to conduct GIAs, only 33% of council respondents feel that their organisations have sufficient knowledge to effectively address and mitigate this resistance. </w:t>
      </w:r>
    </w:p>
    <w:p w14:paraId="16D8AB71" w14:textId="59D4F6FD" w:rsidR="00FD56F0" w:rsidRPr="00A939D4" w:rsidRDefault="00675C5F" w:rsidP="003A2589">
      <w:pPr>
        <w:pStyle w:val="Body"/>
        <w:rPr>
          <w:rFonts w:cs="Arial"/>
        </w:rPr>
        <w:sectPr w:rsidR="00FD56F0" w:rsidRPr="00A939D4" w:rsidSect="00FD56F0">
          <w:pgSz w:w="16838" w:h="11906" w:orient="landscape"/>
          <w:pgMar w:top="1531" w:right="1440" w:bottom="1440" w:left="1440" w:header="709" w:footer="709" w:gutter="0"/>
          <w:cols w:space="708"/>
          <w:docGrid w:linePitch="360"/>
        </w:sectPr>
      </w:pPr>
      <w:r w:rsidRPr="00A939D4">
        <w:rPr>
          <w:rFonts w:cs="Arial"/>
        </w:rPr>
        <w:t>Insights into challenges with conducting GIAs, identified during consultations with rural and regional councils. These insights, organised according to the dimensions of the success factors framework, are mapped against the recommendations presented in the previous section. These recommendations will be used to address the identified challenges</w:t>
      </w:r>
      <w:r w:rsidR="00985FDF" w:rsidRPr="00A939D4">
        <w:rPr>
          <w:rFonts w:cs="Arial"/>
        </w:rPr>
        <w:t>.</w:t>
      </w:r>
    </w:p>
    <w:p w14:paraId="0DA4C77A" w14:textId="77777777" w:rsidR="003A2589" w:rsidRPr="00A939D4" w:rsidRDefault="00FD56F0" w:rsidP="003A2589">
      <w:pPr>
        <w:pStyle w:val="Heading4"/>
        <w:rPr>
          <w:rFonts w:cs="Arial"/>
        </w:rPr>
      </w:pPr>
      <w:r w:rsidRPr="00A939D4">
        <w:rPr>
          <w:rFonts w:cs="Arial"/>
        </w:rPr>
        <w:lastRenderedPageBreak/>
        <w:t>Capability</w:t>
      </w:r>
    </w:p>
    <w:p w14:paraId="58A12EF1" w14:textId="05854B72" w:rsidR="00FD56F0" w:rsidRPr="00A939D4" w:rsidRDefault="00FD56F0" w:rsidP="003A2589">
      <w:pPr>
        <w:pStyle w:val="Body"/>
        <w:rPr>
          <w:rFonts w:cs="Arial"/>
          <w:b/>
          <w:bCs/>
        </w:rPr>
      </w:pPr>
      <w:r w:rsidRPr="00A939D4">
        <w:rPr>
          <w:rFonts w:cs="Arial"/>
          <w:b/>
          <w:bCs/>
        </w:rPr>
        <w:t>Insights</w:t>
      </w:r>
    </w:p>
    <w:p w14:paraId="1CB22937" w14:textId="77777777" w:rsidR="00AA5E31" w:rsidRPr="00A939D4" w:rsidRDefault="00AA5E31" w:rsidP="00F63572">
      <w:pPr>
        <w:pStyle w:val="Bulletnumbered"/>
        <w:numPr>
          <w:ilvl w:val="0"/>
          <w:numId w:val="100"/>
        </w:numPr>
      </w:pPr>
      <w:r w:rsidRPr="00A939D4">
        <w:t>Lack of awareness of when GIAs are required and the steps involved amongst council staff responsible for policies, programs, and services.</w:t>
      </w:r>
    </w:p>
    <w:p w14:paraId="129DB07D" w14:textId="77777777" w:rsidR="00731674" w:rsidRPr="00A939D4" w:rsidRDefault="00731674" w:rsidP="003A2589">
      <w:pPr>
        <w:pStyle w:val="Bulletnumbered"/>
      </w:pPr>
      <w:r w:rsidRPr="00A939D4">
        <w:t>Insufficient knowledge in the organisation to apply an intersectional lens to GIAs.</w:t>
      </w:r>
    </w:p>
    <w:p w14:paraId="3A4A4BF4" w14:textId="77777777" w:rsidR="000D3046" w:rsidRPr="00A939D4" w:rsidRDefault="000D3046" w:rsidP="003A2589">
      <w:pPr>
        <w:pStyle w:val="Bulletnumbered"/>
      </w:pPr>
      <w:r w:rsidRPr="00A939D4">
        <w:t>Lack of data analytics and research capability required to conduct GIAs.</w:t>
      </w:r>
    </w:p>
    <w:p w14:paraId="6C8AEF7F" w14:textId="77777777" w:rsidR="005F3506" w:rsidRPr="00A939D4" w:rsidRDefault="005F3506" w:rsidP="003A2589">
      <w:pPr>
        <w:pStyle w:val="Bulletnumbered"/>
      </w:pPr>
      <w:r w:rsidRPr="00A939D4">
        <w:t>Knowledge gaps within the organisation due to staff turnover and lack of effective handover.</w:t>
      </w:r>
    </w:p>
    <w:p w14:paraId="134C0842" w14:textId="23D0DE4F" w:rsidR="00731674" w:rsidRPr="00A939D4" w:rsidRDefault="000F7453" w:rsidP="003A2589">
      <w:pPr>
        <w:pStyle w:val="Bulletnumbered"/>
      </w:pPr>
      <w:r w:rsidRPr="00A939D4">
        <w:t>Fear of not conducting GIAs correctly, leading to delays or avoidance.</w:t>
      </w:r>
    </w:p>
    <w:p w14:paraId="2CF47E59" w14:textId="77777777" w:rsidR="00AC1140" w:rsidRPr="00A939D4" w:rsidRDefault="00AC1140" w:rsidP="003A2589">
      <w:pPr>
        <w:pStyle w:val="Body"/>
        <w:rPr>
          <w:rFonts w:cs="Arial"/>
          <w:b/>
          <w:bCs/>
        </w:rPr>
      </w:pPr>
      <w:r w:rsidRPr="00A939D4">
        <w:rPr>
          <w:rFonts w:cs="Arial"/>
          <w:b/>
          <w:bCs/>
        </w:rPr>
        <w:t xml:space="preserve">Recommendations to address the challenges </w:t>
      </w:r>
    </w:p>
    <w:p w14:paraId="27E48737" w14:textId="7174E7FB" w:rsidR="002E0EDD" w:rsidRPr="00A939D4" w:rsidRDefault="002E0EDD" w:rsidP="00F63572">
      <w:pPr>
        <w:pStyle w:val="Bulletnumbered"/>
        <w:numPr>
          <w:ilvl w:val="0"/>
          <w:numId w:val="101"/>
        </w:numPr>
      </w:pPr>
      <w:r w:rsidRPr="00A939D4">
        <w:t>A1, A5, B4,</w:t>
      </w:r>
      <w:r w:rsidR="00131A60" w:rsidRPr="00A939D4">
        <w:t xml:space="preserve"> </w:t>
      </w:r>
      <w:r w:rsidRPr="00A939D4">
        <w:t>B5, B6, C1, C2</w:t>
      </w:r>
    </w:p>
    <w:p w14:paraId="0B3AA758" w14:textId="77777777" w:rsidR="002C59B1" w:rsidRPr="00A939D4" w:rsidRDefault="002C59B1" w:rsidP="003A2589">
      <w:pPr>
        <w:pStyle w:val="Bulletnumbered"/>
      </w:pPr>
      <w:r w:rsidRPr="00A939D4">
        <w:t>B4, B5, C1, C2</w:t>
      </w:r>
    </w:p>
    <w:p w14:paraId="2F335EE1" w14:textId="23A47B50" w:rsidR="003E7288" w:rsidRPr="00A939D4" w:rsidRDefault="003E7288" w:rsidP="003A2589">
      <w:pPr>
        <w:pStyle w:val="Bulletnumbered"/>
      </w:pPr>
      <w:r w:rsidRPr="00A939D4">
        <w:t>B4</w:t>
      </w:r>
    </w:p>
    <w:p w14:paraId="505712C5" w14:textId="23D830F6" w:rsidR="000F26F0" w:rsidRPr="00A939D4" w:rsidRDefault="000F26F0" w:rsidP="003A2589">
      <w:pPr>
        <w:pStyle w:val="Bulletnumbered"/>
      </w:pPr>
      <w:r w:rsidRPr="00A939D4">
        <w:t>B4, B8</w:t>
      </w:r>
    </w:p>
    <w:p w14:paraId="7D5F0A0D" w14:textId="77777777" w:rsidR="004A45B0" w:rsidRPr="00A939D4" w:rsidRDefault="00E137CF" w:rsidP="003A2589">
      <w:pPr>
        <w:pStyle w:val="Bulletnumbered"/>
      </w:pPr>
      <w:r w:rsidRPr="00A939D4">
        <w:t>B4, B5, C1, C2</w:t>
      </w:r>
    </w:p>
    <w:p w14:paraId="4FD1FAAE" w14:textId="77777777" w:rsidR="004A45B0" w:rsidRPr="00A939D4" w:rsidRDefault="004A45B0" w:rsidP="00FD56F0">
      <w:pPr>
        <w:spacing w:after="160" w:line="259" w:lineRule="auto"/>
        <w:rPr>
          <w:rFonts w:ascii="Arial" w:eastAsiaTheme="minorEastAsia" w:hAnsi="Arial" w:cs="Arial"/>
          <w:b/>
          <w:bCs/>
          <w:color w:val="287E84"/>
        </w:rPr>
        <w:sectPr w:rsidR="004A45B0" w:rsidRPr="00A939D4" w:rsidSect="00FD56F0">
          <w:pgSz w:w="16838" w:h="11906" w:orient="landscape"/>
          <w:pgMar w:top="1531" w:right="1440" w:bottom="1440" w:left="1440" w:header="709" w:footer="709" w:gutter="0"/>
          <w:cols w:space="708"/>
          <w:docGrid w:linePitch="360"/>
        </w:sectPr>
      </w:pPr>
    </w:p>
    <w:p w14:paraId="4F3F2CD1" w14:textId="399071A9" w:rsidR="003A2589" w:rsidRPr="00A939D4" w:rsidRDefault="00FD56F0" w:rsidP="003A2589">
      <w:pPr>
        <w:pStyle w:val="Heading4"/>
        <w:rPr>
          <w:rFonts w:cs="Arial"/>
        </w:rPr>
      </w:pPr>
      <w:r w:rsidRPr="00A939D4">
        <w:rPr>
          <w:rFonts w:cs="Arial"/>
        </w:rPr>
        <w:lastRenderedPageBreak/>
        <w:t>Organisation</w:t>
      </w:r>
    </w:p>
    <w:p w14:paraId="0E0FC88F" w14:textId="45A72DAF" w:rsidR="00FD56F0" w:rsidRPr="00A939D4" w:rsidRDefault="00FD56F0" w:rsidP="003A2589">
      <w:pPr>
        <w:pStyle w:val="Body"/>
        <w:rPr>
          <w:rFonts w:cs="Arial"/>
          <w:b/>
          <w:bCs/>
        </w:rPr>
      </w:pPr>
      <w:r w:rsidRPr="00A939D4">
        <w:rPr>
          <w:rFonts w:cs="Arial"/>
          <w:b/>
          <w:bCs/>
        </w:rPr>
        <w:t>Insights</w:t>
      </w:r>
    </w:p>
    <w:p w14:paraId="501EE1C9" w14:textId="77777777" w:rsidR="00540EE5" w:rsidRPr="00A939D4" w:rsidRDefault="00540EE5" w:rsidP="00F63572">
      <w:pPr>
        <w:pStyle w:val="Bulletnumbered"/>
        <w:numPr>
          <w:ilvl w:val="0"/>
          <w:numId w:val="102"/>
        </w:numPr>
        <w:rPr>
          <w:rFonts w:eastAsiaTheme="minorEastAsia"/>
        </w:rPr>
      </w:pPr>
      <w:r w:rsidRPr="00A939D4">
        <w:rPr>
          <w:rFonts w:eastAsiaTheme="minorEastAsia"/>
        </w:rPr>
        <w:t xml:space="preserve">Absence of a clear governance structure for conducting GIAs hindering accountability and ownership across the organisation. </w:t>
      </w:r>
    </w:p>
    <w:p w14:paraId="54ADE934" w14:textId="77777777" w:rsidR="00D70E77" w:rsidRPr="00A939D4" w:rsidRDefault="00D70E77" w:rsidP="003A2589">
      <w:pPr>
        <w:pStyle w:val="Bulletnumbered"/>
      </w:pPr>
      <w:r w:rsidRPr="00A939D4">
        <w:t>Lack of clear direction, advice, and feedback from within the organisation (e.g., managers and colleagues) or externally (e.g., communities of practices or support networks).</w:t>
      </w:r>
    </w:p>
    <w:p w14:paraId="2876FF82" w14:textId="3E6B521E" w:rsidR="00540EE5" w:rsidRPr="00A939D4" w:rsidRDefault="00D70E77" w:rsidP="003A2589">
      <w:pPr>
        <w:pStyle w:val="Bulletnumbered"/>
      </w:pPr>
      <w:r w:rsidRPr="00A939D4">
        <w:t>Insufficient funding and staffing to provide gender equality expertise, conduct and oversee GIAs.</w:t>
      </w:r>
    </w:p>
    <w:p w14:paraId="6F419A1B" w14:textId="012A4625" w:rsidR="00FD56F0" w:rsidRPr="00A939D4" w:rsidRDefault="0038151D" w:rsidP="003A2589">
      <w:pPr>
        <w:pStyle w:val="Body"/>
        <w:rPr>
          <w:rFonts w:cs="Arial"/>
          <w:b/>
          <w:bCs/>
        </w:rPr>
      </w:pPr>
      <w:r w:rsidRPr="00A939D4">
        <w:rPr>
          <w:rFonts w:cs="Arial"/>
          <w:b/>
          <w:bCs/>
        </w:rPr>
        <w:t>Recommendations to address the challenges</w:t>
      </w:r>
    </w:p>
    <w:p w14:paraId="13F31D7E" w14:textId="77777777" w:rsidR="00344E49" w:rsidRPr="00A939D4" w:rsidRDefault="00344E49" w:rsidP="00F63572">
      <w:pPr>
        <w:pStyle w:val="Bulletnumbered"/>
        <w:numPr>
          <w:ilvl w:val="0"/>
          <w:numId w:val="103"/>
        </w:numPr>
        <w:rPr>
          <w:rFonts w:eastAsiaTheme="minorEastAsia"/>
        </w:rPr>
      </w:pPr>
      <w:r w:rsidRPr="00A939D4">
        <w:rPr>
          <w:rFonts w:eastAsiaTheme="minorEastAsia"/>
        </w:rPr>
        <w:t>A2, B3</w:t>
      </w:r>
    </w:p>
    <w:p w14:paraId="5909B33B" w14:textId="77777777" w:rsidR="005453EC" w:rsidRPr="00A939D4" w:rsidRDefault="005453EC" w:rsidP="003A2589">
      <w:pPr>
        <w:pStyle w:val="Bulletnumbered"/>
      </w:pPr>
      <w:r w:rsidRPr="00A939D4">
        <w:t>A3, B4, B5, C2, C4</w:t>
      </w:r>
    </w:p>
    <w:p w14:paraId="013B1EEC" w14:textId="53298784" w:rsidR="00344E49" w:rsidRPr="00A939D4" w:rsidRDefault="001C7892" w:rsidP="003A2589">
      <w:pPr>
        <w:pStyle w:val="Bulletnumbered"/>
      </w:pPr>
      <w:r w:rsidRPr="00A939D4">
        <w:t>A1, A2, A4, B1</w:t>
      </w:r>
    </w:p>
    <w:p w14:paraId="65069734" w14:textId="637DC833" w:rsidR="00FD56F0" w:rsidRPr="00A939D4" w:rsidRDefault="00FD56F0" w:rsidP="003A2589">
      <w:pPr>
        <w:pStyle w:val="Heading4"/>
        <w:rPr>
          <w:rFonts w:cs="Arial"/>
        </w:rPr>
      </w:pPr>
      <w:r w:rsidRPr="00A939D4">
        <w:rPr>
          <w:rFonts w:cs="Arial"/>
        </w:rPr>
        <w:t xml:space="preserve">Culture and ways of working </w:t>
      </w:r>
    </w:p>
    <w:p w14:paraId="48E383ED" w14:textId="1D812DBB" w:rsidR="00FD56F0" w:rsidRPr="00A939D4" w:rsidRDefault="00FD56F0" w:rsidP="003A2589">
      <w:pPr>
        <w:pStyle w:val="Body"/>
        <w:rPr>
          <w:rFonts w:cs="Arial"/>
          <w:b/>
          <w:bCs/>
          <w:color w:val="002746"/>
        </w:rPr>
      </w:pPr>
      <w:r w:rsidRPr="00A939D4">
        <w:rPr>
          <w:rFonts w:cs="Arial"/>
          <w:b/>
          <w:bCs/>
        </w:rPr>
        <w:t>Insights</w:t>
      </w:r>
    </w:p>
    <w:p w14:paraId="27763CCD" w14:textId="77777777" w:rsidR="00103063" w:rsidRPr="00A939D4" w:rsidRDefault="00103063" w:rsidP="00F63572">
      <w:pPr>
        <w:pStyle w:val="Bulletnumbered"/>
        <w:numPr>
          <w:ilvl w:val="0"/>
          <w:numId w:val="104"/>
        </w:numPr>
      </w:pPr>
      <w:r w:rsidRPr="00A939D4">
        <w:t xml:space="preserve">Lack of active and visible sponsorship from leaders impeding other critical enablers for GIAs, such as resource allocation and formal governance structures. </w:t>
      </w:r>
    </w:p>
    <w:p w14:paraId="310A3E21" w14:textId="77777777" w:rsidR="00472BFD" w:rsidRPr="00A939D4" w:rsidRDefault="00472BFD" w:rsidP="003A2589">
      <w:pPr>
        <w:pStyle w:val="Bulletnumbered"/>
      </w:pPr>
      <w:r w:rsidRPr="00A939D4">
        <w:t>Lack of cross-team collaboration and shared learning to identify opportunities for improvement in how to conduct GIAs.</w:t>
      </w:r>
    </w:p>
    <w:p w14:paraId="16509D4F" w14:textId="77777777" w:rsidR="00472BFD" w:rsidRPr="00A939D4" w:rsidRDefault="00472BFD" w:rsidP="003A2589">
      <w:pPr>
        <w:pStyle w:val="Bulletnumbered"/>
      </w:pPr>
      <w:r w:rsidRPr="00A939D4">
        <w:t>Staff resistance to conducting GIAs, alongside a perceived lack of organisational knowledge to effectively address and mitigate this resistance.</w:t>
      </w:r>
    </w:p>
    <w:p w14:paraId="7A82F007" w14:textId="13B1FDB2" w:rsidR="00FD56F0" w:rsidRPr="00A939D4" w:rsidRDefault="00B52EB3" w:rsidP="003A2589">
      <w:pPr>
        <w:pStyle w:val="Body"/>
        <w:rPr>
          <w:rFonts w:cs="Arial"/>
          <w:b/>
          <w:bCs/>
        </w:rPr>
      </w:pPr>
      <w:r w:rsidRPr="00A939D4">
        <w:rPr>
          <w:rFonts w:cs="Arial"/>
          <w:b/>
          <w:bCs/>
        </w:rPr>
        <w:t>Recommendations to address the challenges</w:t>
      </w:r>
    </w:p>
    <w:p w14:paraId="2503AEED" w14:textId="77777777" w:rsidR="006C6887" w:rsidRPr="00A939D4" w:rsidRDefault="00FD56F0" w:rsidP="00F63572">
      <w:pPr>
        <w:pStyle w:val="ListParagraph"/>
        <w:numPr>
          <w:ilvl w:val="0"/>
          <w:numId w:val="32"/>
        </w:numPr>
        <w:spacing w:after="160" w:line="259" w:lineRule="auto"/>
        <w:ind w:left="714" w:hanging="357"/>
        <w:contextualSpacing w:val="0"/>
        <w:rPr>
          <w:rFonts w:ascii="Arial" w:eastAsiaTheme="minorEastAsia" w:hAnsi="Arial" w:cs="Arial"/>
        </w:rPr>
      </w:pPr>
      <w:r w:rsidRPr="00A939D4">
        <w:rPr>
          <w:rFonts w:ascii="Arial" w:eastAsiaTheme="minorEastAsia" w:hAnsi="Arial" w:cs="Arial"/>
        </w:rPr>
        <w:t xml:space="preserve">A1, B1, </w:t>
      </w:r>
      <w:r w:rsidR="006C6887" w:rsidRPr="00A939D4">
        <w:rPr>
          <w:rFonts w:ascii="Arial" w:eastAsiaTheme="minorEastAsia" w:hAnsi="Arial" w:cs="Arial"/>
        </w:rPr>
        <w:t>B4</w:t>
      </w:r>
      <w:r w:rsidRPr="00A939D4">
        <w:rPr>
          <w:rFonts w:ascii="Arial" w:eastAsiaTheme="minorEastAsia" w:hAnsi="Arial" w:cs="Arial"/>
        </w:rPr>
        <w:t>, C3</w:t>
      </w:r>
    </w:p>
    <w:p w14:paraId="6E837A28" w14:textId="46C461BD" w:rsidR="00FD56F0" w:rsidRPr="00A939D4" w:rsidRDefault="00E6173C" w:rsidP="00F63572">
      <w:pPr>
        <w:pStyle w:val="ListParagraph"/>
        <w:numPr>
          <w:ilvl w:val="0"/>
          <w:numId w:val="32"/>
        </w:numPr>
        <w:spacing w:after="160" w:line="259" w:lineRule="auto"/>
        <w:ind w:left="714" w:hanging="357"/>
        <w:contextualSpacing w:val="0"/>
        <w:rPr>
          <w:rFonts w:ascii="Arial" w:eastAsiaTheme="minorEastAsia" w:hAnsi="Arial" w:cs="Arial"/>
        </w:rPr>
      </w:pPr>
      <w:r w:rsidRPr="00A939D4">
        <w:rPr>
          <w:rFonts w:ascii="Arial" w:eastAsiaTheme="minorEastAsia" w:hAnsi="Arial" w:cs="Arial"/>
        </w:rPr>
        <w:t>B3</w:t>
      </w:r>
    </w:p>
    <w:p w14:paraId="44F23071" w14:textId="4ACA41D0" w:rsidR="00FD56F0" w:rsidRPr="00A939D4" w:rsidRDefault="00E6173C" w:rsidP="00F63572">
      <w:pPr>
        <w:pStyle w:val="ListParagraph"/>
        <w:numPr>
          <w:ilvl w:val="0"/>
          <w:numId w:val="32"/>
        </w:numPr>
        <w:spacing w:after="160" w:line="259" w:lineRule="auto"/>
        <w:ind w:left="714" w:hanging="357"/>
        <w:contextualSpacing w:val="0"/>
        <w:rPr>
          <w:rFonts w:ascii="Arial" w:eastAsiaTheme="minorEastAsia" w:hAnsi="Arial" w:cs="Arial"/>
        </w:rPr>
      </w:pPr>
      <w:r w:rsidRPr="00A939D4">
        <w:rPr>
          <w:rFonts w:ascii="Arial" w:eastAsiaTheme="minorEastAsia" w:hAnsi="Arial" w:cs="Arial"/>
        </w:rPr>
        <w:t>A1, B2, C2</w:t>
      </w:r>
    </w:p>
    <w:p w14:paraId="1A3925B6" w14:textId="77777777" w:rsidR="00FD56F0" w:rsidRPr="00A939D4" w:rsidRDefault="00FD56F0" w:rsidP="003A2589">
      <w:pPr>
        <w:pStyle w:val="Heading4"/>
        <w:rPr>
          <w:rFonts w:cs="Arial"/>
        </w:rPr>
      </w:pPr>
      <w:r w:rsidRPr="00A939D4">
        <w:rPr>
          <w:rFonts w:cs="Arial"/>
        </w:rPr>
        <w:lastRenderedPageBreak/>
        <w:t>Enabling infrastructure</w:t>
      </w:r>
    </w:p>
    <w:p w14:paraId="1D68759C" w14:textId="24FF5E66" w:rsidR="00FD56F0" w:rsidRPr="00A939D4" w:rsidRDefault="00FD56F0" w:rsidP="003A2589">
      <w:pPr>
        <w:pStyle w:val="Body"/>
        <w:rPr>
          <w:rFonts w:cs="Arial"/>
          <w:b/>
          <w:bCs/>
          <w:color w:val="002746"/>
        </w:rPr>
      </w:pPr>
      <w:r w:rsidRPr="00A939D4">
        <w:rPr>
          <w:rFonts w:cs="Arial"/>
          <w:b/>
          <w:bCs/>
        </w:rPr>
        <w:t>Insights</w:t>
      </w:r>
    </w:p>
    <w:p w14:paraId="6D88B32D" w14:textId="77777777" w:rsidR="001469F1" w:rsidRPr="00A939D4" w:rsidRDefault="001469F1" w:rsidP="00F63572">
      <w:pPr>
        <w:numPr>
          <w:ilvl w:val="0"/>
          <w:numId w:val="33"/>
        </w:numPr>
        <w:spacing w:after="160" w:line="259" w:lineRule="auto"/>
        <w:rPr>
          <w:rFonts w:ascii="Arial" w:hAnsi="Arial" w:cs="Arial"/>
        </w:rPr>
      </w:pPr>
      <w:r w:rsidRPr="00A939D4">
        <w:rPr>
          <w:rFonts w:ascii="Arial" w:hAnsi="Arial" w:cs="Arial"/>
        </w:rPr>
        <w:t xml:space="preserve">Absence of an effective information system to support data collection when conducting GIAs. </w:t>
      </w:r>
    </w:p>
    <w:p w14:paraId="3E08C0C4" w14:textId="77777777" w:rsidR="00D253B3" w:rsidRPr="00A939D4" w:rsidRDefault="00D253B3" w:rsidP="00F63572">
      <w:pPr>
        <w:numPr>
          <w:ilvl w:val="0"/>
          <w:numId w:val="33"/>
        </w:numPr>
        <w:spacing w:after="160" w:line="259" w:lineRule="auto"/>
        <w:rPr>
          <w:rFonts w:ascii="Arial" w:hAnsi="Arial" w:cs="Arial"/>
        </w:rPr>
      </w:pPr>
      <w:r w:rsidRPr="00A939D4">
        <w:rPr>
          <w:rFonts w:ascii="Arial" w:hAnsi="Arial" w:cs="Arial"/>
        </w:rPr>
        <w:t>Insufficient GIA process documentation and lack of integration into regular business activities.</w:t>
      </w:r>
    </w:p>
    <w:p w14:paraId="18EE2AC6" w14:textId="4899B277" w:rsidR="00162D46" w:rsidRPr="00A939D4" w:rsidRDefault="00162D46" w:rsidP="00F63572">
      <w:pPr>
        <w:numPr>
          <w:ilvl w:val="0"/>
          <w:numId w:val="33"/>
        </w:numPr>
        <w:spacing w:after="160" w:line="259" w:lineRule="auto"/>
        <w:rPr>
          <w:rFonts w:ascii="Arial" w:hAnsi="Arial" w:cs="Arial"/>
        </w:rPr>
      </w:pPr>
      <w:r w:rsidRPr="00A939D4">
        <w:rPr>
          <w:rFonts w:ascii="Arial" w:hAnsi="Arial" w:cs="Arial"/>
        </w:rPr>
        <w:t xml:space="preserve">Non-tailored and difficult to use </w:t>
      </w:r>
      <w:r w:rsidR="003075E8" w:rsidRPr="00A939D4">
        <w:rPr>
          <w:rFonts w:ascii="Arial" w:eastAsiaTheme="minorEastAsia" w:hAnsi="Arial" w:cs="Arial"/>
        </w:rPr>
        <w:t>the Commission’s</w:t>
      </w:r>
      <w:r w:rsidR="003075E8" w:rsidRPr="00A939D4">
        <w:rPr>
          <w:rFonts w:ascii="Arial" w:hAnsi="Arial" w:cs="Arial"/>
        </w:rPr>
        <w:t xml:space="preserve"> </w:t>
      </w:r>
      <w:r w:rsidRPr="00A939D4">
        <w:rPr>
          <w:rFonts w:ascii="Arial" w:hAnsi="Arial" w:cs="Arial"/>
        </w:rPr>
        <w:t>GIA resources and tools including case studies, training resources, and templates.</w:t>
      </w:r>
    </w:p>
    <w:p w14:paraId="64404E02" w14:textId="739B439F" w:rsidR="001469F1" w:rsidRPr="00A939D4" w:rsidRDefault="00B351CB" w:rsidP="00F63572">
      <w:pPr>
        <w:numPr>
          <w:ilvl w:val="0"/>
          <w:numId w:val="33"/>
        </w:numPr>
        <w:spacing w:after="160" w:line="259" w:lineRule="auto"/>
        <w:rPr>
          <w:rFonts w:ascii="Arial" w:hAnsi="Arial" w:cs="Arial"/>
        </w:rPr>
      </w:pPr>
      <w:r w:rsidRPr="00A939D4">
        <w:rPr>
          <w:rFonts w:ascii="Arial" w:hAnsi="Arial" w:cs="Arial"/>
        </w:rPr>
        <w:t>The GIA process is complex for rural and regional councils, with limited consideration for their unique operating environment.</w:t>
      </w:r>
    </w:p>
    <w:p w14:paraId="55594425" w14:textId="0B2D05BB" w:rsidR="00FD56F0" w:rsidRPr="00A939D4" w:rsidRDefault="00757244" w:rsidP="003A2589">
      <w:pPr>
        <w:pStyle w:val="Body"/>
        <w:rPr>
          <w:rFonts w:cs="Arial"/>
          <w:b/>
          <w:bCs/>
        </w:rPr>
      </w:pPr>
      <w:r w:rsidRPr="00A939D4">
        <w:rPr>
          <w:rFonts w:cs="Arial"/>
          <w:b/>
          <w:bCs/>
        </w:rPr>
        <w:t>Recommendations to address the challenges</w:t>
      </w:r>
    </w:p>
    <w:p w14:paraId="5C981E60" w14:textId="3A0C9D3B" w:rsidR="00FD56F0" w:rsidRPr="00A939D4" w:rsidRDefault="005909F4" w:rsidP="00F63572">
      <w:pPr>
        <w:numPr>
          <w:ilvl w:val="0"/>
          <w:numId w:val="81"/>
        </w:numPr>
        <w:spacing w:after="160" w:line="259" w:lineRule="auto"/>
        <w:rPr>
          <w:rFonts w:ascii="Arial" w:hAnsi="Arial" w:cs="Arial"/>
        </w:rPr>
      </w:pPr>
      <w:r w:rsidRPr="00A939D4">
        <w:rPr>
          <w:rFonts w:ascii="Arial" w:hAnsi="Arial" w:cs="Arial"/>
        </w:rPr>
        <w:t>B7</w:t>
      </w:r>
    </w:p>
    <w:p w14:paraId="4C90906E" w14:textId="77777777" w:rsidR="00F35905" w:rsidRPr="00A939D4" w:rsidRDefault="00F35905" w:rsidP="00F63572">
      <w:pPr>
        <w:numPr>
          <w:ilvl w:val="0"/>
          <w:numId w:val="81"/>
        </w:numPr>
        <w:spacing w:after="160" w:line="259" w:lineRule="auto"/>
        <w:rPr>
          <w:rFonts w:ascii="Arial" w:hAnsi="Arial" w:cs="Arial"/>
        </w:rPr>
      </w:pPr>
      <w:r w:rsidRPr="00A939D4">
        <w:rPr>
          <w:rFonts w:ascii="Arial" w:hAnsi="Arial" w:cs="Arial"/>
        </w:rPr>
        <w:t>B6, B8</w:t>
      </w:r>
    </w:p>
    <w:p w14:paraId="3BE8D890" w14:textId="77777777" w:rsidR="00AF3796" w:rsidRPr="00A939D4" w:rsidRDefault="00AF3796" w:rsidP="00F63572">
      <w:pPr>
        <w:numPr>
          <w:ilvl w:val="0"/>
          <w:numId w:val="81"/>
        </w:numPr>
        <w:spacing w:after="160" w:line="259" w:lineRule="auto"/>
        <w:rPr>
          <w:rFonts w:ascii="Arial" w:hAnsi="Arial" w:cs="Arial"/>
        </w:rPr>
      </w:pPr>
      <w:r w:rsidRPr="00A939D4">
        <w:rPr>
          <w:rFonts w:ascii="Arial" w:hAnsi="Arial" w:cs="Arial"/>
        </w:rPr>
        <w:t>A5, A6, C4</w:t>
      </w:r>
    </w:p>
    <w:p w14:paraId="576C61BD" w14:textId="4F7C7F64" w:rsidR="00D354AF" w:rsidRPr="00A939D4" w:rsidRDefault="00D354AF" w:rsidP="00F63572">
      <w:pPr>
        <w:numPr>
          <w:ilvl w:val="0"/>
          <w:numId w:val="81"/>
        </w:numPr>
        <w:spacing w:after="160" w:line="259" w:lineRule="auto"/>
        <w:rPr>
          <w:rFonts w:ascii="Arial" w:hAnsi="Arial" w:cs="Arial"/>
        </w:rPr>
      </w:pPr>
      <w:r w:rsidRPr="00A939D4">
        <w:rPr>
          <w:rFonts w:ascii="Arial" w:hAnsi="Arial" w:cs="Arial"/>
        </w:rPr>
        <w:t>A4</w:t>
      </w:r>
    </w:p>
    <w:p w14:paraId="7FF6FE0C" w14:textId="38D0F688" w:rsidR="00FD56F0" w:rsidRPr="00E2734B" w:rsidRDefault="00FD56F0" w:rsidP="002A5116">
      <w:pPr>
        <w:spacing w:after="160" w:line="259" w:lineRule="auto"/>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in rural and regional councils and hospitals – Stakeholder interviews (N=6 participants), council interviews (N=6 participants), focus groups (N=11 participants) and survey (N=30 participants). (2024, July-October).</w:t>
      </w:r>
    </w:p>
    <w:p w14:paraId="2E98999B" w14:textId="144FC3D4" w:rsidR="00125C77" w:rsidRPr="00A939D4" w:rsidRDefault="00782AA0" w:rsidP="00356F49">
      <w:pPr>
        <w:pStyle w:val="Heading3"/>
        <w:rPr>
          <w:rFonts w:cs="Arial"/>
          <w:color w:val="404040" w:themeColor="text1" w:themeTint="BF"/>
        </w:rPr>
      </w:pPr>
      <w:r w:rsidRPr="00A939D4">
        <w:rPr>
          <w:rFonts w:cs="Arial"/>
        </w:rPr>
        <w:t>Hospitals</w:t>
      </w:r>
      <w:r w:rsidR="003A2589" w:rsidRPr="00A939D4">
        <w:rPr>
          <w:rFonts w:eastAsiaTheme="minorEastAsia" w:cs="Arial"/>
          <w:color w:val="404040" w:themeColor="text1" w:themeTint="BF"/>
        </w:rPr>
        <w:t>:</w:t>
      </w:r>
      <w:r w:rsidRPr="00A939D4">
        <w:rPr>
          <w:rFonts w:eastAsiaTheme="minorEastAsia" w:cs="Arial"/>
          <w:color w:val="404040" w:themeColor="text1" w:themeTint="BF"/>
        </w:rPr>
        <w:t xml:space="preserve"> </w:t>
      </w:r>
      <w:r w:rsidR="003A2589" w:rsidRPr="00A939D4">
        <w:rPr>
          <w:rFonts w:cs="Arial"/>
        </w:rPr>
        <w:t>Observations and key findings on strengths to build on</w:t>
      </w:r>
    </w:p>
    <w:p w14:paraId="1EA9878C" w14:textId="498541E0" w:rsidR="00985FDF" w:rsidRPr="00A939D4" w:rsidRDefault="00125C77" w:rsidP="003A2589">
      <w:pPr>
        <w:pStyle w:val="Body"/>
        <w:rPr>
          <w:rFonts w:cs="Arial"/>
        </w:rPr>
      </w:pPr>
      <w:bookmarkStart w:id="51" w:name="_Toc191980153"/>
      <w:r w:rsidRPr="00A939D4">
        <w:rPr>
          <w:rFonts w:cs="Arial"/>
        </w:rPr>
        <w:t xml:space="preserve">Consultations with rural and regional </w:t>
      </w:r>
      <w:r w:rsidR="006F7E67" w:rsidRPr="00A939D4">
        <w:rPr>
          <w:rFonts w:cs="Arial"/>
        </w:rPr>
        <w:t>hospitals identified strengths in conducting GIAs.</w:t>
      </w:r>
      <w:r w:rsidRPr="00A939D4">
        <w:rPr>
          <w:rFonts w:cs="Arial"/>
        </w:rPr>
        <w:t xml:space="preserve"> These </w:t>
      </w:r>
      <w:r w:rsidR="006F7E67" w:rsidRPr="00A939D4">
        <w:rPr>
          <w:rFonts w:cs="Arial"/>
        </w:rPr>
        <w:t>strengths lay a foundation for</w:t>
      </w:r>
      <w:r w:rsidRPr="00A939D4">
        <w:rPr>
          <w:rFonts w:cs="Arial"/>
        </w:rPr>
        <w:t xml:space="preserve"> recommendations across </w:t>
      </w:r>
      <w:r w:rsidR="003075E8" w:rsidRPr="00A939D4">
        <w:rPr>
          <w:rFonts w:eastAsiaTheme="minorEastAsia" w:cs="Arial"/>
        </w:rPr>
        <w:t>the Commission</w:t>
      </w:r>
      <w:r w:rsidRPr="00A939D4">
        <w:rPr>
          <w:rFonts w:cs="Arial"/>
        </w:rPr>
        <w:t xml:space="preserve">, </w:t>
      </w:r>
      <w:r w:rsidR="006F7E67" w:rsidRPr="00A939D4">
        <w:rPr>
          <w:rFonts w:cs="Arial"/>
        </w:rPr>
        <w:t>hospitals</w:t>
      </w:r>
      <w:r w:rsidRPr="00A939D4">
        <w:rPr>
          <w:rFonts w:cs="Arial"/>
        </w:rPr>
        <w:t>, and the broader sector</w:t>
      </w:r>
      <w:r w:rsidR="006F7E67" w:rsidRPr="00A939D4">
        <w:rPr>
          <w:rFonts w:cs="Arial"/>
        </w:rPr>
        <w:t xml:space="preserve"> to build upon</w:t>
      </w:r>
      <w:bookmarkEnd w:id="51"/>
    </w:p>
    <w:p w14:paraId="3E7507B7" w14:textId="77777777" w:rsidR="00961184" w:rsidRPr="00A939D4" w:rsidRDefault="00961184" w:rsidP="00F63572">
      <w:pPr>
        <w:pStyle w:val="Bullet1"/>
        <w:numPr>
          <w:ilvl w:val="0"/>
          <w:numId w:val="105"/>
        </w:numPr>
        <w:rPr>
          <w:rFonts w:cs="Arial"/>
        </w:rPr>
      </w:pPr>
      <w:r w:rsidRPr="00A939D4">
        <w:rPr>
          <w:rFonts w:cs="Arial"/>
          <w:b/>
          <w:bCs/>
        </w:rPr>
        <w:t>Collaborative networks</w:t>
      </w:r>
      <w:r w:rsidRPr="00A939D4">
        <w:rPr>
          <w:rFonts w:cs="Arial"/>
        </w:rPr>
        <w:t>: Most hospital respondents (75%) agree that their organisations network and connect with other organisations to discuss gender equality issues and GIAs. However, there is an opportunity to strengthen these interactions further, as only half currently feel that these networks enable them to conduct GIAs effectively.</w:t>
      </w:r>
    </w:p>
    <w:p w14:paraId="2AB5C76E" w14:textId="354CC779" w:rsidR="00961184" w:rsidRPr="00A939D4" w:rsidRDefault="00961184" w:rsidP="00F63572">
      <w:pPr>
        <w:pStyle w:val="Bullet1"/>
        <w:numPr>
          <w:ilvl w:val="0"/>
          <w:numId w:val="105"/>
        </w:numPr>
        <w:rPr>
          <w:rFonts w:cs="Arial"/>
        </w:rPr>
      </w:pPr>
      <w:r w:rsidRPr="00A939D4">
        <w:rPr>
          <w:rFonts w:cs="Arial"/>
          <w:b/>
          <w:bCs/>
        </w:rPr>
        <w:lastRenderedPageBreak/>
        <w:t>GIA resources</w:t>
      </w:r>
      <w:r w:rsidRPr="00A939D4">
        <w:rPr>
          <w:rFonts w:cs="Arial"/>
        </w:rPr>
        <w:t xml:space="preserve">: </w:t>
      </w:r>
      <w:proofErr w:type="gramStart"/>
      <w:r w:rsidRPr="00A939D4">
        <w:rPr>
          <w:rFonts w:cs="Arial"/>
        </w:rPr>
        <w:t>The majority of</w:t>
      </w:r>
      <w:proofErr w:type="gramEnd"/>
      <w:r w:rsidRPr="00A939D4">
        <w:rPr>
          <w:rFonts w:cs="Arial"/>
        </w:rPr>
        <w:t xml:space="preserve"> hospital respondents (69%) find </w:t>
      </w:r>
      <w:r w:rsidR="003075E8" w:rsidRPr="00A939D4">
        <w:rPr>
          <w:rFonts w:cs="Arial"/>
        </w:rPr>
        <w:t xml:space="preserve">the Commission’s </w:t>
      </w:r>
      <w:r w:rsidRPr="00A939D4">
        <w:rPr>
          <w:rFonts w:cs="Arial"/>
        </w:rPr>
        <w:t>resources relevant and useful. Building on this feedback, there is an opportunity to enhance these resources with more tailored templates and healthcare-specific examples. Notably, some hospitals have developed or adapted templates to better meet their unique needs.</w:t>
      </w:r>
    </w:p>
    <w:p w14:paraId="1D24428C" w14:textId="77777777" w:rsidR="00356F49" w:rsidRPr="00A939D4" w:rsidRDefault="00356F49" w:rsidP="00356F49">
      <w:pPr>
        <w:pStyle w:val="Body"/>
        <w:rPr>
          <w:rFonts w:cs="Arial"/>
        </w:rPr>
      </w:pPr>
      <w:r w:rsidRPr="00A939D4">
        <w:rPr>
          <w:rFonts w:cs="Arial"/>
        </w:rPr>
        <w:t>I</w:t>
      </w:r>
      <w:r w:rsidR="00125C77" w:rsidRPr="00A939D4">
        <w:rPr>
          <w:rFonts w:cs="Arial"/>
        </w:rPr>
        <w:t xml:space="preserve">nsights into </w:t>
      </w:r>
      <w:r w:rsidR="00A45221" w:rsidRPr="00A939D4">
        <w:rPr>
          <w:rFonts w:cs="Arial"/>
        </w:rPr>
        <w:t>strengths in</w:t>
      </w:r>
      <w:r w:rsidR="00125C77" w:rsidRPr="00A939D4">
        <w:rPr>
          <w:rFonts w:cs="Arial"/>
        </w:rPr>
        <w:t xml:space="preserve"> conducting GIAs, identified during consultations with rural and regional </w:t>
      </w:r>
      <w:r w:rsidR="00A45221" w:rsidRPr="00A939D4">
        <w:rPr>
          <w:rFonts w:cs="Arial"/>
        </w:rPr>
        <w:t>hospitals.</w:t>
      </w:r>
      <w:r w:rsidR="00125C77" w:rsidRPr="00A939D4">
        <w:rPr>
          <w:rFonts w:cs="Arial"/>
        </w:rPr>
        <w:t xml:space="preserve"> These insights</w:t>
      </w:r>
      <w:r w:rsidR="00A45221" w:rsidRPr="00A939D4">
        <w:rPr>
          <w:rFonts w:cs="Arial"/>
        </w:rPr>
        <w:t xml:space="preserve"> are</w:t>
      </w:r>
      <w:r w:rsidR="00125C77" w:rsidRPr="00A939D4">
        <w:rPr>
          <w:rFonts w:cs="Arial"/>
        </w:rPr>
        <w:t xml:space="preserve"> organised according to the dimensions of the success factors framework</w:t>
      </w:r>
      <w:r w:rsidR="00A45221" w:rsidRPr="00A939D4">
        <w:rPr>
          <w:rFonts w:cs="Arial"/>
        </w:rPr>
        <w:t xml:space="preserve"> and</w:t>
      </w:r>
      <w:r w:rsidR="00125C77" w:rsidRPr="00A939D4">
        <w:rPr>
          <w:rFonts w:cs="Arial"/>
        </w:rPr>
        <w:t xml:space="preserve"> mapped against the recommendations presented in the previous section</w:t>
      </w:r>
      <w:r w:rsidR="00A45221" w:rsidRPr="00A939D4">
        <w:rPr>
          <w:rFonts w:cs="Arial"/>
        </w:rPr>
        <w:t xml:space="preserve">, which </w:t>
      </w:r>
      <w:r w:rsidR="00125C77" w:rsidRPr="00A939D4">
        <w:rPr>
          <w:rFonts w:cs="Arial"/>
        </w:rPr>
        <w:t xml:space="preserve">will </w:t>
      </w:r>
      <w:r w:rsidR="00A45221" w:rsidRPr="00A939D4">
        <w:rPr>
          <w:rFonts w:cs="Arial"/>
        </w:rPr>
        <w:t>use these insights to build upon.</w:t>
      </w:r>
    </w:p>
    <w:p w14:paraId="03CF3BF5" w14:textId="68EBC7F7" w:rsidR="00356F49" w:rsidRPr="00A939D4" w:rsidRDefault="00125C77" w:rsidP="00356F49">
      <w:pPr>
        <w:pStyle w:val="Heading4"/>
        <w:rPr>
          <w:rFonts w:cs="Arial"/>
        </w:rPr>
      </w:pPr>
      <w:r w:rsidRPr="00A939D4">
        <w:rPr>
          <w:rFonts w:cs="Arial"/>
        </w:rPr>
        <w:t>Capability</w:t>
      </w:r>
    </w:p>
    <w:p w14:paraId="3621EA79" w14:textId="403BE52B" w:rsidR="00125C77" w:rsidRPr="00A939D4" w:rsidRDefault="00125C77" w:rsidP="00356F49">
      <w:pPr>
        <w:pStyle w:val="Body"/>
        <w:rPr>
          <w:rFonts w:cs="Arial"/>
          <w:b/>
          <w:bCs/>
          <w:color w:val="002746"/>
        </w:rPr>
      </w:pPr>
      <w:r w:rsidRPr="00A939D4">
        <w:rPr>
          <w:rFonts w:cs="Arial"/>
          <w:b/>
          <w:bCs/>
        </w:rPr>
        <w:t>Insights</w:t>
      </w:r>
    </w:p>
    <w:p w14:paraId="38354FB8" w14:textId="1776A07D" w:rsidR="00125C77" w:rsidRPr="00A939D4" w:rsidRDefault="003F777D" w:rsidP="00F63572">
      <w:pPr>
        <w:pStyle w:val="Bulletnumbered"/>
        <w:numPr>
          <w:ilvl w:val="0"/>
          <w:numId w:val="106"/>
        </w:numPr>
      </w:pPr>
      <w:r w:rsidRPr="00A939D4">
        <w:t xml:space="preserve">Communities of practice, support networks, and partnerships facilitate knowledge exchange and learning, with potential to enhance their impact through clearer and more structured support through these </w:t>
      </w:r>
      <w:r w:rsidR="000974C1" w:rsidRPr="00A939D4">
        <w:t>forums.</w:t>
      </w:r>
    </w:p>
    <w:p w14:paraId="7040078E" w14:textId="77777777" w:rsidR="00125C77" w:rsidRPr="00A939D4" w:rsidRDefault="00125C77" w:rsidP="00356F49">
      <w:pPr>
        <w:pStyle w:val="Body"/>
        <w:rPr>
          <w:rFonts w:cs="Arial"/>
          <w:b/>
          <w:bCs/>
        </w:rPr>
      </w:pPr>
      <w:r w:rsidRPr="00A939D4">
        <w:rPr>
          <w:rFonts w:cs="Arial"/>
          <w:b/>
          <w:bCs/>
        </w:rPr>
        <w:t>Recommendations to build on the strengths</w:t>
      </w:r>
    </w:p>
    <w:p w14:paraId="4550EAD1" w14:textId="7EE43601" w:rsidR="00800FA9" w:rsidRPr="00A939D4" w:rsidRDefault="001D18CF" w:rsidP="00F63572">
      <w:pPr>
        <w:pStyle w:val="Bulletnumbered"/>
        <w:numPr>
          <w:ilvl w:val="0"/>
          <w:numId w:val="107"/>
        </w:numPr>
        <w:rPr>
          <w:rFonts w:eastAsiaTheme="minorEastAsia"/>
        </w:rPr>
      </w:pPr>
      <w:r w:rsidRPr="00A939D4">
        <w:t>A3, B5, C1, C2, C3, C4</w:t>
      </w:r>
    </w:p>
    <w:p w14:paraId="13EC074B" w14:textId="106C85DC" w:rsidR="00125C77" w:rsidRPr="00A939D4" w:rsidRDefault="00125C77" w:rsidP="00356F49">
      <w:pPr>
        <w:pStyle w:val="Heading4"/>
        <w:rPr>
          <w:rFonts w:cs="Arial"/>
          <w:color w:val="287E84"/>
        </w:rPr>
      </w:pPr>
      <w:r w:rsidRPr="00A939D4">
        <w:rPr>
          <w:rFonts w:cs="Arial"/>
        </w:rPr>
        <w:t xml:space="preserve">Culture and ways of working </w:t>
      </w:r>
    </w:p>
    <w:p w14:paraId="5FBDEFC4" w14:textId="54A4FF26" w:rsidR="00125C77" w:rsidRPr="00A939D4" w:rsidRDefault="00125C77" w:rsidP="00356F49">
      <w:pPr>
        <w:pStyle w:val="Body"/>
        <w:rPr>
          <w:rFonts w:cs="Arial"/>
          <w:b/>
          <w:bCs/>
        </w:rPr>
      </w:pPr>
      <w:r w:rsidRPr="00A939D4">
        <w:rPr>
          <w:rFonts w:cs="Arial"/>
          <w:b/>
          <w:bCs/>
        </w:rPr>
        <w:t>Insights</w:t>
      </w:r>
    </w:p>
    <w:p w14:paraId="6CEA0FE6" w14:textId="77777777" w:rsidR="00C22928" w:rsidRPr="00A939D4" w:rsidRDefault="00C22928" w:rsidP="00F63572">
      <w:pPr>
        <w:pStyle w:val="ListParagraph"/>
        <w:numPr>
          <w:ilvl w:val="0"/>
          <w:numId w:val="35"/>
        </w:numPr>
        <w:spacing w:after="160" w:line="259" w:lineRule="auto"/>
        <w:contextualSpacing w:val="0"/>
        <w:rPr>
          <w:rFonts w:ascii="Arial" w:hAnsi="Arial" w:cs="Arial"/>
          <w:szCs w:val="22"/>
        </w:rPr>
      </w:pPr>
      <w:r w:rsidRPr="00A939D4">
        <w:rPr>
          <w:rFonts w:ascii="Arial" w:hAnsi="Arial" w:cs="Arial"/>
          <w:szCs w:val="22"/>
        </w:rPr>
        <w:t>Visits from the Public Sector Gender Equality Commissioner have been significantly impactful in promoting GIAs. Hospitals should follow up with an organisation-wide communication of key messages to build staff buy-in.</w:t>
      </w:r>
    </w:p>
    <w:p w14:paraId="1F4FA455" w14:textId="77777777" w:rsidR="00993376" w:rsidRPr="00A939D4" w:rsidRDefault="00993376" w:rsidP="00F63572">
      <w:pPr>
        <w:numPr>
          <w:ilvl w:val="0"/>
          <w:numId w:val="35"/>
        </w:numPr>
        <w:spacing w:after="160" w:line="259" w:lineRule="auto"/>
        <w:rPr>
          <w:rFonts w:ascii="Arial" w:hAnsi="Arial" w:cs="Arial"/>
          <w:szCs w:val="22"/>
        </w:rPr>
      </w:pPr>
      <w:r w:rsidRPr="00A939D4">
        <w:rPr>
          <w:rFonts w:ascii="Arial" w:hAnsi="Arial" w:cs="Arial"/>
          <w:szCs w:val="22"/>
        </w:rPr>
        <w:t>Highlighting the importance of gender equality during onboarding embeds it into organisational culture.</w:t>
      </w:r>
    </w:p>
    <w:p w14:paraId="188FE44C" w14:textId="77777777" w:rsidR="003A71DB" w:rsidRPr="00A939D4" w:rsidRDefault="003A71DB" w:rsidP="00F63572">
      <w:pPr>
        <w:numPr>
          <w:ilvl w:val="0"/>
          <w:numId w:val="35"/>
        </w:numPr>
        <w:spacing w:after="160" w:line="259" w:lineRule="auto"/>
        <w:rPr>
          <w:rFonts w:ascii="Arial" w:hAnsi="Arial" w:cs="Arial"/>
          <w:szCs w:val="22"/>
        </w:rPr>
      </w:pPr>
      <w:r w:rsidRPr="00A939D4">
        <w:rPr>
          <w:rFonts w:ascii="Arial" w:hAnsi="Arial" w:cs="Arial"/>
          <w:szCs w:val="22"/>
        </w:rPr>
        <w:t>Leadership’s acknowledgement of their organisation’s role to promote gender equality, along with recognising GIA as a tool to advance this goal, improves the quality of patient and community outcomes.</w:t>
      </w:r>
    </w:p>
    <w:p w14:paraId="27A2CC97" w14:textId="77777777" w:rsidR="00125C77" w:rsidRPr="00A939D4" w:rsidRDefault="00125C77" w:rsidP="00356F49">
      <w:pPr>
        <w:pStyle w:val="Body"/>
        <w:rPr>
          <w:rFonts w:cs="Arial"/>
          <w:b/>
          <w:bCs/>
        </w:rPr>
      </w:pPr>
      <w:r w:rsidRPr="00A939D4">
        <w:rPr>
          <w:rFonts w:cs="Arial"/>
          <w:b/>
          <w:bCs/>
        </w:rPr>
        <w:t>Recommendations to build on the strengths</w:t>
      </w:r>
    </w:p>
    <w:p w14:paraId="2B8F9100" w14:textId="52663564" w:rsidR="00125C77" w:rsidRPr="00A939D4" w:rsidRDefault="00125C77" w:rsidP="00F63572">
      <w:pPr>
        <w:pStyle w:val="ListParagraph"/>
        <w:numPr>
          <w:ilvl w:val="0"/>
          <w:numId w:val="34"/>
        </w:numPr>
        <w:spacing w:after="160" w:line="259" w:lineRule="auto"/>
        <w:contextualSpacing w:val="0"/>
        <w:rPr>
          <w:rFonts w:ascii="Arial" w:eastAsiaTheme="minorEastAsia" w:hAnsi="Arial" w:cs="Arial"/>
        </w:rPr>
      </w:pPr>
      <w:r w:rsidRPr="00A939D4">
        <w:rPr>
          <w:rFonts w:ascii="Arial" w:eastAsiaTheme="minorEastAsia" w:hAnsi="Arial" w:cs="Arial"/>
        </w:rPr>
        <w:t>A1</w:t>
      </w:r>
    </w:p>
    <w:p w14:paraId="3DBA862A" w14:textId="4A1AC9DC" w:rsidR="00125C77" w:rsidRPr="00A939D4" w:rsidRDefault="00125C77" w:rsidP="00F63572">
      <w:pPr>
        <w:pStyle w:val="ListParagraph"/>
        <w:numPr>
          <w:ilvl w:val="0"/>
          <w:numId w:val="34"/>
        </w:numPr>
        <w:spacing w:after="160" w:line="259" w:lineRule="auto"/>
        <w:contextualSpacing w:val="0"/>
        <w:rPr>
          <w:rFonts w:ascii="Arial" w:eastAsiaTheme="minorEastAsia" w:hAnsi="Arial" w:cs="Arial"/>
        </w:rPr>
      </w:pPr>
      <w:r w:rsidRPr="00A939D4">
        <w:rPr>
          <w:rFonts w:ascii="Arial" w:eastAsiaTheme="minorEastAsia" w:hAnsi="Arial" w:cs="Arial"/>
        </w:rPr>
        <w:lastRenderedPageBreak/>
        <w:t>B</w:t>
      </w:r>
      <w:r w:rsidR="00DC11B7" w:rsidRPr="00A939D4">
        <w:rPr>
          <w:rFonts w:ascii="Arial" w:eastAsiaTheme="minorEastAsia" w:hAnsi="Arial" w:cs="Arial"/>
        </w:rPr>
        <w:t>4</w:t>
      </w:r>
    </w:p>
    <w:p w14:paraId="6FC46DAA" w14:textId="2EC7F8D9" w:rsidR="00125C77" w:rsidRPr="00A939D4" w:rsidRDefault="00C5212E" w:rsidP="00F63572">
      <w:pPr>
        <w:pStyle w:val="ListParagraph"/>
        <w:numPr>
          <w:ilvl w:val="0"/>
          <w:numId w:val="34"/>
        </w:numPr>
        <w:spacing w:after="160" w:line="259" w:lineRule="auto"/>
        <w:contextualSpacing w:val="0"/>
        <w:rPr>
          <w:rFonts w:ascii="Arial" w:eastAsiaTheme="minorEastAsia" w:hAnsi="Arial" w:cs="Arial"/>
        </w:rPr>
      </w:pPr>
      <w:r w:rsidRPr="00A939D4">
        <w:rPr>
          <w:rFonts w:ascii="Arial" w:eastAsiaTheme="minorEastAsia" w:hAnsi="Arial" w:cs="Arial"/>
        </w:rPr>
        <w:t>A1, B1, B2, C3</w:t>
      </w:r>
    </w:p>
    <w:p w14:paraId="5DB003F9" w14:textId="427389CF" w:rsidR="00125C77" w:rsidRPr="00A939D4" w:rsidRDefault="00125C77" w:rsidP="00356F49">
      <w:pPr>
        <w:pStyle w:val="Heading4"/>
        <w:rPr>
          <w:rFonts w:cs="Arial"/>
        </w:rPr>
      </w:pPr>
      <w:r w:rsidRPr="00A939D4">
        <w:rPr>
          <w:rFonts w:cs="Arial"/>
        </w:rPr>
        <w:t>Enabling infrastructure</w:t>
      </w:r>
    </w:p>
    <w:p w14:paraId="449552FB" w14:textId="35030CB6" w:rsidR="00125C77" w:rsidRPr="00A939D4" w:rsidRDefault="00125C77" w:rsidP="00356F49">
      <w:pPr>
        <w:pStyle w:val="Body"/>
        <w:rPr>
          <w:rFonts w:cs="Arial"/>
          <w:b/>
          <w:bCs/>
          <w:color w:val="002746"/>
        </w:rPr>
      </w:pPr>
      <w:r w:rsidRPr="00A939D4">
        <w:rPr>
          <w:rFonts w:cs="Arial"/>
          <w:b/>
          <w:bCs/>
        </w:rPr>
        <w:t>Insights</w:t>
      </w:r>
    </w:p>
    <w:p w14:paraId="46DD011E" w14:textId="0E32A52F" w:rsidR="00AC574B" w:rsidRPr="00A939D4" w:rsidRDefault="00AC574B" w:rsidP="00F63572">
      <w:pPr>
        <w:numPr>
          <w:ilvl w:val="0"/>
          <w:numId w:val="37"/>
        </w:numPr>
        <w:spacing w:after="160" w:line="259" w:lineRule="auto"/>
        <w:rPr>
          <w:rFonts w:ascii="Arial" w:hAnsi="Arial" w:cs="Arial"/>
        </w:rPr>
      </w:pPr>
      <w:r w:rsidRPr="00A939D4">
        <w:rPr>
          <w:rFonts w:ascii="Arial" w:hAnsi="Arial" w:cs="Arial"/>
        </w:rPr>
        <w:t xml:space="preserve">Feedback and advice from </w:t>
      </w:r>
      <w:r w:rsidR="003075E8" w:rsidRPr="00A939D4">
        <w:rPr>
          <w:rFonts w:ascii="Arial" w:eastAsiaTheme="minorEastAsia" w:hAnsi="Arial" w:cs="Arial"/>
        </w:rPr>
        <w:t>the Commission</w:t>
      </w:r>
      <w:r w:rsidR="003075E8" w:rsidRPr="00A939D4">
        <w:rPr>
          <w:rFonts w:ascii="Arial" w:hAnsi="Arial" w:cs="Arial"/>
        </w:rPr>
        <w:t xml:space="preserve"> </w:t>
      </w:r>
      <w:r w:rsidRPr="00A939D4">
        <w:rPr>
          <w:rFonts w:ascii="Arial" w:hAnsi="Arial" w:cs="Arial"/>
        </w:rPr>
        <w:t>provide clarity on conducting GIAs.</w:t>
      </w:r>
    </w:p>
    <w:p w14:paraId="5DE19470" w14:textId="6DF5B8A2" w:rsidR="003A5C5A" w:rsidRPr="00A939D4" w:rsidRDefault="003A5C5A" w:rsidP="00F63572">
      <w:pPr>
        <w:numPr>
          <w:ilvl w:val="0"/>
          <w:numId w:val="37"/>
        </w:numPr>
        <w:spacing w:after="160" w:line="259" w:lineRule="auto"/>
        <w:rPr>
          <w:rFonts w:ascii="Arial" w:hAnsi="Arial" w:cs="Arial"/>
        </w:rPr>
      </w:pPr>
      <w:r w:rsidRPr="00A939D4">
        <w:rPr>
          <w:rFonts w:ascii="Arial" w:hAnsi="Arial" w:cs="Arial"/>
        </w:rPr>
        <w:t xml:space="preserve">GIA resources from </w:t>
      </w:r>
      <w:r w:rsidR="003075E8" w:rsidRPr="00A939D4">
        <w:rPr>
          <w:rFonts w:ascii="Arial" w:eastAsiaTheme="minorEastAsia" w:hAnsi="Arial" w:cs="Arial"/>
        </w:rPr>
        <w:t>the Commission</w:t>
      </w:r>
      <w:r w:rsidR="003075E8" w:rsidRPr="00A939D4">
        <w:rPr>
          <w:rFonts w:ascii="Arial" w:hAnsi="Arial" w:cs="Arial"/>
        </w:rPr>
        <w:t xml:space="preserve"> </w:t>
      </w:r>
      <w:r w:rsidRPr="00A939D4">
        <w:rPr>
          <w:rFonts w:ascii="Arial" w:hAnsi="Arial" w:cs="Arial"/>
        </w:rPr>
        <w:t>are relevant and useful, sometimes being the only resources available to hospitals. There is an opportunity for more tailored resources.</w:t>
      </w:r>
    </w:p>
    <w:p w14:paraId="3746E42C" w14:textId="77777777" w:rsidR="007E25D8" w:rsidRPr="00A939D4" w:rsidRDefault="007E25D8" w:rsidP="00F63572">
      <w:pPr>
        <w:numPr>
          <w:ilvl w:val="0"/>
          <w:numId w:val="37"/>
        </w:numPr>
        <w:spacing w:after="160" w:line="259" w:lineRule="auto"/>
        <w:rPr>
          <w:rFonts w:ascii="Arial" w:hAnsi="Arial" w:cs="Arial"/>
        </w:rPr>
      </w:pPr>
      <w:r w:rsidRPr="00A939D4">
        <w:rPr>
          <w:rFonts w:ascii="Arial" w:hAnsi="Arial" w:cs="Arial"/>
        </w:rPr>
        <w:t>Access to customised GIA templates and toolkits, provided by other defined entities or tailored by the organisation, supports effective GIA delivery.</w:t>
      </w:r>
    </w:p>
    <w:p w14:paraId="636AE648" w14:textId="77777777" w:rsidR="00125C77" w:rsidRPr="00A939D4" w:rsidRDefault="00125C77" w:rsidP="00356F49">
      <w:pPr>
        <w:pStyle w:val="Body"/>
        <w:rPr>
          <w:rFonts w:cs="Arial"/>
          <w:b/>
          <w:bCs/>
        </w:rPr>
      </w:pPr>
      <w:r w:rsidRPr="00A939D4">
        <w:rPr>
          <w:rFonts w:cs="Arial"/>
          <w:b/>
          <w:bCs/>
        </w:rPr>
        <w:t>Recommendations to build on the strengths</w:t>
      </w:r>
    </w:p>
    <w:p w14:paraId="17114D1F" w14:textId="35A6909D" w:rsidR="00125C77" w:rsidRPr="00A939D4" w:rsidRDefault="007E25D8" w:rsidP="00F63572">
      <w:pPr>
        <w:numPr>
          <w:ilvl w:val="0"/>
          <w:numId w:val="36"/>
        </w:numPr>
        <w:spacing w:after="160" w:line="259" w:lineRule="auto"/>
        <w:rPr>
          <w:rFonts w:ascii="Arial" w:hAnsi="Arial" w:cs="Arial"/>
        </w:rPr>
      </w:pPr>
      <w:r w:rsidRPr="00A939D4">
        <w:rPr>
          <w:rFonts w:ascii="Arial" w:hAnsi="Arial" w:cs="Arial"/>
        </w:rPr>
        <w:t>A5</w:t>
      </w:r>
    </w:p>
    <w:p w14:paraId="0DC8667F" w14:textId="2C42D9E7" w:rsidR="00125C77" w:rsidRPr="00A939D4" w:rsidRDefault="007E25D8" w:rsidP="00F63572">
      <w:pPr>
        <w:numPr>
          <w:ilvl w:val="0"/>
          <w:numId w:val="36"/>
        </w:numPr>
        <w:spacing w:after="160" w:line="259" w:lineRule="auto"/>
        <w:rPr>
          <w:rFonts w:ascii="Arial" w:hAnsi="Arial" w:cs="Arial"/>
        </w:rPr>
      </w:pPr>
      <w:r w:rsidRPr="00A939D4">
        <w:rPr>
          <w:rFonts w:ascii="Arial" w:hAnsi="Arial" w:cs="Arial"/>
        </w:rPr>
        <w:t>A5, A6</w:t>
      </w:r>
    </w:p>
    <w:p w14:paraId="674C4475" w14:textId="71366C07" w:rsidR="00125C77" w:rsidRPr="00A939D4" w:rsidRDefault="00871C79" w:rsidP="00F63572">
      <w:pPr>
        <w:numPr>
          <w:ilvl w:val="0"/>
          <w:numId w:val="36"/>
        </w:numPr>
        <w:spacing w:after="160" w:line="259" w:lineRule="auto"/>
        <w:rPr>
          <w:rFonts w:ascii="Arial" w:hAnsi="Arial" w:cs="Arial"/>
        </w:rPr>
      </w:pPr>
      <w:r w:rsidRPr="00A939D4">
        <w:rPr>
          <w:rFonts w:ascii="Arial" w:hAnsi="Arial" w:cs="Arial"/>
        </w:rPr>
        <w:t>B5, C1, C2, C4</w:t>
      </w:r>
      <w:r w:rsidRPr="00A939D4">
        <w:rPr>
          <w:rFonts w:ascii="Arial" w:hAnsi="Arial" w:cs="Arial"/>
        </w:rPr>
        <w:br/>
      </w:r>
    </w:p>
    <w:p w14:paraId="5B53FC09" w14:textId="4DE516BA" w:rsidR="00593E0A" w:rsidRPr="00E2734B" w:rsidRDefault="004873A0">
      <w:pPr>
        <w:spacing w:after="160" w:line="259" w:lineRule="auto"/>
        <w:rPr>
          <w:rFonts w:ascii="Arial" w:eastAsia="Times" w:hAnsi="Arial" w:cs="Arial"/>
          <w:szCs w:val="20"/>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in rural and regional councils and hospitals – Stakeholder interviews (N=6 participants), hospital interviews (N=4 participants), focus groups (N=9 participants) and survey (N=16 participants). (2024, July-October).</w:t>
      </w:r>
      <w:r w:rsidR="00593E0A" w:rsidRPr="00E2734B">
        <w:rPr>
          <w:rFonts w:ascii="Arial" w:eastAsia="Times" w:hAnsi="Arial" w:cs="Arial"/>
          <w:szCs w:val="20"/>
        </w:rPr>
        <w:br w:type="page"/>
      </w:r>
    </w:p>
    <w:p w14:paraId="64DD29EE" w14:textId="2631200D" w:rsidR="00356F49" w:rsidRPr="00A939D4" w:rsidRDefault="00593E0A" w:rsidP="00356F49">
      <w:pPr>
        <w:pStyle w:val="Heading3"/>
        <w:rPr>
          <w:rFonts w:cs="Arial"/>
        </w:rPr>
      </w:pPr>
      <w:r w:rsidRPr="00A939D4">
        <w:rPr>
          <w:rFonts w:cs="Arial"/>
        </w:rPr>
        <w:lastRenderedPageBreak/>
        <w:t>Hospitals</w:t>
      </w:r>
      <w:r w:rsidR="00356F49" w:rsidRPr="00A939D4">
        <w:rPr>
          <w:rFonts w:cs="Arial"/>
        </w:rPr>
        <w:t>:</w:t>
      </w:r>
      <w:r w:rsidRPr="00A939D4">
        <w:rPr>
          <w:rFonts w:cs="Arial"/>
        </w:rPr>
        <w:t xml:space="preserve"> </w:t>
      </w:r>
      <w:r w:rsidR="00356F49" w:rsidRPr="00A939D4">
        <w:rPr>
          <w:rFonts w:cs="Arial"/>
        </w:rPr>
        <w:t>Observations and key findings on challenges to address</w:t>
      </w:r>
    </w:p>
    <w:p w14:paraId="2731FE20" w14:textId="4191028A" w:rsidR="00985FDF" w:rsidRPr="00A939D4" w:rsidRDefault="00FF509D" w:rsidP="00356F49">
      <w:pPr>
        <w:pStyle w:val="Body"/>
        <w:rPr>
          <w:rFonts w:cs="Arial"/>
        </w:rPr>
      </w:pPr>
      <w:bookmarkStart w:id="52" w:name="_Toc191980154"/>
      <w:r w:rsidRPr="00A939D4">
        <w:rPr>
          <w:rFonts w:cs="Arial"/>
        </w:rPr>
        <w:t xml:space="preserve">Consultations with rural and regional hospitals highlight several challenges. These challenges will be addressed through recommendations identified across </w:t>
      </w:r>
      <w:r w:rsidR="003075E8" w:rsidRPr="00A939D4">
        <w:rPr>
          <w:rFonts w:eastAsiaTheme="minorEastAsia" w:cs="Arial"/>
        </w:rPr>
        <w:t>the Commission</w:t>
      </w:r>
      <w:r w:rsidRPr="00A939D4">
        <w:rPr>
          <w:rFonts w:cs="Arial"/>
        </w:rPr>
        <w:t>, hospitals and the broader sector</w:t>
      </w:r>
      <w:bookmarkEnd w:id="52"/>
    </w:p>
    <w:p w14:paraId="4095CE87" w14:textId="77777777" w:rsidR="00F15D8C" w:rsidRPr="00A939D4" w:rsidRDefault="00F15D8C" w:rsidP="00356F49">
      <w:pPr>
        <w:pStyle w:val="Bullet1"/>
        <w:rPr>
          <w:rFonts w:cs="Arial"/>
        </w:rPr>
      </w:pPr>
      <w:r w:rsidRPr="00A939D4">
        <w:rPr>
          <w:rFonts w:cs="Arial"/>
          <w:b/>
          <w:bCs/>
        </w:rPr>
        <w:t xml:space="preserve">Resource constraints: </w:t>
      </w:r>
      <w:r w:rsidRPr="00A939D4">
        <w:rPr>
          <w:rFonts w:cs="Arial"/>
        </w:rPr>
        <w:t>Limited staffing, funding, and capacity within resource-constrained health organisations hinder effective GIA implementation. Existing staff are stretched thin, lacking both the time and resources needed to build GIA expertise and manage workloads. This shortage not only makes current expectations unsustainable but also limits the organisation’s ability to build internal capability and affects staff willingness to engage meaningfully without additional support.</w:t>
      </w:r>
    </w:p>
    <w:p w14:paraId="4E20F2F9" w14:textId="77777777" w:rsidR="00F15D8C" w:rsidRPr="00A939D4" w:rsidRDefault="00F15D8C" w:rsidP="00356F49">
      <w:pPr>
        <w:pStyle w:val="Bullet1"/>
        <w:rPr>
          <w:rFonts w:cs="Arial"/>
        </w:rPr>
      </w:pPr>
      <w:r w:rsidRPr="00A939D4">
        <w:rPr>
          <w:rFonts w:cs="Arial"/>
          <w:b/>
          <w:bCs/>
        </w:rPr>
        <w:t xml:space="preserve">Perceptions of GIAs in healthcare: </w:t>
      </w:r>
      <w:r w:rsidRPr="00A939D4">
        <w:rPr>
          <w:rFonts w:cs="Arial"/>
        </w:rPr>
        <w:t>Almost half of hospital respondents (44%) believe that staff are resistant to conducting GIAs. Stakeholder consultations highlight a common perception that gender equality issues (and GIAs) are less relevant in a female-dominated healthcare sector.</w:t>
      </w:r>
    </w:p>
    <w:p w14:paraId="611623CE" w14:textId="3AB33C28" w:rsidR="00F15D8C" w:rsidRPr="00A939D4" w:rsidRDefault="00F15D8C" w:rsidP="00356F49">
      <w:pPr>
        <w:pStyle w:val="Bullet1"/>
        <w:rPr>
          <w:rFonts w:cs="Arial"/>
        </w:rPr>
      </w:pPr>
      <w:r w:rsidRPr="00A939D4">
        <w:rPr>
          <w:rFonts w:cs="Arial"/>
          <w:b/>
          <w:bCs/>
        </w:rPr>
        <w:t xml:space="preserve">Lack of leadership buy-in: </w:t>
      </w:r>
      <w:r w:rsidRPr="00A939D4">
        <w:rPr>
          <w:rFonts w:cs="Arial"/>
        </w:rPr>
        <w:t xml:space="preserve">Although </w:t>
      </w:r>
      <w:proofErr w:type="gramStart"/>
      <w:r w:rsidRPr="00A939D4">
        <w:rPr>
          <w:rFonts w:cs="Arial"/>
        </w:rPr>
        <w:t>the majority of</w:t>
      </w:r>
      <w:proofErr w:type="gramEnd"/>
      <w:r w:rsidRPr="00A939D4">
        <w:rPr>
          <w:rFonts w:cs="Arial"/>
        </w:rPr>
        <w:t xml:space="preserve"> leadership </w:t>
      </w:r>
      <w:r w:rsidR="00986CDD" w:rsidRPr="00A939D4">
        <w:rPr>
          <w:rFonts w:cs="Arial"/>
        </w:rPr>
        <w:t>teams</w:t>
      </w:r>
      <w:r w:rsidRPr="00A939D4">
        <w:rPr>
          <w:rFonts w:cs="Arial"/>
        </w:rPr>
        <w:t xml:space="preserve"> in hospitals (69%) recognise their organisation’s role in promoting gender equality and are aware of the benefits of GIAs, there remains a need for comprehensive leadership engagement and visible support to ensure GIA compliance.</w:t>
      </w:r>
    </w:p>
    <w:p w14:paraId="2D7B9188" w14:textId="12B5EA3A" w:rsidR="00B00B33" w:rsidRPr="00A939D4" w:rsidRDefault="00593E0A" w:rsidP="00356F49">
      <w:pPr>
        <w:pStyle w:val="Body"/>
        <w:rPr>
          <w:rFonts w:cs="Arial"/>
        </w:rPr>
      </w:pPr>
      <w:r w:rsidRPr="00A939D4">
        <w:rPr>
          <w:rFonts w:cs="Arial"/>
        </w:rPr>
        <w:t xml:space="preserve">Insights into </w:t>
      </w:r>
      <w:r w:rsidR="00B00B33" w:rsidRPr="00A939D4">
        <w:rPr>
          <w:rFonts w:cs="Arial"/>
        </w:rPr>
        <w:t>challenges with</w:t>
      </w:r>
      <w:r w:rsidRPr="00A939D4">
        <w:rPr>
          <w:rFonts w:cs="Arial"/>
        </w:rPr>
        <w:t xml:space="preserve"> conducting GIAs, identified during consultations with rural and regional hospitals. These insights</w:t>
      </w:r>
      <w:r w:rsidR="00B00B33" w:rsidRPr="00A939D4">
        <w:rPr>
          <w:rFonts w:cs="Arial"/>
        </w:rPr>
        <w:t>,</w:t>
      </w:r>
      <w:r w:rsidRPr="00A939D4">
        <w:rPr>
          <w:rFonts w:cs="Arial"/>
        </w:rPr>
        <w:t xml:space="preserve"> organised according to the dimensions of the success factors framework</w:t>
      </w:r>
      <w:r w:rsidR="00B00B33" w:rsidRPr="00A939D4">
        <w:rPr>
          <w:rFonts w:cs="Arial"/>
        </w:rPr>
        <w:t>, are</w:t>
      </w:r>
      <w:r w:rsidRPr="00A939D4">
        <w:rPr>
          <w:rFonts w:cs="Arial"/>
        </w:rPr>
        <w:t xml:space="preserve"> mapped against the recommendations presented in the previous section</w:t>
      </w:r>
      <w:r w:rsidR="00B00B33" w:rsidRPr="00A939D4">
        <w:rPr>
          <w:rFonts w:cs="Arial"/>
        </w:rPr>
        <w:t>. These recommendations</w:t>
      </w:r>
      <w:r w:rsidRPr="00A939D4">
        <w:rPr>
          <w:rFonts w:cs="Arial"/>
        </w:rPr>
        <w:t xml:space="preserve"> will </w:t>
      </w:r>
      <w:r w:rsidR="00B00B33" w:rsidRPr="00A939D4">
        <w:rPr>
          <w:rFonts w:cs="Arial"/>
        </w:rPr>
        <w:t>be used</w:t>
      </w:r>
      <w:r w:rsidRPr="00A939D4">
        <w:rPr>
          <w:rFonts w:cs="Arial"/>
        </w:rPr>
        <w:t xml:space="preserve"> to </w:t>
      </w:r>
      <w:r w:rsidR="00B00B33" w:rsidRPr="00A939D4">
        <w:rPr>
          <w:rFonts w:cs="Arial"/>
        </w:rPr>
        <w:t>address the identified challenges.</w:t>
      </w:r>
    </w:p>
    <w:p w14:paraId="60EFCC70" w14:textId="6DB0BE66" w:rsidR="00593E0A" w:rsidRPr="00A939D4" w:rsidRDefault="00593E0A" w:rsidP="00593E0A">
      <w:pPr>
        <w:tabs>
          <w:tab w:val="num" w:pos="720"/>
        </w:tabs>
        <w:rPr>
          <w:rFonts w:ascii="Arial" w:hAnsi="Arial" w:cs="Arial"/>
          <w:b/>
          <w:color w:val="404040" w:themeColor="text1" w:themeTint="BF"/>
        </w:rPr>
        <w:sectPr w:rsidR="00593E0A" w:rsidRPr="00A939D4" w:rsidSect="00593E0A">
          <w:pgSz w:w="16838" w:h="11906" w:orient="landscape"/>
          <w:pgMar w:top="1531" w:right="1440" w:bottom="1440" w:left="1440" w:header="709" w:footer="709" w:gutter="0"/>
          <w:cols w:space="708"/>
          <w:docGrid w:linePitch="360"/>
        </w:sectPr>
      </w:pPr>
    </w:p>
    <w:p w14:paraId="54ACB6CC" w14:textId="77777777" w:rsidR="00C45C80" w:rsidRPr="00A939D4" w:rsidRDefault="00593E0A" w:rsidP="00C45C80">
      <w:pPr>
        <w:pStyle w:val="Heading4"/>
        <w:rPr>
          <w:rFonts w:cs="Arial"/>
        </w:rPr>
      </w:pPr>
      <w:r w:rsidRPr="00A939D4">
        <w:rPr>
          <w:rFonts w:cs="Arial"/>
        </w:rPr>
        <w:lastRenderedPageBreak/>
        <w:t>Capability</w:t>
      </w:r>
    </w:p>
    <w:p w14:paraId="39324068" w14:textId="4F9650F5" w:rsidR="00593E0A" w:rsidRPr="00A939D4" w:rsidRDefault="00593E0A" w:rsidP="00C45C80">
      <w:pPr>
        <w:pStyle w:val="Body"/>
        <w:rPr>
          <w:rStyle w:val="BodyChar"/>
          <w:rFonts w:cs="Arial"/>
          <w:b/>
          <w:bCs/>
        </w:rPr>
      </w:pPr>
      <w:r w:rsidRPr="00A939D4">
        <w:rPr>
          <w:rStyle w:val="BodyChar"/>
          <w:rFonts w:cs="Arial"/>
          <w:b/>
          <w:bCs/>
        </w:rPr>
        <w:t>Insights</w:t>
      </w:r>
    </w:p>
    <w:p w14:paraId="6085A229" w14:textId="77777777" w:rsidR="00BA542E" w:rsidRPr="00A939D4" w:rsidRDefault="00BA542E" w:rsidP="00F63572">
      <w:pPr>
        <w:numPr>
          <w:ilvl w:val="0"/>
          <w:numId w:val="38"/>
        </w:numPr>
        <w:spacing w:after="160" w:line="259" w:lineRule="auto"/>
        <w:rPr>
          <w:rFonts w:ascii="Arial" w:hAnsi="Arial" w:cs="Arial"/>
        </w:rPr>
      </w:pPr>
      <w:r w:rsidRPr="00A939D4">
        <w:rPr>
          <w:rFonts w:ascii="Arial" w:hAnsi="Arial" w:cs="Arial"/>
        </w:rPr>
        <w:t>Lack of awareness among healthcare staff of GIAs and how it links to patient outcomes.</w:t>
      </w:r>
    </w:p>
    <w:p w14:paraId="30E1AC55" w14:textId="77777777" w:rsidR="00854BB5" w:rsidRPr="00A939D4" w:rsidRDefault="00854BB5" w:rsidP="00F63572">
      <w:pPr>
        <w:numPr>
          <w:ilvl w:val="0"/>
          <w:numId w:val="38"/>
        </w:numPr>
        <w:spacing w:after="160" w:line="259" w:lineRule="auto"/>
        <w:rPr>
          <w:rFonts w:ascii="Arial" w:hAnsi="Arial" w:cs="Arial"/>
        </w:rPr>
      </w:pPr>
      <w:r w:rsidRPr="00A939D4">
        <w:rPr>
          <w:rFonts w:ascii="Arial" w:hAnsi="Arial" w:cs="Arial"/>
        </w:rPr>
        <w:t>Insufficient knowledge amongst healthcare staff who are responsible for developing policies, programs, and services of when GIAs are required and how to undertake them effectively.</w:t>
      </w:r>
    </w:p>
    <w:p w14:paraId="552BFFE8" w14:textId="77777777" w:rsidR="00BD7E52" w:rsidRPr="00A939D4" w:rsidRDefault="00BD7E52" w:rsidP="00F63572">
      <w:pPr>
        <w:numPr>
          <w:ilvl w:val="0"/>
          <w:numId w:val="38"/>
        </w:numPr>
        <w:spacing w:after="160" w:line="259" w:lineRule="auto"/>
        <w:rPr>
          <w:rFonts w:ascii="Arial" w:hAnsi="Arial" w:cs="Arial"/>
        </w:rPr>
      </w:pPr>
      <w:r w:rsidRPr="00A939D4">
        <w:rPr>
          <w:rFonts w:ascii="Arial" w:hAnsi="Arial" w:cs="Arial"/>
        </w:rPr>
        <w:t>Insufficient knowledge on how to apply an intersectional lens to GIAs.</w:t>
      </w:r>
    </w:p>
    <w:p w14:paraId="68A70EBF" w14:textId="77777777" w:rsidR="004175EA" w:rsidRPr="00A939D4" w:rsidRDefault="004175EA" w:rsidP="00F63572">
      <w:pPr>
        <w:numPr>
          <w:ilvl w:val="0"/>
          <w:numId w:val="38"/>
        </w:numPr>
        <w:spacing w:after="160" w:line="259" w:lineRule="auto"/>
        <w:rPr>
          <w:rFonts w:ascii="Arial" w:hAnsi="Arial" w:cs="Arial"/>
        </w:rPr>
      </w:pPr>
      <w:r w:rsidRPr="00A939D4">
        <w:rPr>
          <w:rFonts w:ascii="Arial" w:hAnsi="Arial" w:cs="Arial"/>
        </w:rPr>
        <w:t>Insufficient data analytics and research capabilities to conduct GIAs.</w:t>
      </w:r>
    </w:p>
    <w:p w14:paraId="430B0FE4" w14:textId="77777777" w:rsidR="000F5759" w:rsidRPr="00A939D4" w:rsidRDefault="000F5759" w:rsidP="00F63572">
      <w:pPr>
        <w:numPr>
          <w:ilvl w:val="0"/>
          <w:numId w:val="38"/>
        </w:numPr>
        <w:spacing w:after="160" w:line="259" w:lineRule="auto"/>
        <w:rPr>
          <w:rFonts w:ascii="Arial" w:hAnsi="Arial" w:cs="Arial"/>
        </w:rPr>
      </w:pPr>
      <w:r w:rsidRPr="00A939D4">
        <w:rPr>
          <w:rFonts w:ascii="Arial" w:hAnsi="Arial" w:cs="Arial"/>
        </w:rPr>
        <w:t>Limited training resources and opportunities that are contextualised to the healthcare sector.</w:t>
      </w:r>
    </w:p>
    <w:p w14:paraId="18939691" w14:textId="1B142C8F" w:rsidR="00BA542E" w:rsidRPr="00A939D4" w:rsidRDefault="00541FA5" w:rsidP="00F63572">
      <w:pPr>
        <w:numPr>
          <w:ilvl w:val="0"/>
          <w:numId w:val="38"/>
        </w:numPr>
        <w:spacing w:after="160" w:line="259" w:lineRule="auto"/>
        <w:rPr>
          <w:rFonts w:ascii="Arial" w:hAnsi="Arial" w:cs="Arial"/>
        </w:rPr>
      </w:pPr>
      <w:r w:rsidRPr="00A939D4">
        <w:rPr>
          <w:rFonts w:ascii="Arial" w:hAnsi="Arial" w:cs="Arial"/>
        </w:rPr>
        <w:t>Limited understanding of the local community</w:t>
      </w:r>
      <w:r w:rsidR="00E4289F" w:rsidRPr="00A939D4">
        <w:rPr>
          <w:rFonts w:ascii="Arial" w:hAnsi="Arial" w:cs="Arial"/>
        </w:rPr>
        <w:t>’</w:t>
      </w:r>
      <w:r w:rsidRPr="00A939D4">
        <w:rPr>
          <w:rFonts w:ascii="Arial" w:hAnsi="Arial" w:cs="Arial"/>
        </w:rPr>
        <w:t>s demographics and their unique needs.</w:t>
      </w:r>
    </w:p>
    <w:p w14:paraId="6FCF4B1C" w14:textId="3DB1A0B5" w:rsidR="00593E0A" w:rsidRPr="00A939D4" w:rsidRDefault="008D03EE" w:rsidP="00C45C80">
      <w:pPr>
        <w:pStyle w:val="Body"/>
        <w:rPr>
          <w:rFonts w:cs="Arial"/>
          <w:b/>
          <w:bCs/>
        </w:rPr>
      </w:pPr>
      <w:r w:rsidRPr="00A939D4">
        <w:rPr>
          <w:rFonts w:cs="Arial"/>
          <w:b/>
          <w:bCs/>
        </w:rPr>
        <w:t>Recommendations to address the challenges</w:t>
      </w:r>
    </w:p>
    <w:p w14:paraId="578A3A4C" w14:textId="309B7466" w:rsidR="00182D39" w:rsidRPr="00A939D4" w:rsidRDefault="00016587" w:rsidP="00F63572">
      <w:pPr>
        <w:numPr>
          <w:ilvl w:val="0"/>
          <w:numId w:val="39"/>
        </w:numPr>
        <w:spacing w:after="160" w:line="259" w:lineRule="auto"/>
        <w:rPr>
          <w:rFonts w:ascii="Arial" w:hAnsi="Arial" w:cs="Arial"/>
        </w:rPr>
      </w:pPr>
      <w:r w:rsidRPr="00A939D4">
        <w:rPr>
          <w:rFonts w:ascii="Arial" w:hAnsi="Arial" w:cs="Arial"/>
        </w:rPr>
        <w:t>A1, B2, B4</w:t>
      </w:r>
      <w:r w:rsidRPr="00A939D4">
        <w:rPr>
          <w:rFonts w:ascii="Arial" w:eastAsiaTheme="minorEastAsia" w:hAnsi="Arial" w:cs="Arial"/>
        </w:rPr>
        <w:t>, C2</w:t>
      </w:r>
    </w:p>
    <w:p w14:paraId="2FFE406F" w14:textId="4CEE2E9E" w:rsidR="00182D39" w:rsidRPr="00A939D4" w:rsidRDefault="00182D39" w:rsidP="00F63572">
      <w:pPr>
        <w:numPr>
          <w:ilvl w:val="0"/>
          <w:numId w:val="39"/>
        </w:numPr>
        <w:spacing w:after="160" w:line="259" w:lineRule="auto"/>
        <w:rPr>
          <w:rFonts w:ascii="Arial" w:hAnsi="Arial" w:cs="Arial"/>
        </w:rPr>
      </w:pPr>
      <w:r w:rsidRPr="00A939D4">
        <w:rPr>
          <w:rFonts w:ascii="Arial" w:eastAsiaTheme="minorEastAsia" w:hAnsi="Arial" w:cs="Arial"/>
        </w:rPr>
        <w:t>A1, A5, B4, B5, B6, C1, C2</w:t>
      </w:r>
    </w:p>
    <w:p w14:paraId="0733EC8F" w14:textId="77777777" w:rsidR="00995D20" w:rsidRPr="00A939D4" w:rsidRDefault="00995D20" w:rsidP="00F63572">
      <w:pPr>
        <w:numPr>
          <w:ilvl w:val="0"/>
          <w:numId w:val="39"/>
        </w:numPr>
        <w:spacing w:after="160" w:line="259" w:lineRule="auto"/>
        <w:rPr>
          <w:rFonts w:ascii="Arial" w:hAnsi="Arial" w:cs="Arial"/>
        </w:rPr>
      </w:pPr>
      <w:r w:rsidRPr="00A939D4">
        <w:rPr>
          <w:rFonts w:ascii="Arial" w:eastAsiaTheme="minorEastAsia" w:hAnsi="Arial" w:cs="Arial"/>
        </w:rPr>
        <w:t>B4, B5, C1, C2</w:t>
      </w:r>
    </w:p>
    <w:p w14:paraId="6C82EFAD" w14:textId="77777777" w:rsidR="001C3EA4" w:rsidRPr="00A939D4" w:rsidRDefault="001C3EA4" w:rsidP="00F63572">
      <w:pPr>
        <w:numPr>
          <w:ilvl w:val="0"/>
          <w:numId w:val="39"/>
        </w:numPr>
        <w:spacing w:after="160" w:line="259" w:lineRule="auto"/>
        <w:rPr>
          <w:rFonts w:ascii="Arial" w:hAnsi="Arial" w:cs="Arial"/>
        </w:rPr>
      </w:pPr>
      <w:r w:rsidRPr="00A939D4">
        <w:rPr>
          <w:rFonts w:ascii="Arial" w:eastAsiaTheme="minorEastAsia" w:hAnsi="Arial" w:cs="Arial"/>
        </w:rPr>
        <w:t>B4</w:t>
      </w:r>
    </w:p>
    <w:p w14:paraId="10C036F0" w14:textId="77777777" w:rsidR="009E3605" w:rsidRPr="00A939D4" w:rsidRDefault="009E3605" w:rsidP="00F63572">
      <w:pPr>
        <w:numPr>
          <w:ilvl w:val="0"/>
          <w:numId w:val="39"/>
        </w:numPr>
        <w:spacing w:after="160" w:line="259" w:lineRule="auto"/>
        <w:rPr>
          <w:rFonts w:ascii="Arial" w:hAnsi="Arial" w:cs="Arial"/>
        </w:rPr>
      </w:pPr>
      <w:r w:rsidRPr="00A939D4">
        <w:rPr>
          <w:rFonts w:ascii="Arial" w:eastAsiaTheme="minorEastAsia" w:hAnsi="Arial" w:cs="Arial"/>
        </w:rPr>
        <w:t>A5, A6, B4, B5, C4</w:t>
      </w:r>
    </w:p>
    <w:p w14:paraId="7A411DDD" w14:textId="3E566168" w:rsidR="00016587" w:rsidRPr="00A939D4" w:rsidRDefault="00232CED" w:rsidP="00F63572">
      <w:pPr>
        <w:numPr>
          <w:ilvl w:val="0"/>
          <w:numId w:val="39"/>
        </w:numPr>
        <w:spacing w:after="160" w:line="259" w:lineRule="auto"/>
        <w:rPr>
          <w:rFonts w:ascii="Arial" w:hAnsi="Arial" w:cs="Arial"/>
        </w:rPr>
      </w:pPr>
      <w:r w:rsidRPr="00A939D4">
        <w:rPr>
          <w:rFonts w:ascii="Arial" w:eastAsiaTheme="minorEastAsia" w:hAnsi="Arial" w:cs="Arial"/>
        </w:rPr>
        <w:t>B4, B5, C1</w:t>
      </w:r>
      <w:r w:rsidRPr="00A939D4">
        <w:rPr>
          <w:rFonts w:ascii="Arial" w:hAnsi="Arial" w:cs="Arial"/>
        </w:rPr>
        <w:t>, C2</w:t>
      </w:r>
    </w:p>
    <w:p w14:paraId="6AB6EDDD" w14:textId="77777777" w:rsidR="00232CED" w:rsidRPr="00A939D4" w:rsidRDefault="00232CED" w:rsidP="00232CED">
      <w:pPr>
        <w:spacing w:after="160" w:line="259" w:lineRule="auto"/>
        <w:ind w:left="360"/>
        <w:rPr>
          <w:rFonts w:ascii="Arial" w:eastAsiaTheme="minorEastAsia" w:hAnsi="Arial" w:cs="Arial"/>
          <w:b/>
          <w:bCs/>
          <w:color w:val="287E84"/>
        </w:rPr>
        <w:sectPr w:rsidR="00232CED" w:rsidRPr="00A939D4" w:rsidSect="00FF6015">
          <w:pgSz w:w="16838" w:h="11906" w:orient="landscape"/>
          <w:pgMar w:top="1531" w:right="1440" w:bottom="1440" w:left="1440" w:header="709" w:footer="709" w:gutter="0"/>
          <w:cols w:space="708"/>
          <w:docGrid w:linePitch="360"/>
        </w:sectPr>
      </w:pPr>
    </w:p>
    <w:p w14:paraId="470BBF3A" w14:textId="77777777" w:rsidR="00C45C80" w:rsidRPr="00A939D4" w:rsidRDefault="00B00B33" w:rsidP="00C45C80">
      <w:pPr>
        <w:pStyle w:val="Heading4"/>
        <w:rPr>
          <w:rFonts w:cs="Arial"/>
        </w:rPr>
      </w:pPr>
      <w:r w:rsidRPr="00A939D4">
        <w:rPr>
          <w:rFonts w:cs="Arial"/>
        </w:rPr>
        <w:lastRenderedPageBreak/>
        <w:t>Organisation</w:t>
      </w:r>
    </w:p>
    <w:p w14:paraId="6F30ABFD" w14:textId="28B3F182" w:rsidR="00B00B33" w:rsidRPr="00A939D4" w:rsidRDefault="00B00B33" w:rsidP="00C45C80">
      <w:pPr>
        <w:pStyle w:val="Body"/>
        <w:rPr>
          <w:rFonts w:cs="Arial"/>
          <w:b/>
          <w:bCs/>
        </w:rPr>
      </w:pPr>
      <w:r w:rsidRPr="00A939D4">
        <w:rPr>
          <w:rFonts w:cs="Arial"/>
          <w:b/>
          <w:bCs/>
        </w:rPr>
        <w:t xml:space="preserve">Insights: </w:t>
      </w:r>
    </w:p>
    <w:p w14:paraId="045F2328" w14:textId="77777777" w:rsidR="00BE05D1" w:rsidRPr="00A939D4" w:rsidRDefault="00BE05D1" w:rsidP="00F63572">
      <w:pPr>
        <w:numPr>
          <w:ilvl w:val="0"/>
          <w:numId w:val="40"/>
        </w:numPr>
        <w:spacing w:after="160" w:line="259" w:lineRule="auto"/>
        <w:rPr>
          <w:rFonts w:ascii="Arial" w:eastAsiaTheme="minorEastAsia" w:hAnsi="Arial" w:cs="Arial"/>
        </w:rPr>
      </w:pPr>
      <w:r w:rsidRPr="00A939D4">
        <w:rPr>
          <w:rFonts w:ascii="Arial" w:eastAsiaTheme="minorEastAsia" w:hAnsi="Arial" w:cs="Arial"/>
        </w:rPr>
        <w:t>Lack of a clear governance structure, roles and responsibilities for conducting GIAs hindering ownership across the organisation.</w:t>
      </w:r>
    </w:p>
    <w:p w14:paraId="445FC209" w14:textId="77777777" w:rsidR="004B5715" w:rsidRPr="00A939D4" w:rsidRDefault="004B5715" w:rsidP="00F63572">
      <w:pPr>
        <w:numPr>
          <w:ilvl w:val="0"/>
          <w:numId w:val="40"/>
        </w:numPr>
        <w:spacing w:after="160" w:line="259" w:lineRule="auto"/>
        <w:rPr>
          <w:rFonts w:ascii="Arial" w:eastAsiaTheme="minorEastAsia" w:hAnsi="Arial" w:cs="Arial"/>
        </w:rPr>
      </w:pPr>
      <w:r w:rsidRPr="00A939D4">
        <w:rPr>
          <w:rFonts w:ascii="Arial" w:eastAsiaTheme="minorEastAsia" w:hAnsi="Arial" w:cs="Arial"/>
        </w:rPr>
        <w:t>Limited access and support for organisational-wide participation in GIA training due to capacity constraints and competing priorities.</w:t>
      </w:r>
    </w:p>
    <w:p w14:paraId="1D08D39C" w14:textId="77777777" w:rsidR="00661905" w:rsidRPr="00A939D4" w:rsidRDefault="00661905" w:rsidP="00F63572">
      <w:pPr>
        <w:numPr>
          <w:ilvl w:val="0"/>
          <w:numId w:val="40"/>
        </w:numPr>
        <w:spacing w:after="160" w:line="259" w:lineRule="auto"/>
        <w:rPr>
          <w:rFonts w:ascii="Arial" w:eastAsiaTheme="minorEastAsia" w:hAnsi="Arial" w:cs="Arial"/>
        </w:rPr>
      </w:pPr>
      <w:r w:rsidRPr="00A939D4">
        <w:rPr>
          <w:rFonts w:ascii="Arial" w:eastAsiaTheme="minorEastAsia" w:hAnsi="Arial" w:cs="Arial"/>
        </w:rPr>
        <w:t>Lack of clear guidance, advice and feedback from within the organisation (such as colleagues and managers) or externally (such as communities of practice and support networks) on how to conduct GIAs.</w:t>
      </w:r>
    </w:p>
    <w:p w14:paraId="33DF14F8" w14:textId="367B331E" w:rsidR="00661905" w:rsidRPr="00A939D4" w:rsidRDefault="00FD5252" w:rsidP="00F63572">
      <w:pPr>
        <w:numPr>
          <w:ilvl w:val="0"/>
          <w:numId w:val="40"/>
        </w:numPr>
        <w:spacing w:after="160" w:line="259" w:lineRule="auto"/>
        <w:rPr>
          <w:rFonts w:ascii="Arial" w:eastAsiaTheme="minorEastAsia" w:hAnsi="Arial" w:cs="Arial"/>
        </w:rPr>
      </w:pPr>
      <w:r w:rsidRPr="00A939D4">
        <w:rPr>
          <w:rFonts w:ascii="Arial" w:eastAsiaTheme="minorEastAsia" w:hAnsi="Arial" w:cs="Arial"/>
        </w:rPr>
        <w:t>Insufficient resourcing to conduct GIAs, compounded by budget cuts and a resource-constrained environment.</w:t>
      </w:r>
    </w:p>
    <w:p w14:paraId="1F880B3E" w14:textId="3B391C4C" w:rsidR="00B00B33" w:rsidRPr="00A939D4" w:rsidRDefault="00A0107A" w:rsidP="00C45C80">
      <w:pPr>
        <w:pStyle w:val="Body"/>
        <w:rPr>
          <w:rFonts w:cs="Arial"/>
          <w:b/>
          <w:bCs/>
        </w:rPr>
      </w:pPr>
      <w:r w:rsidRPr="00A939D4">
        <w:rPr>
          <w:rFonts w:cs="Arial"/>
          <w:b/>
          <w:bCs/>
        </w:rPr>
        <w:t>Recommendations to address the challenges</w:t>
      </w:r>
    </w:p>
    <w:p w14:paraId="7DAB556E" w14:textId="77777777" w:rsidR="00B00B33" w:rsidRPr="00A939D4" w:rsidRDefault="00B00B33" w:rsidP="00F63572">
      <w:pPr>
        <w:numPr>
          <w:ilvl w:val="0"/>
          <w:numId w:val="82"/>
        </w:numPr>
        <w:spacing w:after="160" w:line="259" w:lineRule="auto"/>
        <w:rPr>
          <w:rFonts w:ascii="Arial" w:eastAsiaTheme="minorEastAsia" w:hAnsi="Arial" w:cs="Arial"/>
        </w:rPr>
      </w:pPr>
      <w:r w:rsidRPr="00A939D4">
        <w:rPr>
          <w:rFonts w:ascii="Arial" w:eastAsiaTheme="minorEastAsia" w:hAnsi="Arial" w:cs="Arial"/>
        </w:rPr>
        <w:t>A2, B3</w:t>
      </w:r>
    </w:p>
    <w:p w14:paraId="420BDBEC" w14:textId="77777777" w:rsidR="007E2EF5" w:rsidRPr="00A939D4" w:rsidRDefault="007E2EF5" w:rsidP="00F63572">
      <w:pPr>
        <w:numPr>
          <w:ilvl w:val="0"/>
          <w:numId w:val="82"/>
        </w:numPr>
        <w:spacing w:after="160" w:line="259" w:lineRule="auto"/>
        <w:rPr>
          <w:rFonts w:ascii="Arial" w:eastAsiaTheme="minorEastAsia" w:hAnsi="Arial" w:cs="Arial"/>
        </w:rPr>
      </w:pPr>
      <w:r w:rsidRPr="00A939D4">
        <w:rPr>
          <w:rFonts w:ascii="Arial" w:eastAsiaTheme="minorEastAsia" w:hAnsi="Arial" w:cs="Arial"/>
        </w:rPr>
        <w:t>A1, B1, B4</w:t>
      </w:r>
    </w:p>
    <w:p w14:paraId="3012625C" w14:textId="77777777" w:rsidR="009133AA" w:rsidRPr="00A939D4" w:rsidRDefault="009133AA" w:rsidP="00F63572">
      <w:pPr>
        <w:numPr>
          <w:ilvl w:val="0"/>
          <w:numId w:val="82"/>
        </w:numPr>
        <w:spacing w:after="160" w:line="259" w:lineRule="auto"/>
        <w:rPr>
          <w:rFonts w:ascii="Arial" w:eastAsiaTheme="minorEastAsia" w:hAnsi="Arial" w:cs="Arial"/>
        </w:rPr>
      </w:pPr>
      <w:r w:rsidRPr="00A939D4">
        <w:rPr>
          <w:rFonts w:ascii="Arial" w:eastAsiaTheme="minorEastAsia" w:hAnsi="Arial" w:cs="Arial"/>
        </w:rPr>
        <w:t>A3, B4, B5, C2, C4</w:t>
      </w:r>
    </w:p>
    <w:p w14:paraId="6EA8F089" w14:textId="02191889" w:rsidR="00E5706E" w:rsidRPr="00A939D4" w:rsidRDefault="008F2701" w:rsidP="00F63572">
      <w:pPr>
        <w:numPr>
          <w:ilvl w:val="0"/>
          <w:numId w:val="82"/>
        </w:numPr>
        <w:spacing w:after="160" w:line="259" w:lineRule="auto"/>
        <w:rPr>
          <w:rFonts w:ascii="Arial" w:eastAsiaTheme="minorEastAsia" w:hAnsi="Arial" w:cs="Arial"/>
        </w:rPr>
      </w:pPr>
      <w:r w:rsidRPr="00A939D4">
        <w:rPr>
          <w:rFonts w:ascii="Arial" w:eastAsiaTheme="minorEastAsia" w:hAnsi="Arial" w:cs="Arial"/>
        </w:rPr>
        <w:t>A1, A2, A4, B1</w:t>
      </w:r>
    </w:p>
    <w:p w14:paraId="72FC57A5" w14:textId="1CAFF4F1" w:rsidR="00E5706E" w:rsidRPr="00A939D4" w:rsidRDefault="00E5706E">
      <w:pPr>
        <w:spacing w:after="160" w:line="259" w:lineRule="auto"/>
        <w:rPr>
          <w:rFonts w:ascii="Arial" w:eastAsiaTheme="minorEastAsia" w:hAnsi="Arial" w:cs="Arial"/>
        </w:rPr>
      </w:pPr>
      <w:r w:rsidRPr="00A939D4">
        <w:rPr>
          <w:rFonts w:ascii="Arial" w:eastAsiaTheme="minorEastAsia" w:hAnsi="Arial" w:cs="Arial"/>
        </w:rPr>
        <w:br w:type="page"/>
      </w:r>
    </w:p>
    <w:p w14:paraId="46772697" w14:textId="5D3EC1C6" w:rsidR="00593E0A" w:rsidRPr="00A939D4" w:rsidRDefault="00593E0A" w:rsidP="00C45C80">
      <w:pPr>
        <w:pStyle w:val="Heading4"/>
        <w:rPr>
          <w:rFonts w:cs="Arial"/>
          <w:color w:val="287E84"/>
        </w:rPr>
      </w:pPr>
      <w:r w:rsidRPr="00A939D4">
        <w:rPr>
          <w:rFonts w:cs="Arial"/>
        </w:rPr>
        <w:lastRenderedPageBreak/>
        <w:t xml:space="preserve">Culture and ways of working </w:t>
      </w:r>
    </w:p>
    <w:p w14:paraId="64104F96" w14:textId="652A061A" w:rsidR="00593E0A" w:rsidRPr="00A939D4" w:rsidRDefault="00593E0A" w:rsidP="00C45C80">
      <w:pPr>
        <w:pStyle w:val="Body"/>
        <w:rPr>
          <w:rFonts w:cs="Arial"/>
          <w:b/>
          <w:bCs/>
        </w:rPr>
      </w:pPr>
      <w:r w:rsidRPr="00A939D4">
        <w:rPr>
          <w:rFonts w:cs="Arial"/>
          <w:b/>
          <w:bCs/>
        </w:rPr>
        <w:t>Insights</w:t>
      </w:r>
    </w:p>
    <w:p w14:paraId="06ED5695" w14:textId="77777777" w:rsidR="00C27708" w:rsidRPr="00A939D4" w:rsidRDefault="00C27708" w:rsidP="00F63572">
      <w:pPr>
        <w:numPr>
          <w:ilvl w:val="0"/>
          <w:numId w:val="43"/>
        </w:numPr>
        <w:spacing w:after="160" w:line="259" w:lineRule="auto"/>
        <w:rPr>
          <w:rFonts w:ascii="Arial" w:hAnsi="Arial" w:cs="Arial"/>
        </w:rPr>
      </w:pPr>
      <w:r w:rsidRPr="00A939D4">
        <w:rPr>
          <w:rFonts w:ascii="Arial" w:hAnsi="Arial" w:cs="Arial"/>
        </w:rPr>
        <w:t>Staff resistance to conducting GIAs, with a perception that gender equality issues (and GIAs) are less relevant in a female-dominated healthcare sector.</w:t>
      </w:r>
    </w:p>
    <w:p w14:paraId="53FB4ACF" w14:textId="77777777" w:rsidR="00C27708" w:rsidRPr="00A939D4" w:rsidRDefault="00C27708" w:rsidP="00F63572">
      <w:pPr>
        <w:numPr>
          <w:ilvl w:val="0"/>
          <w:numId w:val="43"/>
        </w:numPr>
        <w:spacing w:after="160" w:line="259" w:lineRule="auto"/>
        <w:rPr>
          <w:rFonts w:ascii="Arial" w:hAnsi="Arial" w:cs="Arial"/>
        </w:rPr>
      </w:pPr>
      <w:r w:rsidRPr="00A939D4">
        <w:rPr>
          <w:rFonts w:ascii="Arial" w:hAnsi="Arial" w:cs="Arial"/>
        </w:rPr>
        <w:t>Limited cross-department collaboration and teamwork when conducting GIAs.</w:t>
      </w:r>
    </w:p>
    <w:p w14:paraId="35CE78A2" w14:textId="77777777" w:rsidR="00C63EA3" w:rsidRPr="00A939D4" w:rsidRDefault="00C63EA3" w:rsidP="00F63572">
      <w:pPr>
        <w:numPr>
          <w:ilvl w:val="0"/>
          <w:numId w:val="43"/>
        </w:numPr>
        <w:spacing w:after="160" w:line="259" w:lineRule="auto"/>
        <w:rPr>
          <w:rFonts w:ascii="Arial" w:hAnsi="Arial" w:cs="Arial"/>
        </w:rPr>
      </w:pPr>
      <w:r w:rsidRPr="00A939D4">
        <w:rPr>
          <w:rFonts w:ascii="Arial" w:hAnsi="Arial" w:cs="Arial"/>
        </w:rPr>
        <w:t>Limited leadership awareness of when GIAs are required and how to conduct them, although they are aware of the reporting cycle.</w:t>
      </w:r>
    </w:p>
    <w:p w14:paraId="6525589C" w14:textId="63C792A6" w:rsidR="00C63EA3" w:rsidRPr="00A939D4" w:rsidRDefault="005B6EED" w:rsidP="00F63572">
      <w:pPr>
        <w:numPr>
          <w:ilvl w:val="0"/>
          <w:numId w:val="43"/>
        </w:numPr>
        <w:spacing w:after="160" w:line="259" w:lineRule="auto"/>
        <w:rPr>
          <w:rFonts w:ascii="Arial" w:hAnsi="Arial" w:cs="Arial"/>
        </w:rPr>
      </w:pPr>
      <w:r w:rsidRPr="00A939D4">
        <w:rPr>
          <w:rFonts w:ascii="Arial" w:hAnsi="Arial" w:cs="Arial"/>
        </w:rPr>
        <w:t>Lack of active and visible sponsorship from leaders to conduct GIAs.</w:t>
      </w:r>
    </w:p>
    <w:p w14:paraId="5FECABF7" w14:textId="77932172" w:rsidR="00593E0A" w:rsidRPr="00A939D4" w:rsidRDefault="007627AB" w:rsidP="00C45C80">
      <w:pPr>
        <w:pStyle w:val="Body"/>
        <w:rPr>
          <w:rFonts w:cs="Arial"/>
          <w:b/>
          <w:bCs/>
        </w:rPr>
      </w:pPr>
      <w:r w:rsidRPr="00A939D4">
        <w:rPr>
          <w:rFonts w:cs="Arial"/>
          <w:b/>
          <w:bCs/>
        </w:rPr>
        <w:t>Recommendations to address the challenges</w:t>
      </w:r>
    </w:p>
    <w:p w14:paraId="69138838" w14:textId="77777777" w:rsidR="001A383E" w:rsidRPr="00A939D4" w:rsidRDefault="001A383E" w:rsidP="00F63572">
      <w:pPr>
        <w:numPr>
          <w:ilvl w:val="0"/>
          <w:numId w:val="41"/>
        </w:numPr>
        <w:spacing w:after="160" w:line="259" w:lineRule="auto"/>
        <w:rPr>
          <w:rFonts w:ascii="Arial" w:eastAsiaTheme="minorEastAsia" w:hAnsi="Arial" w:cs="Arial"/>
        </w:rPr>
      </w:pPr>
      <w:r w:rsidRPr="00A939D4">
        <w:rPr>
          <w:rFonts w:ascii="Arial" w:eastAsiaTheme="minorEastAsia" w:hAnsi="Arial" w:cs="Arial"/>
        </w:rPr>
        <w:t>A1, B2, C2</w:t>
      </w:r>
    </w:p>
    <w:p w14:paraId="046CAFB7" w14:textId="10AF2795" w:rsidR="00593E0A" w:rsidRPr="00A939D4" w:rsidRDefault="00593E0A" w:rsidP="00F63572">
      <w:pPr>
        <w:numPr>
          <w:ilvl w:val="0"/>
          <w:numId w:val="41"/>
        </w:numPr>
        <w:spacing w:after="160" w:line="259" w:lineRule="auto"/>
        <w:rPr>
          <w:rFonts w:ascii="Arial" w:eastAsiaTheme="minorEastAsia" w:hAnsi="Arial" w:cs="Arial"/>
        </w:rPr>
      </w:pPr>
      <w:r w:rsidRPr="00A939D4">
        <w:rPr>
          <w:rFonts w:ascii="Arial" w:eastAsiaTheme="minorEastAsia" w:hAnsi="Arial" w:cs="Arial"/>
        </w:rPr>
        <w:t>B</w:t>
      </w:r>
      <w:r w:rsidR="001D57C2" w:rsidRPr="00A939D4">
        <w:rPr>
          <w:rFonts w:ascii="Arial" w:eastAsiaTheme="minorEastAsia" w:hAnsi="Arial" w:cs="Arial"/>
        </w:rPr>
        <w:t>3</w:t>
      </w:r>
    </w:p>
    <w:p w14:paraId="4C7B4101" w14:textId="77777777" w:rsidR="001D57C2" w:rsidRPr="00A939D4" w:rsidRDefault="001D57C2" w:rsidP="00F63572">
      <w:pPr>
        <w:numPr>
          <w:ilvl w:val="0"/>
          <w:numId w:val="41"/>
        </w:numPr>
        <w:spacing w:after="160" w:line="259" w:lineRule="auto"/>
        <w:rPr>
          <w:rFonts w:ascii="Arial" w:eastAsiaTheme="minorEastAsia" w:hAnsi="Arial" w:cs="Arial"/>
        </w:rPr>
      </w:pPr>
      <w:r w:rsidRPr="00A939D4">
        <w:rPr>
          <w:rFonts w:ascii="Arial" w:eastAsiaTheme="minorEastAsia" w:hAnsi="Arial" w:cs="Arial"/>
        </w:rPr>
        <w:t>A1, B1, B6, C3</w:t>
      </w:r>
    </w:p>
    <w:p w14:paraId="3EA607A9" w14:textId="08B66570" w:rsidR="001D57C2" w:rsidRPr="00A939D4" w:rsidRDefault="00CE1C33" w:rsidP="00F63572">
      <w:pPr>
        <w:numPr>
          <w:ilvl w:val="0"/>
          <w:numId w:val="41"/>
        </w:numPr>
        <w:spacing w:after="160" w:line="259" w:lineRule="auto"/>
        <w:rPr>
          <w:rFonts w:ascii="Arial" w:eastAsiaTheme="minorEastAsia" w:hAnsi="Arial" w:cs="Arial"/>
        </w:rPr>
      </w:pPr>
      <w:r w:rsidRPr="00A939D4">
        <w:rPr>
          <w:rFonts w:ascii="Arial" w:eastAsiaTheme="minorEastAsia" w:hAnsi="Arial" w:cs="Arial"/>
        </w:rPr>
        <w:t>A1, B1, B4, C3</w:t>
      </w:r>
    </w:p>
    <w:p w14:paraId="65FFD6B2" w14:textId="5E6A819F" w:rsidR="00593E0A" w:rsidRPr="00A939D4" w:rsidRDefault="00593E0A" w:rsidP="00C45C80">
      <w:pPr>
        <w:pStyle w:val="Heading4"/>
        <w:rPr>
          <w:rFonts w:cs="Arial"/>
        </w:rPr>
      </w:pPr>
      <w:r w:rsidRPr="00A939D4">
        <w:rPr>
          <w:rFonts w:cs="Arial"/>
        </w:rPr>
        <w:t>Enabling infrastructure</w:t>
      </w:r>
    </w:p>
    <w:p w14:paraId="22DC5151" w14:textId="5BD9D0D8" w:rsidR="00593E0A" w:rsidRPr="00A939D4" w:rsidRDefault="00593E0A" w:rsidP="00C45C80">
      <w:pPr>
        <w:pStyle w:val="Body"/>
        <w:rPr>
          <w:rFonts w:cs="Arial"/>
          <w:b/>
          <w:bCs/>
          <w:color w:val="002746"/>
        </w:rPr>
      </w:pPr>
      <w:r w:rsidRPr="00A939D4">
        <w:rPr>
          <w:rFonts w:cs="Arial"/>
          <w:b/>
          <w:bCs/>
        </w:rPr>
        <w:t>Insights</w:t>
      </w:r>
    </w:p>
    <w:p w14:paraId="66C158E2" w14:textId="77777777" w:rsidR="00842EE0" w:rsidRPr="00A939D4" w:rsidRDefault="00842EE0" w:rsidP="00F63572">
      <w:pPr>
        <w:numPr>
          <w:ilvl w:val="0"/>
          <w:numId w:val="42"/>
        </w:numPr>
        <w:spacing w:after="160" w:line="259" w:lineRule="auto"/>
        <w:rPr>
          <w:rFonts w:ascii="Arial" w:hAnsi="Arial" w:cs="Arial"/>
        </w:rPr>
      </w:pPr>
      <w:r w:rsidRPr="00A939D4">
        <w:rPr>
          <w:rFonts w:ascii="Arial" w:hAnsi="Arial" w:cs="Arial"/>
        </w:rPr>
        <w:t>Lack of an effective information system to support data collection when conducting GIAs.</w:t>
      </w:r>
    </w:p>
    <w:p w14:paraId="649443A0" w14:textId="77777777" w:rsidR="00D61C40" w:rsidRPr="00A939D4" w:rsidRDefault="00D61C40" w:rsidP="00F63572">
      <w:pPr>
        <w:numPr>
          <w:ilvl w:val="0"/>
          <w:numId w:val="42"/>
        </w:numPr>
        <w:spacing w:after="160" w:line="259" w:lineRule="auto"/>
        <w:rPr>
          <w:rFonts w:ascii="Arial" w:hAnsi="Arial" w:cs="Arial"/>
        </w:rPr>
      </w:pPr>
      <w:r w:rsidRPr="00A939D4">
        <w:rPr>
          <w:rFonts w:ascii="Arial" w:hAnsi="Arial" w:cs="Arial"/>
        </w:rPr>
        <w:t>Limited integration of GIA processes into business-as-usual (BAU) activities.</w:t>
      </w:r>
    </w:p>
    <w:p w14:paraId="7D6D054B" w14:textId="5B28EBC7" w:rsidR="00DC389C" w:rsidRPr="00A939D4" w:rsidRDefault="00DC389C" w:rsidP="00F63572">
      <w:pPr>
        <w:numPr>
          <w:ilvl w:val="0"/>
          <w:numId w:val="42"/>
        </w:numPr>
        <w:spacing w:after="160" w:line="259" w:lineRule="auto"/>
        <w:rPr>
          <w:rFonts w:ascii="Arial" w:hAnsi="Arial" w:cs="Arial"/>
        </w:rPr>
      </w:pPr>
      <w:r w:rsidRPr="00A939D4">
        <w:rPr>
          <w:rFonts w:ascii="Arial" w:hAnsi="Arial" w:cs="Arial"/>
        </w:rPr>
        <w:t xml:space="preserve">Non-tailored and difficult to use </w:t>
      </w:r>
      <w:r w:rsidR="003075E8" w:rsidRPr="00A939D4">
        <w:rPr>
          <w:rFonts w:ascii="Arial" w:eastAsiaTheme="minorEastAsia" w:hAnsi="Arial" w:cs="Arial"/>
        </w:rPr>
        <w:t>the Commission’s</w:t>
      </w:r>
      <w:r w:rsidR="003075E8" w:rsidRPr="00A939D4">
        <w:rPr>
          <w:rFonts w:ascii="Arial" w:hAnsi="Arial" w:cs="Arial"/>
        </w:rPr>
        <w:t xml:space="preserve"> </w:t>
      </w:r>
      <w:r w:rsidRPr="00A939D4">
        <w:rPr>
          <w:rFonts w:ascii="Arial" w:hAnsi="Arial" w:cs="Arial"/>
        </w:rPr>
        <w:t>GIA resources including case studies, training resources, templates, and the GIA Hub.</w:t>
      </w:r>
    </w:p>
    <w:p w14:paraId="6F0A3671" w14:textId="0C66AF1A" w:rsidR="00DC389C" w:rsidRPr="00A939D4" w:rsidRDefault="00DC389C" w:rsidP="00F63572">
      <w:pPr>
        <w:numPr>
          <w:ilvl w:val="0"/>
          <w:numId w:val="42"/>
        </w:numPr>
        <w:spacing w:after="160" w:line="259" w:lineRule="auto"/>
        <w:rPr>
          <w:rFonts w:ascii="Arial" w:hAnsi="Arial" w:cs="Arial"/>
        </w:rPr>
      </w:pPr>
      <w:r w:rsidRPr="00A939D4">
        <w:rPr>
          <w:rFonts w:ascii="Arial" w:hAnsi="Arial" w:cs="Arial"/>
        </w:rPr>
        <w:t>Complex GIA process, given the operating context of the healthcare environment, compounded by resource and time constraints.</w:t>
      </w:r>
    </w:p>
    <w:p w14:paraId="0BC7FF1E" w14:textId="2AB7FAD2" w:rsidR="00593E0A" w:rsidRPr="00A939D4" w:rsidRDefault="001B3268" w:rsidP="00593E0A">
      <w:pPr>
        <w:spacing w:after="160" w:line="259" w:lineRule="auto"/>
        <w:rPr>
          <w:rFonts w:ascii="Arial" w:eastAsiaTheme="minorEastAsia" w:hAnsi="Arial" w:cs="Arial"/>
          <w:b/>
          <w:bCs/>
        </w:rPr>
      </w:pPr>
      <w:r w:rsidRPr="00A939D4">
        <w:rPr>
          <w:rFonts w:ascii="Arial" w:eastAsiaTheme="minorEastAsia" w:hAnsi="Arial" w:cs="Arial"/>
          <w:b/>
          <w:bCs/>
        </w:rPr>
        <w:t>Recommendations to address the challenges</w:t>
      </w:r>
    </w:p>
    <w:p w14:paraId="1292CD6F" w14:textId="722791AF" w:rsidR="00593E0A" w:rsidRPr="00A939D4" w:rsidRDefault="00C1292A" w:rsidP="00F63572">
      <w:pPr>
        <w:numPr>
          <w:ilvl w:val="0"/>
          <w:numId w:val="71"/>
        </w:numPr>
        <w:spacing w:after="160" w:line="259" w:lineRule="auto"/>
        <w:rPr>
          <w:rFonts w:ascii="Arial" w:hAnsi="Arial" w:cs="Arial"/>
        </w:rPr>
      </w:pPr>
      <w:r w:rsidRPr="00A939D4">
        <w:rPr>
          <w:rFonts w:ascii="Arial" w:hAnsi="Arial" w:cs="Arial"/>
        </w:rPr>
        <w:t>B7</w:t>
      </w:r>
    </w:p>
    <w:p w14:paraId="06AEDAB7" w14:textId="77777777" w:rsidR="00C1292A" w:rsidRPr="00A939D4" w:rsidRDefault="00C1292A" w:rsidP="00F63572">
      <w:pPr>
        <w:numPr>
          <w:ilvl w:val="0"/>
          <w:numId w:val="71"/>
        </w:numPr>
        <w:spacing w:after="160" w:line="259" w:lineRule="auto"/>
        <w:rPr>
          <w:rFonts w:ascii="Arial" w:hAnsi="Arial" w:cs="Arial"/>
        </w:rPr>
      </w:pPr>
      <w:r w:rsidRPr="00A939D4">
        <w:rPr>
          <w:rFonts w:ascii="Arial" w:hAnsi="Arial" w:cs="Arial"/>
        </w:rPr>
        <w:lastRenderedPageBreak/>
        <w:t>B6, B8</w:t>
      </w:r>
    </w:p>
    <w:p w14:paraId="1D41E894" w14:textId="77777777" w:rsidR="00202634" w:rsidRPr="00A939D4" w:rsidRDefault="00202634" w:rsidP="00F63572">
      <w:pPr>
        <w:numPr>
          <w:ilvl w:val="0"/>
          <w:numId w:val="71"/>
        </w:numPr>
        <w:spacing w:line="360" w:lineRule="auto"/>
        <w:rPr>
          <w:rFonts w:ascii="Arial" w:hAnsi="Arial" w:cs="Arial"/>
        </w:rPr>
      </w:pPr>
      <w:r w:rsidRPr="00A939D4">
        <w:rPr>
          <w:rFonts w:ascii="Arial" w:hAnsi="Arial" w:cs="Arial"/>
        </w:rPr>
        <w:t>A5, A6, C4</w:t>
      </w:r>
    </w:p>
    <w:p w14:paraId="600CE38A" w14:textId="06BDFC1F" w:rsidR="00202634" w:rsidRPr="00A939D4" w:rsidRDefault="00202634" w:rsidP="00F63572">
      <w:pPr>
        <w:numPr>
          <w:ilvl w:val="0"/>
          <w:numId w:val="71"/>
        </w:numPr>
        <w:spacing w:line="360" w:lineRule="auto"/>
        <w:rPr>
          <w:rFonts w:ascii="Arial" w:hAnsi="Arial" w:cs="Arial"/>
        </w:rPr>
      </w:pPr>
      <w:r w:rsidRPr="00A939D4">
        <w:rPr>
          <w:rFonts w:ascii="Arial" w:hAnsi="Arial" w:cs="Arial"/>
        </w:rPr>
        <w:t>A4</w:t>
      </w:r>
    </w:p>
    <w:p w14:paraId="0900E89D" w14:textId="37C4F0F7" w:rsidR="001D05E1" w:rsidRPr="00E2734B" w:rsidRDefault="00593E0A" w:rsidP="004F6626">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 xml:space="preserve">GIA in rural and regional councils and hospitals – Stakeholder interviews (N=6 participants), </w:t>
      </w:r>
      <w:r w:rsidR="002C0126" w:rsidRPr="00E2734B">
        <w:rPr>
          <w:rFonts w:ascii="Arial" w:eastAsiaTheme="minorEastAsia" w:hAnsi="Arial" w:cs="Arial"/>
          <w:sz w:val="18"/>
          <w:szCs w:val="18"/>
        </w:rPr>
        <w:t>hospital</w:t>
      </w:r>
      <w:r w:rsidRPr="00E2734B">
        <w:rPr>
          <w:rFonts w:ascii="Arial" w:eastAsiaTheme="minorEastAsia" w:hAnsi="Arial" w:cs="Arial"/>
          <w:sz w:val="18"/>
          <w:szCs w:val="18"/>
        </w:rPr>
        <w:t xml:space="preserve"> interviews (N=</w:t>
      </w:r>
      <w:r w:rsidR="002C0126" w:rsidRPr="00E2734B">
        <w:rPr>
          <w:rFonts w:ascii="Arial" w:eastAsiaTheme="minorEastAsia" w:hAnsi="Arial" w:cs="Arial"/>
          <w:sz w:val="18"/>
          <w:szCs w:val="18"/>
        </w:rPr>
        <w:t>4</w:t>
      </w:r>
      <w:r w:rsidRPr="00E2734B">
        <w:rPr>
          <w:rFonts w:ascii="Arial" w:eastAsiaTheme="minorEastAsia" w:hAnsi="Arial" w:cs="Arial"/>
          <w:sz w:val="18"/>
          <w:szCs w:val="18"/>
        </w:rPr>
        <w:t xml:space="preserve"> participants), focus groups (N=</w:t>
      </w:r>
      <w:r w:rsidR="002C0126" w:rsidRPr="00E2734B">
        <w:rPr>
          <w:rFonts w:ascii="Arial" w:eastAsiaTheme="minorEastAsia" w:hAnsi="Arial" w:cs="Arial"/>
          <w:sz w:val="18"/>
          <w:szCs w:val="18"/>
        </w:rPr>
        <w:t>9</w:t>
      </w:r>
      <w:r w:rsidRPr="00E2734B">
        <w:rPr>
          <w:rFonts w:ascii="Arial" w:eastAsiaTheme="minorEastAsia" w:hAnsi="Arial" w:cs="Arial"/>
          <w:sz w:val="18"/>
          <w:szCs w:val="18"/>
        </w:rPr>
        <w:t xml:space="preserve"> participants) and survey (N=</w:t>
      </w:r>
      <w:r w:rsidR="002C0126" w:rsidRPr="00E2734B">
        <w:rPr>
          <w:rFonts w:ascii="Arial" w:eastAsiaTheme="minorEastAsia" w:hAnsi="Arial" w:cs="Arial"/>
          <w:sz w:val="18"/>
          <w:szCs w:val="18"/>
        </w:rPr>
        <w:t>16</w:t>
      </w:r>
      <w:r w:rsidRPr="00E2734B">
        <w:rPr>
          <w:rFonts w:ascii="Arial" w:eastAsiaTheme="minorEastAsia" w:hAnsi="Arial" w:cs="Arial"/>
          <w:sz w:val="18"/>
          <w:szCs w:val="18"/>
        </w:rPr>
        <w:t xml:space="preserve"> participants). (2024, July-October).</w:t>
      </w:r>
    </w:p>
    <w:p w14:paraId="4BFD32A6" w14:textId="77777777" w:rsidR="001D05E1" w:rsidRPr="00A939D4" w:rsidRDefault="001D05E1">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38CEC484" w14:textId="4F3B7B9C" w:rsidR="00593E0A" w:rsidRPr="00A939D4" w:rsidRDefault="00214AB6" w:rsidP="0007620A">
      <w:pPr>
        <w:pStyle w:val="Heading2"/>
        <w:rPr>
          <w:rFonts w:cs="Arial"/>
        </w:rPr>
      </w:pPr>
      <w:bookmarkStart w:id="53" w:name="_Toc191986246"/>
      <w:r w:rsidRPr="00A939D4">
        <w:rPr>
          <w:rFonts w:cs="Arial"/>
        </w:rPr>
        <w:lastRenderedPageBreak/>
        <w:t>B. List of organisations consulted</w:t>
      </w:r>
      <w:bookmarkEnd w:id="53"/>
    </w:p>
    <w:p w14:paraId="292A8D3C" w14:textId="1928A4C7" w:rsidR="00013D6A" w:rsidRPr="00A939D4" w:rsidRDefault="004F6626" w:rsidP="00C45C80">
      <w:pPr>
        <w:pStyle w:val="Body"/>
        <w:rPr>
          <w:rFonts w:cs="Arial"/>
        </w:rPr>
      </w:pPr>
      <w:bookmarkStart w:id="54" w:name="_Toc191980156"/>
      <w:r w:rsidRPr="00A939D4">
        <w:rPr>
          <w:rFonts w:cs="Arial"/>
        </w:rPr>
        <w:t>Six initial interviews were conducted with selected rural and regional councils, hospitals, and peak bodies between July and August 2024</w:t>
      </w:r>
      <w:bookmarkEnd w:id="54"/>
      <w:r w:rsidR="00E2734B">
        <w:rPr>
          <w:rFonts w:cs="Arial"/>
        </w:rPr>
        <w:t>.</w:t>
      </w:r>
    </w:p>
    <w:tbl>
      <w:tblPr>
        <w:tblStyle w:val="TableGrid"/>
        <w:tblW w:w="0" w:type="auto"/>
        <w:tblLook w:val="04A0" w:firstRow="1" w:lastRow="0" w:firstColumn="1" w:lastColumn="0" w:noHBand="0" w:noVBand="1"/>
      </w:tblPr>
      <w:tblGrid>
        <w:gridCol w:w="1843"/>
        <w:gridCol w:w="3387"/>
        <w:gridCol w:w="2899"/>
        <w:gridCol w:w="2899"/>
        <w:gridCol w:w="2900"/>
      </w:tblGrid>
      <w:tr w:rsidR="00DA14F8" w:rsidRPr="00A939D4" w14:paraId="57421DAD" w14:textId="77777777" w:rsidTr="00823504">
        <w:trPr>
          <w:trHeight w:val="567"/>
          <w:tblHeader/>
        </w:trPr>
        <w:tc>
          <w:tcPr>
            <w:tcW w:w="1843" w:type="dxa"/>
            <w:tcBorders>
              <w:top w:val="nil"/>
              <w:left w:val="nil"/>
              <w:bottom w:val="nil"/>
              <w:right w:val="nil"/>
            </w:tcBorders>
            <w:shd w:val="clear" w:color="auto" w:fill="FFFFFF" w:themeFill="background1"/>
          </w:tcPr>
          <w:p w14:paraId="571682D6" w14:textId="77777777" w:rsidR="0037656F" w:rsidRPr="00A939D4" w:rsidRDefault="0037656F" w:rsidP="004F6626">
            <w:pPr>
              <w:rPr>
                <w:rFonts w:ascii="Arial" w:eastAsiaTheme="minorEastAsia" w:hAnsi="Arial" w:cs="Arial"/>
                <w:color w:val="287E84"/>
                <w:sz w:val="18"/>
                <w:szCs w:val="18"/>
              </w:rPr>
            </w:pPr>
          </w:p>
        </w:tc>
        <w:tc>
          <w:tcPr>
            <w:tcW w:w="3387" w:type="dxa"/>
            <w:tcBorders>
              <w:top w:val="nil"/>
              <w:left w:val="nil"/>
              <w:bottom w:val="single" w:sz="12" w:space="0" w:color="D9D9D9" w:themeColor="background1" w:themeShade="D9"/>
              <w:right w:val="nil"/>
            </w:tcBorders>
            <w:shd w:val="clear" w:color="auto" w:fill="FFFFFF" w:themeFill="background1"/>
          </w:tcPr>
          <w:p w14:paraId="61023ACC" w14:textId="37ABDBA8" w:rsidR="00A56223" w:rsidRPr="00A939D4" w:rsidRDefault="00A56223" w:rsidP="004F6626">
            <w:pPr>
              <w:rPr>
                <w:rFonts w:ascii="Arial" w:eastAsiaTheme="minorEastAsia" w:hAnsi="Arial" w:cs="Arial"/>
                <w:color w:val="287E84"/>
                <w:sz w:val="18"/>
                <w:szCs w:val="18"/>
              </w:rPr>
            </w:pPr>
          </w:p>
        </w:tc>
        <w:tc>
          <w:tcPr>
            <w:tcW w:w="2899" w:type="dxa"/>
            <w:tcBorders>
              <w:top w:val="single" w:sz="12" w:space="0" w:color="FFFFFF" w:themeColor="background1"/>
              <w:left w:val="nil"/>
              <w:bottom w:val="single" w:sz="12" w:space="0" w:color="D9D9D9" w:themeColor="background1" w:themeShade="D9"/>
              <w:right w:val="single" w:sz="12" w:space="0" w:color="FFFFFF" w:themeColor="background1"/>
            </w:tcBorders>
            <w:shd w:val="clear" w:color="auto" w:fill="404040" w:themeFill="text1" w:themeFillTint="BF"/>
            <w:vAlign w:val="center"/>
          </w:tcPr>
          <w:p w14:paraId="2D969733" w14:textId="77763700" w:rsidR="00A56223" w:rsidRPr="00A939D4" w:rsidRDefault="00206368" w:rsidP="00823504">
            <w:pPr>
              <w:rPr>
                <w:rFonts w:ascii="Arial" w:eastAsiaTheme="minorEastAsia" w:hAnsi="Arial" w:cs="Arial"/>
                <w:b/>
                <w:color w:val="FFFFFF" w:themeColor="background1"/>
                <w:sz w:val="18"/>
                <w:szCs w:val="18"/>
              </w:rPr>
            </w:pPr>
            <w:r w:rsidRPr="00A939D4">
              <w:rPr>
                <w:rFonts w:ascii="Arial" w:eastAsiaTheme="minorEastAsia" w:hAnsi="Arial" w:cs="Arial"/>
                <w:b/>
                <w:bCs/>
                <w:color w:val="FFFFFF" w:themeColor="background1"/>
                <w:sz w:val="18"/>
                <w:szCs w:val="18"/>
              </w:rPr>
              <w:t>Size* (Number of employees)</w:t>
            </w:r>
          </w:p>
        </w:tc>
        <w:tc>
          <w:tcPr>
            <w:tcW w:w="289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vAlign w:val="center"/>
          </w:tcPr>
          <w:p w14:paraId="0533595F" w14:textId="3CE74102" w:rsidR="00A56223" w:rsidRPr="00A939D4" w:rsidRDefault="004664BA" w:rsidP="00823504">
            <w:pPr>
              <w:rPr>
                <w:rFonts w:ascii="Arial" w:eastAsiaTheme="minorEastAsia" w:hAnsi="Arial" w:cs="Arial"/>
                <w:b/>
                <w:color w:val="FFFFFF" w:themeColor="background1"/>
                <w:sz w:val="18"/>
                <w:szCs w:val="18"/>
              </w:rPr>
            </w:pPr>
            <w:r w:rsidRPr="00A939D4">
              <w:rPr>
                <w:rFonts w:ascii="Arial" w:eastAsiaTheme="minorEastAsia" w:hAnsi="Arial" w:cs="Arial"/>
                <w:b/>
                <w:bCs/>
                <w:color w:val="FFFFFF" w:themeColor="background1"/>
                <w:sz w:val="18"/>
                <w:szCs w:val="18"/>
              </w:rPr>
              <w:t>Rural health regions</w:t>
            </w:r>
          </w:p>
        </w:tc>
        <w:tc>
          <w:tcPr>
            <w:tcW w:w="290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vAlign w:val="center"/>
          </w:tcPr>
          <w:p w14:paraId="1DF83CD3" w14:textId="3A89353D" w:rsidR="00A56223" w:rsidRPr="00A939D4" w:rsidRDefault="00821797" w:rsidP="00823504">
            <w:pPr>
              <w:rPr>
                <w:rFonts w:ascii="Arial" w:eastAsiaTheme="minorEastAsia" w:hAnsi="Arial" w:cs="Arial"/>
                <w:b/>
                <w:color w:val="FFFFFF" w:themeColor="background1"/>
                <w:sz w:val="18"/>
                <w:szCs w:val="18"/>
              </w:rPr>
            </w:pPr>
            <w:r w:rsidRPr="00A939D4">
              <w:rPr>
                <w:rFonts w:ascii="Arial" w:eastAsiaTheme="minorEastAsia" w:hAnsi="Arial" w:cs="Arial"/>
                <w:b/>
                <w:bCs/>
                <w:color w:val="FFFFFF" w:themeColor="background1"/>
                <w:sz w:val="18"/>
                <w:szCs w:val="18"/>
              </w:rPr>
              <w:t xml:space="preserve">Rural town or regional city </w:t>
            </w:r>
          </w:p>
        </w:tc>
      </w:tr>
      <w:tr w:rsidR="0065590A" w:rsidRPr="00A939D4" w14:paraId="7A6E2869" w14:textId="77777777" w:rsidTr="00B908F7">
        <w:trPr>
          <w:trHeight w:val="737"/>
        </w:trPr>
        <w:tc>
          <w:tcPr>
            <w:tcW w:w="1843" w:type="dxa"/>
            <w:tcBorders>
              <w:top w:val="nil"/>
              <w:left w:val="nil"/>
              <w:bottom w:val="nil"/>
              <w:right w:val="nil"/>
            </w:tcBorders>
            <w:shd w:val="clear" w:color="auto" w:fill="68768A"/>
          </w:tcPr>
          <w:p w14:paraId="6FC4345F" w14:textId="77777777" w:rsidR="00445653" w:rsidRPr="00A939D4" w:rsidRDefault="00445653" w:rsidP="00445653">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Councils</w:t>
            </w:r>
          </w:p>
          <w:p w14:paraId="1E796A70" w14:textId="77777777" w:rsidR="00A56223" w:rsidRPr="00A939D4" w:rsidRDefault="00A56223" w:rsidP="004F6626">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32F51671" w14:textId="08A0EE5A" w:rsidR="00A56223" w:rsidRPr="00A939D4" w:rsidRDefault="00F57783" w:rsidP="00F63572">
            <w:pPr>
              <w:pStyle w:val="ListParagraph"/>
              <w:numPr>
                <w:ilvl w:val="0"/>
                <w:numId w:val="44"/>
              </w:numPr>
              <w:ind w:left="324" w:hanging="283"/>
              <w:rPr>
                <w:rFonts w:ascii="Arial" w:eastAsiaTheme="minorEastAsia" w:hAnsi="Arial" w:cs="Arial"/>
                <w:b/>
                <w:sz w:val="18"/>
                <w:szCs w:val="18"/>
              </w:rPr>
            </w:pPr>
            <w:r w:rsidRPr="00A939D4">
              <w:rPr>
                <w:rFonts w:ascii="Arial" w:eastAsiaTheme="minorEastAsia" w:hAnsi="Arial" w:cs="Arial"/>
                <w:b/>
                <w:sz w:val="18"/>
                <w:szCs w:val="18"/>
              </w:rPr>
              <w:t>Greater Bendigo City Council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F6AB906" w14:textId="42BA0FB5" w:rsidR="00A56223" w:rsidRPr="00A939D4" w:rsidRDefault="00E558F9" w:rsidP="004F6626">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C49226D" w14:textId="57115EF3" w:rsidR="00A56223" w:rsidRPr="00A939D4" w:rsidRDefault="00BF37FB" w:rsidP="004F6626">
            <w:pPr>
              <w:rPr>
                <w:rFonts w:ascii="Arial" w:eastAsiaTheme="minorEastAsia" w:hAnsi="Arial" w:cs="Arial"/>
                <w:sz w:val="18"/>
                <w:szCs w:val="18"/>
              </w:rPr>
            </w:pPr>
            <w:r w:rsidRPr="00A939D4">
              <w:rPr>
                <w:rFonts w:ascii="Arial" w:eastAsiaTheme="minorEastAsia" w:hAnsi="Arial" w:cs="Arial"/>
                <w:sz w:val="18"/>
                <w:szCs w:val="18"/>
              </w:rPr>
              <w:t>Loddon Mallee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CBA8431" w14:textId="15C2738F" w:rsidR="00A56223" w:rsidRPr="00A939D4" w:rsidRDefault="00375385" w:rsidP="004F6626">
            <w:pPr>
              <w:rPr>
                <w:rFonts w:ascii="Arial" w:eastAsiaTheme="minorEastAsia" w:hAnsi="Arial" w:cs="Arial"/>
                <w:sz w:val="18"/>
                <w:szCs w:val="18"/>
              </w:rPr>
            </w:pPr>
            <w:r w:rsidRPr="00A939D4">
              <w:rPr>
                <w:rFonts w:ascii="Arial" w:eastAsiaTheme="minorEastAsia" w:hAnsi="Arial" w:cs="Arial"/>
                <w:sz w:val="18"/>
                <w:szCs w:val="18"/>
              </w:rPr>
              <w:t>Regional city</w:t>
            </w:r>
          </w:p>
        </w:tc>
      </w:tr>
      <w:tr w:rsidR="00DA14F8" w:rsidRPr="00A939D4" w14:paraId="33058EA2" w14:textId="77777777" w:rsidTr="00B908F7">
        <w:trPr>
          <w:trHeight w:val="737"/>
        </w:trPr>
        <w:tc>
          <w:tcPr>
            <w:tcW w:w="1843" w:type="dxa"/>
            <w:tcBorders>
              <w:top w:val="nil"/>
              <w:left w:val="nil"/>
              <w:bottom w:val="nil"/>
              <w:right w:val="nil"/>
            </w:tcBorders>
            <w:shd w:val="clear" w:color="auto" w:fill="68768A"/>
          </w:tcPr>
          <w:p w14:paraId="6F113176" w14:textId="77777777" w:rsidR="00A56223" w:rsidRPr="00A939D4" w:rsidRDefault="00A56223" w:rsidP="004F6626">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01A37CAC" w14:textId="4AB60D34" w:rsidR="00A56223" w:rsidRPr="00A939D4" w:rsidRDefault="00F57783" w:rsidP="00F63572">
            <w:pPr>
              <w:pStyle w:val="ListParagraph"/>
              <w:numPr>
                <w:ilvl w:val="0"/>
                <w:numId w:val="44"/>
              </w:numPr>
              <w:ind w:left="324" w:hanging="283"/>
              <w:rPr>
                <w:rFonts w:ascii="Arial" w:eastAsiaTheme="minorEastAsia" w:hAnsi="Arial" w:cs="Arial"/>
                <w:b/>
                <w:sz w:val="18"/>
                <w:szCs w:val="18"/>
              </w:rPr>
            </w:pPr>
            <w:r w:rsidRPr="00A939D4">
              <w:rPr>
                <w:rFonts w:ascii="Arial" w:eastAsiaTheme="minorEastAsia" w:hAnsi="Arial" w:cs="Arial"/>
                <w:b/>
                <w:sz w:val="18"/>
                <w:szCs w:val="18"/>
              </w:rPr>
              <w:t>Horsham Rural City Council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7F28F40" w14:textId="11E4AFDC" w:rsidR="00A56223" w:rsidRPr="00A939D4" w:rsidRDefault="00F829DE" w:rsidP="004F6626">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F6E7001" w14:textId="4CB6CB81" w:rsidR="00A56223" w:rsidRPr="00A939D4" w:rsidRDefault="006D381D" w:rsidP="004F6626">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ACBAF01" w14:textId="1EC4A891" w:rsidR="00A56223" w:rsidRPr="00A939D4" w:rsidRDefault="00375385" w:rsidP="004F6626">
            <w:pPr>
              <w:rPr>
                <w:rFonts w:ascii="Arial" w:eastAsiaTheme="minorEastAsia" w:hAnsi="Arial" w:cs="Arial"/>
                <w:sz w:val="18"/>
                <w:szCs w:val="18"/>
              </w:rPr>
            </w:pPr>
            <w:r w:rsidRPr="00A939D4">
              <w:rPr>
                <w:rFonts w:ascii="Arial" w:eastAsiaTheme="minorEastAsia" w:hAnsi="Arial" w:cs="Arial"/>
                <w:sz w:val="18"/>
                <w:szCs w:val="18"/>
              </w:rPr>
              <w:t>Regional city</w:t>
            </w:r>
          </w:p>
        </w:tc>
      </w:tr>
      <w:tr w:rsidR="00DA14F8" w:rsidRPr="00A939D4" w14:paraId="450ADEE7" w14:textId="77777777" w:rsidTr="00351333">
        <w:trPr>
          <w:trHeight w:val="737"/>
        </w:trPr>
        <w:tc>
          <w:tcPr>
            <w:tcW w:w="1843" w:type="dxa"/>
            <w:tcBorders>
              <w:top w:val="nil"/>
              <w:left w:val="nil"/>
              <w:bottom w:val="nil"/>
              <w:right w:val="nil"/>
            </w:tcBorders>
            <w:shd w:val="clear" w:color="auto" w:fill="44546A" w:themeFill="text2"/>
          </w:tcPr>
          <w:p w14:paraId="2D1D1403" w14:textId="77777777" w:rsidR="00E11415" w:rsidRPr="00A939D4" w:rsidRDefault="00E11415" w:rsidP="00E11415">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Hospitals</w:t>
            </w:r>
          </w:p>
          <w:p w14:paraId="773DAB73" w14:textId="77777777" w:rsidR="00A56223" w:rsidRPr="00A939D4" w:rsidRDefault="00A56223" w:rsidP="004F6626">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13E74960" w14:textId="149AC3C2" w:rsidR="00A56223" w:rsidRPr="00A939D4" w:rsidRDefault="00F57783" w:rsidP="00F63572">
            <w:pPr>
              <w:pStyle w:val="ListParagraph"/>
              <w:numPr>
                <w:ilvl w:val="0"/>
                <w:numId w:val="83"/>
              </w:numPr>
              <w:ind w:left="324" w:hanging="283"/>
              <w:rPr>
                <w:rFonts w:ascii="Arial" w:eastAsiaTheme="minorEastAsia" w:hAnsi="Arial" w:cs="Arial"/>
                <w:b/>
                <w:sz w:val="18"/>
                <w:szCs w:val="18"/>
              </w:rPr>
            </w:pPr>
            <w:r w:rsidRPr="00A939D4">
              <w:rPr>
                <w:rFonts w:ascii="Arial" w:eastAsiaTheme="minorEastAsia" w:hAnsi="Arial" w:cs="Arial"/>
                <w:b/>
                <w:sz w:val="18"/>
                <w:szCs w:val="18"/>
              </w:rPr>
              <w:t>Echuca Regional Health</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AF69F40" w14:textId="33CECE1E" w:rsidR="00A56223" w:rsidRPr="00A939D4" w:rsidRDefault="00F829DE" w:rsidP="004F6626">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24816A4" w14:textId="17F12821" w:rsidR="00A56223" w:rsidRPr="00A939D4" w:rsidRDefault="00E626D8" w:rsidP="004F6626">
            <w:pPr>
              <w:rPr>
                <w:rFonts w:ascii="Arial" w:eastAsiaTheme="minorEastAsia" w:hAnsi="Arial" w:cs="Arial"/>
                <w:sz w:val="18"/>
                <w:szCs w:val="18"/>
              </w:rPr>
            </w:pPr>
            <w:r w:rsidRPr="00A939D4">
              <w:rPr>
                <w:rFonts w:ascii="Arial" w:eastAsiaTheme="minorEastAsia" w:hAnsi="Arial" w:cs="Arial"/>
                <w:sz w:val="18"/>
                <w:szCs w:val="18"/>
              </w:rPr>
              <w:t>Loddon Mallee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2997ADB" w14:textId="6710538E" w:rsidR="00A56223" w:rsidRPr="00A939D4" w:rsidRDefault="00F5589A" w:rsidP="004F6626">
            <w:pPr>
              <w:rPr>
                <w:rFonts w:ascii="Arial" w:eastAsiaTheme="minorEastAsia" w:hAnsi="Arial" w:cs="Arial"/>
                <w:sz w:val="18"/>
                <w:szCs w:val="18"/>
              </w:rPr>
            </w:pPr>
            <w:r w:rsidRPr="00A939D4">
              <w:rPr>
                <w:rFonts w:ascii="Arial" w:eastAsiaTheme="minorEastAsia" w:hAnsi="Arial" w:cs="Arial"/>
                <w:sz w:val="18"/>
                <w:szCs w:val="18"/>
              </w:rPr>
              <w:t>Rural town</w:t>
            </w:r>
          </w:p>
        </w:tc>
      </w:tr>
      <w:tr w:rsidR="00DA14F8" w:rsidRPr="00A939D4" w14:paraId="17C92858" w14:textId="77777777" w:rsidTr="00351333">
        <w:trPr>
          <w:trHeight w:val="737"/>
        </w:trPr>
        <w:tc>
          <w:tcPr>
            <w:tcW w:w="1843" w:type="dxa"/>
            <w:tcBorders>
              <w:top w:val="nil"/>
              <w:left w:val="nil"/>
              <w:bottom w:val="nil"/>
              <w:right w:val="nil"/>
            </w:tcBorders>
            <w:shd w:val="clear" w:color="auto" w:fill="44546A" w:themeFill="text2"/>
          </w:tcPr>
          <w:p w14:paraId="4D16185D" w14:textId="77777777" w:rsidR="00A56223" w:rsidRPr="00A939D4" w:rsidRDefault="00A56223" w:rsidP="004F6626">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63B17675" w14:textId="1767FC97" w:rsidR="00A56223" w:rsidRPr="00A939D4" w:rsidRDefault="00F57783" w:rsidP="00F63572">
            <w:pPr>
              <w:pStyle w:val="ListParagraph"/>
              <w:numPr>
                <w:ilvl w:val="0"/>
                <w:numId w:val="83"/>
              </w:numPr>
              <w:ind w:left="324" w:hanging="283"/>
              <w:rPr>
                <w:rFonts w:ascii="Arial" w:eastAsiaTheme="minorEastAsia" w:hAnsi="Arial" w:cs="Arial"/>
                <w:b/>
                <w:sz w:val="18"/>
                <w:szCs w:val="18"/>
              </w:rPr>
            </w:pPr>
            <w:r w:rsidRPr="00A939D4">
              <w:rPr>
                <w:rFonts w:ascii="Arial" w:eastAsiaTheme="minorEastAsia" w:hAnsi="Arial" w:cs="Arial"/>
                <w:b/>
                <w:sz w:val="18"/>
                <w:szCs w:val="18"/>
              </w:rPr>
              <w:t>Kyabram and District Health Service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A1A5C11" w14:textId="214EA093" w:rsidR="00A56223" w:rsidRPr="00A939D4" w:rsidRDefault="009F4351" w:rsidP="004F6626">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04AD1CA" w14:textId="33125256" w:rsidR="00A56223" w:rsidRPr="00A939D4" w:rsidRDefault="009639AA" w:rsidP="004F6626">
            <w:pPr>
              <w:rPr>
                <w:rFonts w:ascii="Arial" w:eastAsiaTheme="minorEastAsia" w:hAnsi="Arial" w:cs="Arial"/>
                <w:sz w:val="18"/>
                <w:szCs w:val="18"/>
              </w:rPr>
            </w:pPr>
            <w:r w:rsidRPr="00A939D4">
              <w:rPr>
                <w:rFonts w:ascii="Arial" w:eastAsiaTheme="minorEastAsia" w:hAnsi="Arial" w:cs="Arial"/>
                <w:sz w:val="18"/>
                <w:szCs w:val="18"/>
              </w:rPr>
              <w:t>Hume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15F1583" w14:textId="61157529" w:rsidR="00A56223" w:rsidRPr="00A939D4" w:rsidRDefault="00F5589A" w:rsidP="004F6626">
            <w:pPr>
              <w:rPr>
                <w:rFonts w:ascii="Arial" w:eastAsiaTheme="minorEastAsia" w:hAnsi="Arial" w:cs="Arial"/>
                <w:sz w:val="18"/>
                <w:szCs w:val="18"/>
              </w:rPr>
            </w:pPr>
            <w:r w:rsidRPr="00A939D4">
              <w:rPr>
                <w:rFonts w:ascii="Arial" w:eastAsiaTheme="minorEastAsia" w:hAnsi="Arial" w:cs="Arial"/>
                <w:sz w:val="18"/>
                <w:szCs w:val="18"/>
              </w:rPr>
              <w:t>Rural town</w:t>
            </w:r>
          </w:p>
        </w:tc>
      </w:tr>
      <w:tr w:rsidR="00DA14F8" w:rsidRPr="00A939D4" w14:paraId="4499878C" w14:textId="77777777" w:rsidTr="00351333">
        <w:trPr>
          <w:trHeight w:val="737"/>
        </w:trPr>
        <w:tc>
          <w:tcPr>
            <w:tcW w:w="1843" w:type="dxa"/>
            <w:tcBorders>
              <w:top w:val="nil"/>
              <w:left w:val="nil"/>
              <w:bottom w:val="nil"/>
              <w:right w:val="nil"/>
            </w:tcBorders>
            <w:shd w:val="clear" w:color="auto" w:fill="323E4F" w:themeFill="text2" w:themeFillShade="BF"/>
          </w:tcPr>
          <w:p w14:paraId="16050AE2" w14:textId="77777777" w:rsidR="00391A01" w:rsidRPr="00A939D4" w:rsidRDefault="00391A01" w:rsidP="00391A01">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Peak bodies</w:t>
            </w:r>
          </w:p>
          <w:p w14:paraId="1B1D8513" w14:textId="77777777" w:rsidR="00A56223" w:rsidRPr="00A939D4" w:rsidRDefault="00A56223" w:rsidP="004F6626">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5686D9DB" w14:textId="50366345" w:rsidR="00A56223" w:rsidRPr="00A939D4" w:rsidRDefault="00F57783" w:rsidP="00F63572">
            <w:pPr>
              <w:pStyle w:val="ListParagraph"/>
              <w:numPr>
                <w:ilvl w:val="0"/>
                <w:numId w:val="84"/>
              </w:numPr>
              <w:ind w:left="324" w:hanging="283"/>
              <w:rPr>
                <w:rFonts w:ascii="Arial" w:eastAsiaTheme="minorEastAsia" w:hAnsi="Arial" w:cs="Arial"/>
                <w:b/>
                <w:sz w:val="18"/>
                <w:szCs w:val="18"/>
              </w:rPr>
            </w:pPr>
            <w:r w:rsidRPr="00A939D4">
              <w:rPr>
                <w:rFonts w:ascii="Arial" w:eastAsiaTheme="minorEastAsia" w:hAnsi="Arial" w:cs="Arial"/>
                <w:b/>
                <w:sz w:val="18"/>
                <w:szCs w:val="18"/>
              </w:rPr>
              <w:t>Municipal Association of Victoria (MAV)</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E6089FE" w14:textId="518B29B4" w:rsidR="00A56223" w:rsidRPr="00A939D4" w:rsidRDefault="00F57783" w:rsidP="004F6626">
            <w:pPr>
              <w:rPr>
                <w:rFonts w:ascii="Arial" w:eastAsiaTheme="minorEastAsia" w:hAnsi="Arial" w:cs="Arial"/>
                <w:sz w:val="18"/>
                <w:szCs w:val="18"/>
              </w:rPr>
            </w:pPr>
            <w:r w:rsidRPr="00A939D4">
              <w:rPr>
                <w:rFonts w:ascii="Arial" w:eastAsiaTheme="minorEastAsia" w:hAnsi="Arial" w:cs="Arial"/>
                <w:sz w:val="18"/>
                <w:szCs w:val="18"/>
              </w:rPr>
              <w:t>NA</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89A8A2D" w14:textId="4BA899C7" w:rsidR="00A56223" w:rsidRPr="00A939D4" w:rsidRDefault="009639AA" w:rsidP="004F6626">
            <w:pPr>
              <w:rPr>
                <w:rFonts w:ascii="Arial" w:eastAsiaTheme="minorEastAsia" w:hAnsi="Arial" w:cs="Arial"/>
                <w:sz w:val="18"/>
                <w:szCs w:val="18"/>
              </w:rPr>
            </w:pPr>
            <w:r w:rsidRPr="00A939D4">
              <w:rPr>
                <w:rFonts w:ascii="Arial" w:eastAsiaTheme="minorEastAsia" w:hAnsi="Arial" w:cs="Arial"/>
                <w:sz w:val="18"/>
                <w:szCs w:val="18"/>
              </w:rPr>
              <w:t>NA</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BB39CF7" w14:textId="3D3F1768" w:rsidR="00A56223" w:rsidRPr="00A939D4" w:rsidRDefault="00F57783" w:rsidP="004F6626">
            <w:pPr>
              <w:rPr>
                <w:rFonts w:ascii="Arial" w:eastAsiaTheme="minorEastAsia" w:hAnsi="Arial" w:cs="Arial"/>
                <w:sz w:val="18"/>
                <w:szCs w:val="18"/>
              </w:rPr>
            </w:pPr>
            <w:r w:rsidRPr="00A939D4">
              <w:rPr>
                <w:rFonts w:ascii="Arial" w:eastAsiaTheme="minorEastAsia" w:hAnsi="Arial" w:cs="Arial"/>
                <w:sz w:val="18"/>
                <w:szCs w:val="18"/>
              </w:rPr>
              <w:t>NA</w:t>
            </w:r>
          </w:p>
        </w:tc>
      </w:tr>
      <w:tr w:rsidR="00DA14F8" w:rsidRPr="00A939D4" w14:paraId="7441EA55" w14:textId="77777777" w:rsidTr="00351333">
        <w:trPr>
          <w:trHeight w:val="737"/>
        </w:trPr>
        <w:tc>
          <w:tcPr>
            <w:tcW w:w="1843" w:type="dxa"/>
            <w:tcBorders>
              <w:top w:val="nil"/>
              <w:left w:val="nil"/>
              <w:bottom w:val="nil"/>
              <w:right w:val="nil"/>
            </w:tcBorders>
            <w:shd w:val="clear" w:color="auto" w:fill="323E4F" w:themeFill="text2" w:themeFillShade="BF"/>
          </w:tcPr>
          <w:p w14:paraId="50F1DB34" w14:textId="77777777" w:rsidR="00A56223" w:rsidRPr="00A939D4" w:rsidRDefault="00A56223" w:rsidP="004F6626">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69732F75" w14:textId="3871C800" w:rsidR="00A56223" w:rsidRPr="00A939D4" w:rsidRDefault="00F57783" w:rsidP="00F63572">
            <w:pPr>
              <w:pStyle w:val="ListParagraph"/>
              <w:numPr>
                <w:ilvl w:val="0"/>
                <w:numId w:val="84"/>
              </w:numPr>
              <w:ind w:left="324" w:hanging="283"/>
              <w:rPr>
                <w:rFonts w:ascii="Arial" w:eastAsiaTheme="minorEastAsia" w:hAnsi="Arial" w:cs="Arial"/>
                <w:b/>
                <w:sz w:val="18"/>
                <w:szCs w:val="18"/>
              </w:rPr>
            </w:pPr>
            <w:r w:rsidRPr="00A939D4">
              <w:rPr>
                <w:rFonts w:ascii="Arial" w:eastAsiaTheme="minorEastAsia" w:hAnsi="Arial" w:cs="Arial"/>
                <w:b/>
                <w:sz w:val="18"/>
                <w:szCs w:val="18"/>
              </w:rPr>
              <w:t>Victorian Women’s Health Services Network (WHSN)</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2F085FB" w14:textId="00126BF7" w:rsidR="00A56223" w:rsidRPr="00A939D4" w:rsidRDefault="00F57783" w:rsidP="004F6626">
            <w:pPr>
              <w:rPr>
                <w:rFonts w:ascii="Arial" w:eastAsiaTheme="minorEastAsia" w:hAnsi="Arial" w:cs="Arial"/>
                <w:sz w:val="18"/>
                <w:szCs w:val="18"/>
              </w:rPr>
            </w:pPr>
            <w:r w:rsidRPr="00A939D4">
              <w:rPr>
                <w:rFonts w:ascii="Arial" w:eastAsiaTheme="minorEastAsia" w:hAnsi="Arial" w:cs="Arial"/>
                <w:sz w:val="18"/>
                <w:szCs w:val="18"/>
              </w:rPr>
              <w:t>NA</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050A5EE" w14:textId="5DC48C8A" w:rsidR="00A56223" w:rsidRPr="00A939D4" w:rsidRDefault="00F57783" w:rsidP="004F6626">
            <w:pPr>
              <w:rPr>
                <w:rFonts w:ascii="Arial" w:eastAsiaTheme="minorEastAsia" w:hAnsi="Arial" w:cs="Arial"/>
                <w:sz w:val="18"/>
                <w:szCs w:val="18"/>
              </w:rPr>
            </w:pPr>
            <w:r w:rsidRPr="00A939D4">
              <w:rPr>
                <w:rFonts w:ascii="Arial" w:eastAsiaTheme="minorEastAsia" w:hAnsi="Arial" w:cs="Arial"/>
                <w:sz w:val="18"/>
                <w:szCs w:val="18"/>
              </w:rPr>
              <w:t>NA</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0FA7AB3" w14:textId="5850719C" w:rsidR="00A56223" w:rsidRPr="00A939D4" w:rsidRDefault="00F57783" w:rsidP="004F6626">
            <w:pPr>
              <w:rPr>
                <w:rFonts w:ascii="Arial" w:eastAsiaTheme="minorEastAsia" w:hAnsi="Arial" w:cs="Arial"/>
                <w:sz w:val="18"/>
                <w:szCs w:val="18"/>
              </w:rPr>
            </w:pPr>
            <w:r w:rsidRPr="00A939D4">
              <w:rPr>
                <w:rFonts w:ascii="Arial" w:eastAsiaTheme="minorEastAsia" w:hAnsi="Arial" w:cs="Arial"/>
                <w:sz w:val="18"/>
                <w:szCs w:val="18"/>
              </w:rPr>
              <w:t>NA</w:t>
            </w:r>
          </w:p>
        </w:tc>
      </w:tr>
    </w:tbl>
    <w:p w14:paraId="637AE266" w14:textId="77777777" w:rsidR="00A56223" w:rsidRPr="00E2734B" w:rsidRDefault="00A56223" w:rsidP="004F6626">
      <w:pPr>
        <w:rPr>
          <w:rFonts w:ascii="Arial" w:eastAsiaTheme="minorEastAsia" w:hAnsi="Arial" w:cs="Arial"/>
          <w:sz w:val="18"/>
          <w:szCs w:val="18"/>
        </w:rPr>
      </w:pPr>
    </w:p>
    <w:p w14:paraId="1C0C80D4" w14:textId="77777777" w:rsidR="00F625B5" w:rsidRPr="00E2734B" w:rsidRDefault="00F625B5" w:rsidP="00F625B5">
      <w:pPr>
        <w:rPr>
          <w:rFonts w:ascii="Arial" w:eastAsiaTheme="minorEastAsia" w:hAnsi="Arial" w:cs="Arial"/>
          <w:sz w:val="18"/>
          <w:szCs w:val="18"/>
        </w:rPr>
      </w:pPr>
      <w:r w:rsidRPr="00E2734B">
        <w:rPr>
          <w:rFonts w:ascii="Arial" w:eastAsiaTheme="minorEastAsia" w:hAnsi="Arial" w:cs="Arial"/>
          <w:sz w:val="18"/>
          <w:szCs w:val="18"/>
        </w:rPr>
        <w:t>Note: * Size – Small (200), Medium (201-400), Large (&gt;401)</w:t>
      </w:r>
    </w:p>
    <w:p w14:paraId="74BD2CD0" w14:textId="7B75E07B" w:rsidR="004F6626" w:rsidRPr="00E2734B" w:rsidRDefault="004E1EA0" w:rsidP="004F6626">
      <w:pPr>
        <w:rPr>
          <w:rFonts w:ascii="Arial" w:eastAsiaTheme="minorEastAsia" w:hAnsi="Arial" w:cs="Arial"/>
          <w:sz w:val="18"/>
          <w:szCs w:val="18"/>
        </w:rPr>
      </w:pPr>
      <w:r w:rsidRPr="00E2734B">
        <w:rPr>
          <w:rFonts w:ascii="Arial" w:eastAsiaTheme="minorEastAsia" w:hAnsi="Arial" w:cs="Arial"/>
          <w:sz w:val="18"/>
          <w:szCs w:val="18"/>
        </w:rPr>
        <w:t>Sources: Victoria’s regions – Regional Development Victoria. Rural health regions and locations – Department of Health. Number of employees by organisation 2023 - Victorian Public Sector Commission. Commission for Gender Equality in the Public Sector. (2024). Right Lane Consulting. (2024).</w:t>
      </w:r>
    </w:p>
    <w:p w14:paraId="41A5C588" w14:textId="77777777" w:rsidR="00C45C80" w:rsidRPr="00A939D4" w:rsidRDefault="00C45C80">
      <w:pPr>
        <w:spacing w:after="160" w:line="259" w:lineRule="auto"/>
        <w:rPr>
          <w:rFonts w:ascii="Arial" w:eastAsia="Times" w:hAnsi="Arial" w:cs="Arial"/>
          <w:szCs w:val="20"/>
          <w:lang w:eastAsia="en-US"/>
        </w:rPr>
      </w:pPr>
      <w:bookmarkStart w:id="55" w:name="_Toc191980157"/>
      <w:r w:rsidRPr="00A939D4">
        <w:rPr>
          <w:rFonts w:ascii="Arial" w:hAnsi="Arial" w:cs="Arial"/>
        </w:rPr>
        <w:br w:type="page"/>
      </w:r>
    </w:p>
    <w:p w14:paraId="3A62BC0B" w14:textId="47461E44" w:rsidR="00DD01CC" w:rsidRPr="00A939D4" w:rsidRDefault="00AA65D0" w:rsidP="00C45C80">
      <w:pPr>
        <w:pStyle w:val="Body"/>
        <w:rPr>
          <w:rFonts w:cs="Arial"/>
        </w:rPr>
      </w:pPr>
      <w:r w:rsidRPr="00A939D4">
        <w:rPr>
          <w:rFonts w:cs="Arial"/>
        </w:rPr>
        <w:lastRenderedPageBreak/>
        <w:t>Four small group interviews were planned for the first two weeks of October 2024, providing an opportunity for selected rural and regional councils and hospitals to participate</w:t>
      </w:r>
      <w:bookmarkEnd w:id="55"/>
      <w:r w:rsidR="00E2734B">
        <w:rPr>
          <w:rFonts w:cs="Arial"/>
        </w:rPr>
        <w:t>.</w:t>
      </w:r>
    </w:p>
    <w:tbl>
      <w:tblPr>
        <w:tblStyle w:val="TableGrid"/>
        <w:tblW w:w="0" w:type="auto"/>
        <w:tblLook w:val="04A0" w:firstRow="1" w:lastRow="0" w:firstColumn="1" w:lastColumn="0" w:noHBand="0" w:noVBand="1"/>
      </w:tblPr>
      <w:tblGrid>
        <w:gridCol w:w="1843"/>
        <w:gridCol w:w="3387"/>
        <w:gridCol w:w="2899"/>
        <w:gridCol w:w="2899"/>
        <w:gridCol w:w="2900"/>
      </w:tblGrid>
      <w:tr w:rsidR="00DD01CC" w:rsidRPr="00A939D4" w14:paraId="01744EBE" w14:textId="77777777" w:rsidTr="00823504">
        <w:trPr>
          <w:trHeight w:val="567"/>
          <w:tblHeader/>
        </w:trPr>
        <w:tc>
          <w:tcPr>
            <w:tcW w:w="1843" w:type="dxa"/>
            <w:tcBorders>
              <w:top w:val="nil"/>
              <w:left w:val="nil"/>
              <w:bottom w:val="nil"/>
              <w:right w:val="nil"/>
            </w:tcBorders>
            <w:shd w:val="clear" w:color="auto" w:fill="FFFFFF" w:themeFill="background1"/>
          </w:tcPr>
          <w:p w14:paraId="78D4BB0D" w14:textId="77777777" w:rsidR="00DD01CC" w:rsidRPr="00A939D4" w:rsidRDefault="00DD01CC">
            <w:pPr>
              <w:rPr>
                <w:rFonts w:ascii="Arial" w:eastAsiaTheme="minorEastAsia" w:hAnsi="Arial" w:cs="Arial"/>
                <w:color w:val="287E84"/>
                <w:sz w:val="18"/>
                <w:szCs w:val="18"/>
              </w:rPr>
            </w:pPr>
          </w:p>
        </w:tc>
        <w:tc>
          <w:tcPr>
            <w:tcW w:w="3387" w:type="dxa"/>
            <w:tcBorders>
              <w:top w:val="nil"/>
              <w:left w:val="nil"/>
              <w:bottom w:val="single" w:sz="12" w:space="0" w:color="D9D9D9" w:themeColor="background1" w:themeShade="D9"/>
              <w:right w:val="nil"/>
            </w:tcBorders>
            <w:shd w:val="clear" w:color="auto" w:fill="FFFFFF" w:themeFill="background1"/>
          </w:tcPr>
          <w:p w14:paraId="1418CADA" w14:textId="77777777" w:rsidR="00DD01CC" w:rsidRPr="00A939D4" w:rsidRDefault="00DD01CC">
            <w:pPr>
              <w:rPr>
                <w:rFonts w:ascii="Arial" w:eastAsiaTheme="minorEastAsia" w:hAnsi="Arial" w:cs="Arial"/>
                <w:color w:val="287E84"/>
                <w:sz w:val="18"/>
                <w:szCs w:val="18"/>
              </w:rPr>
            </w:pPr>
          </w:p>
        </w:tc>
        <w:tc>
          <w:tcPr>
            <w:tcW w:w="2899" w:type="dxa"/>
            <w:tcBorders>
              <w:top w:val="single" w:sz="12" w:space="0" w:color="FFFFFF" w:themeColor="background1"/>
              <w:left w:val="nil"/>
              <w:bottom w:val="single" w:sz="12" w:space="0" w:color="D9D9D9" w:themeColor="background1" w:themeShade="D9"/>
              <w:right w:val="single" w:sz="12" w:space="0" w:color="FFFFFF" w:themeColor="background1"/>
            </w:tcBorders>
            <w:shd w:val="clear" w:color="auto" w:fill="404040" w:themeFill="text1" w:themeFillTint="BF"/>
            <w:vAlign w:val="center"/>
          </w:tcPr>
          <w:p w14:paraId="162ABAAE" w14:textId="77777777" w:rsidR="00DD01CC" w:rsidRPr="00A939D4" w:rsidRDefault="00DD01CC" w:rsidP="00823504">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Size* (Number of employees)</w:t>
            </w:r>
          </w:p>
        </w:tc>
        <w:tc>
          <w:tcPr>
            <w:tcW w:w="289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vAlign w:val="center"/>
          </w:tcPr>
          <w:p w14:paraId="00486282" w14:textId="77777777" w:rsidR="00DD01CC" w:rsidRPr="00A939D4" w:rsidRDefault="00DD01CC" w:rsidP="00823504">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Rural health regions</w:t>
            </w:r>
          </w:p>
        </w:tc>
        <w:tc>
          <w:tcPr>
            <w:tcW w:w="290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vAlign w:val="center"/>
          </w:tcPr>
          <w:p w14:paraId="73F7B8AA" w14:textId="77777777" w:rsidR="00DD01CC" w:rsidRPr="00A939D4" w:rsidRDefault="00DD01CC" w:rsidP="00823504">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 xml:space="preserve">Rural town or regional city </w:t>
            </w:r>
          </w:p>
        </w:tc>
      </w:tr>
      <w:tr w:rsidR="00DD01CC" w:rsidRPr="00A939D4" w14:paraId="571B03E5" w14:textId="77777777" w:rsidTr="00B908F7">
        <w:trPr>
          <w:trHeight w:val="737"/>
        </w:trPr>
        <w:tc>
          <w:tcPr>
            <w:tcW w:w="1843" w:type="dxa"/>
            <w:tcBorders>
              <w:top w:val="nil"/>
              <w:left w:val="nil"/>
              <w:bottom w:val="nil"/>
              <w:right w:val="nil"/>
            </w:tcBorders>
            <w:shd w:val="clear" w:color="auto" w:fill="68768A"/>
          </w:tcPr>
          <w:p w14:paraId="65FD8FFC" w14:textId="77777777" w:rsidR="00DD01CC" w:rsidRPr="00A939D4" w:rsidRDefault="00DD01CC">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Councils</w:t>
            </w:r>
          </w:p>
          <w:p w14:paraId="4B89A2E5" w14:textId="77777777" w:rsidR="00DD01CC" w:rsidRPr="00A939D4" w:rsidRDefault="00DD01CC">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7A3B0327" w14:textId="6DE48245" w:rsidR="00DD01CC" w:rsidRPr="00A939D4" w:rsidRDefault="0059011A" w:rsidP="00F63572">
            <w:pPr>
              <w:pStyle w:val="ListParagraph"/>
              <w:numPr>
                <w:ilvl w:val="0"/>
                <w:numId w:val="45"/>
              </w:numPr>
              <w:ind w:left="324" w:hanging="283"/>
              <w:rPr>
                <w:rFonts w:ascii="Arial" w:eastAsiaTheme="minorEastAsia" w:hAnsi="Arial" w:cs="Arial"/>
                <w:b/>
                <w:sz w:val="18"/>
                <w:szCs w:val="18"/>
              </w:rPr>
            </w:pPr>
            <w:r w:rsidRPr="00A939D4">
              <w:rPr>
                <w:rFonts w:ascii="Arial" w:eastAsiaTheme="minorEastAsia" w:hAnsi="Arial" w:cs="Arial"/>
                <w:b/>
                <w:sz w:val="18"/>
                <w:szCs w:val="18"/>
              </w:rPr>
              <w:t>Ararat Rural</w:t>
            </w:r>
            <w:r w:rsidR="00DD01CC" w:rsidRPr="00A939D4">
              <w:rPr>
                <w:rFonts w:ascii="Arial" w:eastAsiaTheme="minorEastAsia" w:hAnsi="Arial" w:cs="Arial"/>
                <w:b/>
                <w:sz w:val="18"/>
                <w:szCs w:val="18"/>
              </w:rPr>
              <w:t xml:space="preserve"> City Council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4F4F8D0" w14:textId="5AD39850" w:rsidR="00DD01CC" w:rsidRPr="00A939D4" w:rsidRDefault="009862F6">
            <w:pPr>
              <w:rPr>
                <w:rFonts w:ascii="Arial" w:eastAsiaTheme="minorEastAsia" w:hAnsi="Arial" w:cs="Arial"/>
                <w:sz w:val="18"/>
                <w:szCs w:val="18"/>
              </w:rPr>
            </w:pPr>
            <w:r w:rsidRPr="00A939D4">
              <w:rPr>
                <w:rFonts w:ascii="Arial" w:eastAsiaTheme="minorEastAsia" w:hAnsi="Arial" w:cs="Arial"/>
                <w:sz w:val="18"/>
                <w:szCs w:val="18"/>
              </w:rPr>
              <w:t>Small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4FA10F8" w14:textId="3742AB25" w:rsidR="00DD01CC" w:rsidRPr="00A939D4" w:rsidRDefault="00915801">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8699F90" w14:textId="15E51C6D" w:rsidR="00DD01CC" w:rsidRPr="00A939D4" w:rsidRDefault="00264F96">
            <w:pPr>
              <w:rPr>
                <w:rFonts w:ascii="Arial" w:eastAsiaTheme="minorEastAsia" w:hAnsi="Arial" w:cs="Arial"/>
                <w:sz w:val="18"/>
                <w:szCs w:val="18"/>
              </w:rPr>
            </w:pPr>
            <w:r w:rsidRPr="00A939D4">
              <w:rPr>
                <w:rFonts w:ascii="Arial" w:eastAsiaTheme="minorEastAsia" w:hAnsi="Arial" w:cs="Arial"/>
                <w:sz w:val="18"/>
                <w:szCs w:val="18"/>
              </w:rPr>
              <w:t>Rural town</w:t>
            </w:r>
          </w:p>
        </w:tc>
      </w:tr>
      <w:tr w:rsidR="005F024C" w:rsidRPr="00A939D4" w14:paraId="42B930ED" w14:textId="77777777" w:rsidTr="00B908F7">
        <w:trPr>
          <w:trHeight w:val="737"/>
        </w:trPr>
        <w:tc>
          <w:tcPr>
            <w:tcW w:w="1843" w:type="dxa"/>
            <w:tcBorders>
              <w:top w:val="nil"/>
              <w:left w:val="nil"/>
              <w:bottom w:val="nil"/>
              <w:right w:val="nil"/>
            </w:tcBorders>
            <w:shd w:val="clear" w:color="auto" w:fill="68768A"/>
          </w:tcPr>
          <w:p w14:paraId="03903E3B" w14:textId="77777777" w:rsidR="005F024C" w:rsidRPr="00A939D4" w:rsidRDefault="005F024C">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4FB00A9D" w14:textId="779E5144" w:rsidR="005F024C" w:rsidRPr="00A939D4" w:rsidRDefault="00567033" w:rsidP="00F63572">
            <w:pPr>
              <w:pStyle w:val="ListParagraph"/>
              <w:numPr>
                <w:ilvl w:val="0"/>
                <w:numId w:val="45"/>
              </w:numPr>
              <w:ind w:left="324" w:hanging="283"/>
              <w:rPr>
                <w:rFonts w:ascii="Arial" w:eastAsiaTheme="minorEastAsia" w:hAnsi="Arial" w:cs="Arial"/>
                <w:b/>
                <w:sz w:val="18"/>
                <w:szCs w:val="18"/>
              </w:rPr>
            </w:pPr>
            <w:r w:rsidRPr="00A939D4">
              <w:rPr>
                <w:rFonts w:ascii="Arial" w:eastAsiaTheme="minorEastAsia" w:hAnsi="Arial" w:cs="Arial"/>
                <w:b/>
                <w:sz w:val="18"/>
                <w:szCs w:val="18"/>
              </w:rPr>
              <w:t>Bass Coast Shire Council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F94172E" w14:textId="42095A8A" w:rsidR="005F024C" w:rsidRPr="00A939D4" w:rsidRDefault="009862F6">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F4A19FF" w14:textId="5D193372" w:rsidR="005F024C" w:rsidRPr="00A939D4" w:rsidRDefault="00915801">
            <w:pPr>
              <w:rPr>
                <w:rFonts w:ascii="Arial" w:eastAsiaTheme="minorEastAsia" w:hAnsi="Arial" w:cs="Arial"/>
                <w:sz w:val="18"/>
                <w:szCs w:val="18"/>
              </w:rPr>
            </w:pPr>
            <w:r w:rsidRPr="00A939D4">
              <w:rPr>
                <w:rFonts w:ascii="Arial" w:eastAsiaTheme="minorEastAsia" w:hAnsi="Arial" w:cs="Arial"/>
                <w:sz w:val="18"/>
                <w:szCs w:val="18"/>
              </w:rPr>
              <w:t>Gippsland</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8D4471F" w14:textId="6287402E" w:rsidR="005F024C" w:rsidRPr="00A939D4" w:rsidRDefault="00264F96">
            <w:pPr>
              <w:rPr>
                <w:rFonts w:ascii="Arial" w:eastAsiaTheme="minorEastAsia" w:hAnsi="Arial" w:cs="Arial"/>
                <w:sz w:val="18"/>
                <w:szCs w:val="18"/>
              </w:rPr>
            </w:pPr>
            <w:r w:rsidRPr="00A939D4">
              <w:rPr>
                <w:rFonts w:ascii="Arial" w:eastAsiaTheme="minorEastAsia" w:hAnsi="Arial" w:cs="Arial"/>
                <w:sz w:val="18"/>
                <w:szCs w:val="18"/>
              </w:rPr>
              <w:t>Rural town</w:t>
            </w:r>
          </w:p>
        </w:tc>
      </w:tr>
      <w:tr w:rsidR="005F024C" w:rsidRPr="00A939D4" w14:paraId="58B2DBA3" w14:textId="77777777" w:rsidTr="00B908F7">
        <w:trPr>
          <w:trHeight w:val="737"/>
        </w:trPr>
        <w:tc>
          <w:tcPr>
            <w:tcW w:w="1843" w:type="dxa"/>
            <w:tcBorders>
              <w:top w:val="nil"/>
              <w:left w:val="nil"/>
              <w:bottom w:val="nil"/>
              <w:right w:val="nil"/>
            </w:tcBorders>
            <w:shd w:val="clear" w:color="auto" w:fill="68768A"/>
          </w:tcPr>
          <w:p w14:paraId="2E07FE89" w14:textId="77777777" w:rsidR="005F024C" w:rsidRPr="00A939D4" w:rsidRDefault="005F024C">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03BC88E4" w14:textId="7371A3D7" w:rsidR="005F024C" w:rsidRPr="00A939D4" w:rsidRDefault="00946990" w:rsidP="00F63572">
            <w:pPr>
              <w:pStyle w:val="ListParagraph"/>
              <w:numPr>
                <w:ilvl w:val="0"/>
                <w:numId w:val="45"/>
              </w:numPr>
              <w:ind w:left="324" w:hanging="283"/>
              <w:rPr>
                <w:rFonts w:ascii="Arial" w:eastAsiaTheme="minorEastAsia" w:hAnsi="Arial" w:cs="Arial"/>
                <w:b/>
                <w:sz w:val="18"/>
                <w:szCs w:val="18"/>
              </w:rPr>
            </w:pPr>
            <w:r w:rsidRPr="00A939D4">
              <w:rPr>
                <w:rFonts w:ascii="Arial" w:eastAsiaTheme="minorEastAsia" w:hAnsi="Arial" w:cs="Arial"/>
                <w:b/>
                <w:sz w:val="18"/>
                <w:szCs w:val="18"/>
              </w:rPr>
              <w:t>Geelong City Council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2DC525D" w14:textId="10FD9C03" w:rsidR="005F024C" w:rsidRPr="00A939D4" w:rsidRDefault="00825718">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950BB31" w14:textId="2A2A43EC" w:rsidR="005F024C" w:rsidRPr="00A939D4" w:rsidRDefault="00DC4F24">
            <w:pPr>
              <w:rPr>
                <w:rFonts w:ascii="Arial" w:eastAsiaTheme="minorEastAsia" w:hAnsi="Arial" w:cs="Arial"/>
                <w:sz w:val="18"/>
                <w:szCs w:val="18"/>
              </w:rPr>
            </w:pPr>
            <w:r w:rsidRPr="00A939D4">
              <w:rPr>
                <w:rFonts w:ascii="Arial" w:eastAsiaTheme="minorEastAsia" w:hAnsi="Arial" w:cs="Arial"/>
                <w:sz w:val="18"/>
                <w:szCs w:val="18"/>
              </w:rPr>
              <w:t xml:space="preserve">Barwon </w:t>
            </w:r>
            <w:proofErr w:type="gramStart"/>
            <w:r w:rsidRPr="00A939D4">
              <w:rPr>
                <w:rFonts w:ascii="Arial" w:eastAsiaTheme="minorEastAsia" w:hAnsi="Arial" w:cs="Arial"/>
                <w:sz w:val="18"/>
                <w:szCs w:val="18"/>
              </w:rPr>
              <w:t>South West</w:t>
            </w:r>
            <w:proofErr w:type="gramEnd"/>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929EE96" w14:textId="1EB6A2D1" w:rsidR="005F024C" w:rsidRPr="00A939D4" w:rsidRDefault="00264F96">
            <w:pPr>
              <w:rPr>
                <w:rFonts w:ascii="Arial" w:eastAsiaTheme="minorEastAsia" w:hAnsi="Arial" w:cs="Arial"/>
                <w:sz w:val="18"/>
                <w:szCs w:val="18"/>
              </w:rPr>
            </w:pPr>
            <w:r w:rsidRPr="00A939D4">
              <w:rPr>
                <w:rFonts w:ascii="Arial" w:eastAsiaTheme="minorEastAsia" w:hAnsi="Arial" w:cs="Arial"/>
                <w:sz w:val="18"/>
                <w:szCs w:val="18"/>
              </w:rPr>
              <w:t>Regional city</w:t>
            </w:r>
          </w:p>
        </w:tc>
      </w:tr>
      <w:tr w:rsidR="00DD01CC" w:rsidRPr="00A939D4" w14:paraId="7DB827C2" w14:textId="77777777" w:rsidTr="00B908F7">
        <w:trPr>
          <w:trHeight w:val="737"/>
        </w:trPr>
        <w:tc>
          <w:tcPr>
            <w:tcW w:w="1843" w:type="dxa"/>
            <w:tcBorders>
              <w:top w:val="nil"/>
              <w:left w:val="nil"/>
              <w:bottom w:val="nil"/>
              <w:right w:val="nil"/>
            </w:tcBorders>
            <w:shd w:val="clear" w:color="auto" w:fill="68768A"/>
          </w:tcPr>
          <w:p w14:paraId="427144F4" w14:textId="77777777" w:rsidR="00DD01CC" w:rsidRPr="00A939D4" w:rsidRDefault="00DD01CC">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0E6F198A" w14:textId="3859DC26" w:rsidR="00DD01CC" w:rsidRPr="00A939D4" w:rsidRDefault="006562AA" w:rsidP="00F63572">
            <w:pPr>
              <w:pStyle w:val="ListParagraph"/>
              <w:numPr>
                <w:ilvl w:val="0"/>
                <w:numId w:val="45"/>
              </w:numPr>
              <w:ind w:left="324" w:hanging="283"/>
              <w:rPr>
                <w:rFonts w:ascii="Arial" w:eastAsiaTheme="minorEastAsia" w:hAnsi="Arial" w:cs="Arial"/>
                <w:b/>
                <w:sz w:val="18"/>
                <w:szCs w:val="18"/>
              </w:rPr>
            </w:pPr>
            <w:r w:rsidRPr="00A939D4">
              <w:rPr>
                <w:rFonts w:ascii="Arial" w:eastAsiaTheme="minorEastAsia" w:hAnsi="Arial" w:cs="Arial"/>
                <w:b/>
                <w:sz w:val="18"/>
                <w:szCs w:val="18"/>
              </w:rPr>
              <w:t>Mansfield Shire Council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7336EE4" w14:textId="0DDF6BBF" w:rsidR="00DD01CC" w:rsidRPr="00A939D4" w:rsidRDefault="00825718">
            <w:pPr>
              <w:rPr>
                <w:rFonts w:ascii="Arial" w:eastAsiaTheme="minorEastAsia" w:hAnsi="Arial" w:cs="Arial"/>
                <w:sz w:val="18"/>
                <w:szCs w:val="18"/>
              </w:rPr>
            </w:pPr>
            <w:r w:rsidRPr="00A939D4">
              <w:rPr>
                <w:rFonts w:ascii="Arial" w:eastAsiaTheme="minorEastAsia" w:hAnsi="Arial" w:cs="Arial"/>
                <w:sz w:val="18"/>
                <w:szCs w:val="18"/>
              </w:rPr>
              <w:t xml:space="preserve">Small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B31FDA9" w14:textId="1DF1A8A1" w:rsidR="00DD01CC" w:rsidRPr="00A939D4" w:rsidRDefault="00DC4F24">
            <w:pPr>
              <w:rPr>
                <w:rFonts w:ascii="Arial" w:eastAsiaTheme="minorEastAsia" w:hAnsi="Arial" w:cs="Arial"/>
                <w:sz w:val="18"/>
                <w:szCs w:val="18"/>
              </w:rPr>
            </w:pPr>
            <w:r w:rsidRPr="00A939D4">
              <w:rPr>
                <w:rFonts w:ascii="Arial" w:eastAsiaTheme="minorEastAsia" w:hAnsi="Arial" w:cs="Arial"/>
                <w:sz w:val="18"/>
                <w:szCs w:val="18"/>
              </w:rPr>
              <w:t>Hume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7DD3E9E" w14:textId="1E0BFE95" w:rsidR="00DD01CC" w:rsidRPr="00A939D4" w:rsidRDefault="00675D60">
            <w:pPr>
              <w:rPr>
                <w:rFonts w:ascii="Arial" w:eastAsiaTheme="minorEastAsia" w:hAnsi="Arial" w:cs="Arial"/>
                <w:sz w:val="18"/>
                <w:szCs w:val="18"/>
              </w:rPr>
            </w:pPr>
            <w:r w:rsidRPr="00A939D4">
              <w:rPr>
                <w:rFonts w:ascii="Arial" w:eastAsiaTheme="minorEastAsia" w:hAnsi="Arial" w:cs="Arial"/>
                <w:sz w:val="18"/>
                <w:szCs w:val="18"/>
              </w:rPr>
              <w:t>Rural town</w:t>
            </w:r>
          </w:p>
        </w:tc>
      </w:tr>
      <w:tr w:rsidR="00DD01CC" w:rsidRPr="00A939D4" w14:paraId="68C7383F" w14:textId="77777777">
        <w:trPr>
          <w:trHeight w:val="737"/>
        </w:trPr>
        <w:tc>
          <w:tcPr>
            <w:tcW w:w="1843" w:type="dxa"/>
            <w:tcBorders>
              <w:top w:val="nil"/>
              <w:left w:val="nil"/>
              <w:bottom w:val="nil"/>
              <w:right w:val="nil"/>
            </w:tcBorders>
            <w:shd w:val="clear" w:color="auto" w:fill="44546A" w:themeFill="text2"/>
          </w:tcPr>
          <w:p w14:paraId="1CDA4121" w14:textId="77777777" w:rsidR="00DD01CC" w:rsidRPr="00A939D4" w:rsidRDefault="00DD01CC">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Hospitals</w:t>
            </w:r>
          </w:p>
          <w:p w14:paraId="7C014801" w14:textId="77777777" w:rsidR="00DD01CC" w:rsidRPr="00A939D4" w:rsidRDefault="00DD01CC">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58345755" w14:textId="706E0FAA" w:rsidR="00DD01CC" w:rsidRPr="00A939D4" w:rsidRDefault="006F08B7" w:rsidP="00F63572">
            <w:pPr>
              <w:pStyle w:val="ListParagraph"/>
              <w:numPr>
                <w:ilvl w:val="0"/>
                <w:numId w:val="85"/>
              </w:numPr>
              <w:ind w:left="324" w:hanging="283"/>
              <w:rPr>
                <w:rFonts w:ascii="Arial" w:eastAsiaTheme="minorEastAsia" w:hAnsi="Arial" w:cs="Arial"/>
                <w:b/>
                <w:sz w:val="18"/>
                <w:szCs w:val="18"/>
              </w:rPr>
            </w:pPr>
            <w:r w:rsidRPr="00A939D4">
              <w:rPr>
                <w:rFonts w:ascii="Arial" w:eastAsiaTheme="minorEastAsia" w:hAnsi="Arial" w:cs="Arial"/>
                <w:b/>
                <w:sz w:val="18"/>
                <w:szCs w:val="18"/>
              </w:rPr>
              <w:t>Beaufort and Skipton Health Service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B073337" w14:textId="22F933EE" w:rsidR="00DD01CC" w:rsidRPr="00A939D4" w:rsidRDefault="00825718">
            <w:pPr>
              <w:rPr>
                <w:rFonts w:ascii="Arial" w:eastAsiaTheme="minorEastAsia" w:hAnsi="Arial" w:cs="Arial"/>
                <w:sz w:val="18"/>
                <w:szCs w:val="18"/>
              </w:rPr>
            </w:pPr>
            <w:r w:rsidRPr="00A939D4">
              <w:rPr>
                <w:rFonts w:ascii="Arial" w:eastAsiaTheme="minorEastAsia" w:hAnsi="Arial" w:cs="Arial"/>
                <w:sz w:val="18"/>
                <w:szCs w:val="18"/>
              </w:rPr>
              <w:t xml:space="preserve">Small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E44AEEF" w14:textId="6D759A2E" w:rsidR="00DD01CC" w:rsidRPr="00A939D4" w:rsidRDefault="00DC4F24">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BF7B427" w14:textId="77777777" w:rsidR="00DD01CC" w:rsidRPr="00A939D4" w:rsidRDefault="00DD01CC">
            <w:pPr>
              <w:rPr>
                <w:rFonts w:ascii="Arial" w:eastAsiaTheme="minorEastAsia" w:hAnsi="Arial" w:cs="Arial"/>
                <w:sz w:val="18"/>
                <w:szCs w:val="18"/>
              </w:rPr>
            </w:pPr>
            <w:r w:rsidRPr="00A939D4">
              <w:rPr>
                <w:rFonts w:ascii="Arial" w:eastAsiaTheme="minorEastAsia" w:hAnsi="Arial" w:cs="Arial"/>
                <w:sz w:val="18"/>
                <w:szCs w:val="18"/>
              </w:rPr>
              <w:t>Rural town</w:t>
            </w:r>
          </w:p>
        </w:tc>
      </w:tr>
      <w:tr w:rsidR="00823504" w:rsidRPr="00A939D4" w14:paraId="683AD507" w14:textId="77777777">
        <w:trPr>
          <w:trHeight w:val="737"/>
        </w:trPr>
        <w:tc>
          <w:tcPr>
            <w:tcW w:w="1843" w:type="dxa"/>
            <w:tcBorders>
              <w:top w:val="nil"/>
              <w:left w:val="nil"/>
              <w:bottom w:val="nil"/>
              <w:right w:val="nil"/>
            </w:tcBorders>
            <w:shd w:val="clear" w:color="auto" w:fill="44546A" w:themeFill="text2"/>
          </w:tcPr>
          <w:p w14:paraId="3DC5C14C" w14:textId="77777777" w:rsidR="00823504" w:rsidRPr="00A939D4" w:rsidRDefault="00823504" w:rsidP="00823504">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6695567A" w14:textId="01329DCA" w:rsidR="00823504" w:rsidRPr="00A939D4" w:rsidRDefault="00823504" w:rsidP="00F63572">
            <w:pPr>
              <w:pStyle w:val="ListParagraph"/>
              <w:numPr>
                <w:ilvl w:val="0"/>
                <w:numId w:val="85"/>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Goulburn Valley </w:t>
            </w:r>
            <w:r w:rsidRPr="00A939D4">
              <w:rPr>
                <w:rFonts w:ascii="Arial" w:eastAsiaTheme="minorEastAsia" w:hAnsi="Arial" w:cs="Arial"/>
                <w:b/>
                <w:sz w:val="18"/>
                <w:szCs w:val="18"/>
              </w:rPr>
              <w:br/>
              <w:t>Health Services</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A23664F" w14:textId="60E06931" w:rsidR="00823504" w:rsidRPr="00A939D4" w:rsidRDefault="00823504" w:rsidP="00823504">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B188BF7" w14:textId="77777777" w:rsidR="00823504" w:rsidRPr="00A939D4" w:rsidRDefault="00823504" w:rsidP="00823504">
            <w:pPr>
              <w:rPr>
                <w:rFonts w:ascii="Arial" w:eastAsiaTheme="minorEastAsia" w:hAnsi="Arial" w:cs="Arial"/>
                <w:sz w:val="18"/>
                <w:szCs w:val="18"/>
              </w:rPr>
            </w:pPr>
            <w:r w:rsidRPr="00A939D4">
              <w:rPr>
                <w:rFonts w:ascii="Arial" w:eastAsiaTheme="minorEastAsia" w:hAnsi="Arial" w:cs="Arial"/>
                <w:sz w:val="18"/>
                <w:szCs w:val="18"/>
              </w:rPr>
              <w:t>Hume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7BE3D19" w14:textId="4CE49840" w:rsidR="00823504" w:rsidRPr="00A939D4" w:rsidRDefault="00823504" w:rsidP="00823504">
            <w:pPr>
              <w:rPr>
                <w:rFonts w:ascii="Arial" w:eastAsiaTheme="minorEastAsia" w:hAnsi="Arial" w:cs="Arial"/>
                <w:sz w:val="18"/>
                <w:szCs w:val="18"/>
              </w:rPr>
            </w:pPr>
            <w:r w:rsidRPr="00A939D4">
              <w:rPr>
                <w:rFonts w:ascii="Arial" w:eastAsiaTheme="minorEastAsia" w:hAnsi="Arial" w:cs="Arial"/>
                <w:sz w:val="18"/>
                <w:szCs w:val="18"/>
              </w:rPr>
              <w:t>Regional city</w:t>
            </w:r>
          </w:p>
        </w:tc>
      </w:tr>
    </w:tbl>
    <w:p w14:paraId="7192E285" w14:textId="77777777" w:rsidR="00DD01CC" w:rsidRPr="00E2734B" w:rsidRDefault="00DD01CC" w:rsidP="00DD01CC">
      <w:pPr>
        <w:rPr>
          <w:rFonts w:ascii="Arial" w:eastAsiaTheme="minorEastAsia" w:hAnsi="Arial" w:cs="Arial"/>
          <w:sz w:val="18"/>
          <w:szCs w:val="18"/>
        </w:rPr>
      </w:pPr>
    </w:p>
    <w:p w14:paraId="19CE83B4" w14:textId="77777777" w:rsidR="003436C1" w:rsidRPr="00E2734B" w:rsidRDefault="003436C1" w:rsidP="003436C1">
      <w:pPr>
        <w:rPr>
          <w:rFonts w:ascii="Arial" w:eastAsiaTheme="minorEastAsia" w:hAnsi="Arial" w:cs="Arial"/>
          <w:sz w:val="18"/>
          <w:szCs w:val="18"/>
        </w:rPr>
      </w:pPr>
      <w:r w:rsidRPr="00E2734B">
        <w:rPr>
          <w:rFonts w:ascii="Arial" w:eastAsiaTheme="minorEastAsia" w:hAnsi="Arial" w:cs="Arial"/>
          <w:sz w:val="18"/>
          <w:szCs w:val="18"/>
        </w:rPr>
        <w:t>Note: * Size – Small (200), Medium (201-400), Large (&gt;401)</w:t>
      </w:r>
    </w:p>
    <w:p w14:paraId="62641564" w14:textId="229F4631" w:rsidR="000773C4" w:rsidRPr="00E2734B" w:rsidRDefault="003436C1" w:rsidP="003436C1">
      <w:pPr>
        <w:rPr>
          <w:rFonts w:ascii="Arial" w:eastAsiaTheme="minorEastAsia" w:hAnsi="Arial" w:cs="Arial"/>
          <w:sz w:val="18"/>
          <w:szCs w:val="18"/>
        </w:rPr>
      </w:pPr>
      <w:r w:rsidRPr="00E2734B">
        <w:rPr>
          <w:rFonts w:ascii="Arial" w:eastAsiaTheme="minorEastAsia" w:hAnsi="Arial" w:cs="Arial"/>
          <w:sz w:val="18"/>
          <w:szCs w:val="18"/>
        </w:rPr>
        <w:t>Sources: Victoria’s regions – Regional Development Victoria. Rural health regions and locations – Department of Health. Number of employees by organisation 2023 - Victorian Public Sector Commission. Commission for Gender Equality in the Public Sector. (2024). Right Lane Consulting. (2024).</w:t>
      </w:r>
    </w:p>
    <w:p w14:paraId="323D7F31" w14:textId="77777777" w:rsidR="000773C4" w:rsidRPr="00A939D4" w:rsidRDefault="000773C4">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7C4541C1" w14:textId="1880AE77" w:rsidR="000773C4" w:rsidRPr="00A939D4" w:rsidRDefault="000773C4" w:rsidP="00C45C80">
      <w:pPr>
        <w:pStyle w:val="Body"/>
        <w:rPr>
          <w:rFonts w:cs="Arial"/>
        </w:rPr>
      </w:pPr>
      <w:bookmarkStart w:id="56" w:name="_Toc191980158"/>
      <w:r w:rsidRPr="00A939D4">
        <w:rPr>
          <w:rFonts w:cs="Arial"/>
        </w:rPr>
        <w:lastRenderedPageBreak/>
        <w:t xml:space="preserve">Two focus groups were held in the final two weeks of October 2024, providing rural and regional </w:t>
      </w:r>
      <w:r w:rsidR="00512C59" w:rsidRPr="00A939D4">
        <w:rPr>
          <w:rFonts w:cs="Arial"/>
        </w:rPr>
        <w:t>councils</w:t>
      </w:r>
      <w:r w:rsidRPr="00A939D4">
        <w:rPr>
          <w:rFonts w:cs="Arial"/>
        </w:rPr>
        <w:t xml:space="preserve"> with the opportunity to participate</w:t>
      </w:r>
      <w:bookmarkEnd w:id="56"/>
    </w:p>
    <w:tbl>
      <w:tblPr>
        <w:tblStyle w:val="TableGrid"/>
        <w:tblW w:w="0" w:type="auto"/>
        <w:tblLook w:val="04A0" w:firstRow="1" w:lastRow="0" w:firstColumn="1" w:lastColumn="0" w:noHBand="0" w:noVBand="1"/>
      </w:tblPr>
      <w:tblGrid>
        <w:gridCol w:w="1843"/>
        <w:gridCol w:w="3387"/>
        <w:gridCol w:w="2899"/>
        <w:gridCol w:w="2899"/>
        <w:gridCol w:w="2900"/>
      </w:tblGrid>
      <w:tr w:rsidR="000773C4" w:rsidRPr="00A939D4" w14:paraId="24246557" w14:textId="77777777" w:rsidTr="007A38AD">
        <w:trPr>
          <w:trHeight w:val="567"/>
          <w:tblHeader/>
        </w:trPr>
        <w:tc>
          <w:tcPr>
            <w:tcW w:w="1843" w:type="dxa"/>
            <w:tcBorders>
              <w:top w:val="nil"/>
              <w:left w:val="nil"/>
              <w:bottom w:val="nil"/>
              <w:right w:val="nil"/>
            </w:tcBorders>
            <w:shd w:val="clear" w:color="auto" w:fill="FFFFFF" w:themeFill="background1"/>
          </w:tcPr>
          <w:p w14:paraId="07F889D8" w14:textId="77777777" w:rsidR="000773C4" w:rsidRPr="00A939D4" w:rsidRDefault="000773C4">
            <w:pPr>
              <w:rPr>
                <w:rFonts w:ascii="Arial" w:eastAsiaTheme="minorEastAsia" w:hAnsi="Arial" w:cs="Arial"/>
                <w:color w:val="287E84"/>
                <w:sz w:val="18"/>
                <w:szCs w:val="18"/>
              </w:rPr>
            </w:pPr>
          </w:p>
        </w:tc>
        <w:tc>
          <w:tcPr>
            <w:tcW w:w="3387" w:type="dxa"/>
            <w:tcBorders>
              <w:top w:val="nil"/>
              <w:left w:val="nil"/>
              <w:bottom w:val="single" w:sz="12" w:space="0" w:color="D9D9D9" w:themeColor="background1" w:themeShade="D9"/>
              <w:right w:val="nil"/>
            </w:tcBorders>
            <w:shd w:val="clear" w:color="auto" w:fill="FFFFFF" w:themeFill="background1"/>
          </w:tcPr>
          <w:p w14:paraId="64CCD931" w14:textId="77777777" w:rsidR="000773C4" w:rsidRPr="00A939D4" w:rsidRDefault="000773C4">
            <w:pPr>
              <w:rPr>
                <w:rFonts w:ascii="Arial" w:eastAsiaTheme="minorEastAsia" w:hAnsi="Arial" w:cs="Arial"/>
                <w:color w:val="287E84"/>
                <w:sz w:val="18"/>
                <w:szCs w:val="18"/>
              </w:rPr>
            </w:pPr>
          </w:p>
        </w:tc>
        <w:tc>
          <w:tcPr>
            <w:tcW w:w="2899" w:type="dxa"/>
            <w:tcBorders>
              <w:top w:val="single" w:sz="12" w:space="0" w:color="FFFFFF" w:themeColor="background1"/>
              <w:left w:val="nil"/>
              <w:bottom w:val="single" w:sz="12" w:space="0" w:color="D9D9D9" w:themeColor="background1" w:themeShade="D9"/>
              <w:right w:val="single" w:sz="12" w:space="0" w:color="FFFFFF" w:themeColor="background1"/>
            </w:tcBorders>
            <w:shd w:val="clear" w:color="auto" w:fill="404040" w:themeFill="text1" w:themeFillTint="BF"/>
            <w:vAlign w:val="center"/>
          </w:tcPr>
          <w:p w14:paraId="21B50FB5" w14:textId="77777777" w:rsidR="000773C4" w:rsidRPr="00A939D4" w:rsidRDefault="000773C4" w:rsidP="00823504">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Size* (Number of employees)</w:t>
            </w:r>
          </w:p>
        </w:tc>
        <w:tc>
          <w:tcPr>
            <w:tcW w:w="289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vAlign w:val="center"/>
          </w:tcPr>
          <w:p w14:paraId="3A28639A" w14:textId="77777777" w:rsidR="000773C4" w:rsidRPr="00A939D4" w:rsidRDefault="000773C4" w:rsidP="00823504">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Rural health regions</w:t>
            </w:r>
          </w:p>
        </w:tc>
        <w:tc>
          <w:tcPr>
            <w:tcW w:w="290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vAlign w:val="center"/>
          </w:tcPr>
          <w:p w14:paraId="3A81E469" w14:textId="77777777" w:rsidR="000773C4" w:rsidRPr="00A939D4" w:rsidRDefault="000773C4" w:rsidP="00823504">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 xml:space="preserve">Rural town or regional city </w:t>
            </w:r>
          </w:p>
        </w:tc>
      </w:tr>
      <w:tr w:rsidR="00AF1661" w:rsidRPr="00A939D4" w14:paraId="39D5C1D9" w14:textId="77777777" w:rsidTr="007A38AD">
        <w:trPr>
          <w:trHeight w:val="680"/>
        </w:trPr>
        <w:tc>
          <w:tcPr>
            <w:tcW w:w="1843" w:type="dxa"/>
            <w:tcBorders>
              <w:top w:val="nil"/>
              <w:left w:val="nil"/>
              <w:bottom w:val="nil"/>
              <w:right w:val="nil"/>
            </w:tcBorders>
            <w:shd w:val="clear" w:color="auto" w:fill="68768A"/>
          </w:tcPr>
          <w:p w14:paraId="62A12A83" w14:textId="44E49D76" w:rsidR="00AF1661" w:rsidRPr="00A939D4" w:rsidRDefault="00AF1661">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Councils</w:t>
            </w: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5BE8C0F3" w14:textId="78C79B37"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Ballarat City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B3F108F" w14:textId="77E77EA3"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D6AEF1B" w14:textId="77777777"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A639847" w14:textId="6B2D2C1A"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Regional city</w:t>
            </w:r>
          </w:p>
        </w:tc>
      </w:tr>
      <w:tr w:rsidR="00AF1661" w:rsidRPr="00A939D4" w14:paraId="48A5BE3E" w14:textId="77777777" w:rsidTr="007A38AD">
        <w:trPr>
          <w:trHeight w:val="680"/>
        </w:trPr>
        <w:tc>
          <w:tcPr>
            <w:tcW w:w="1843" w:type="dxa"/>
            <w:tcBorders>
              <w:top w:val="nil"/>
              <w:left w:val="nil"/>
              <w:bottom w:val="nil"/>
              <w:right w:val="nil"/>
            </w:tcBorders>
            <w:shd w:val="clear" w:color="auto" w:fill="68768A"/>
          </w:tcPr>
          <w:p w14:paraId="587A6471"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6A6C2F3F" w14:textId="381F6663"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Campaspe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35D68D0" w14:textId="042F27AD"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18AE71A" w14:textId="41C6B2C4"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Loddon Mallee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8D0ADBC" w14:textId="38CCC057"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r w:rsidR="00AF1661" w:rsidRPr="00A939D4" w14:paraId="49EBBEDB" w14:textId="77777777" w:rsidTr="00CB074D">
        <w:trPr>
          <w:trHeight w:val="813"/>
        </w:trPr>
        <w:tc>
          <w:tcPr>
            <w:tcW w:w="1843" w:type="dxa"/>
            <w:tcBorders>
              <w:top w:val="nil"/>
              <w:left w:val="nil"/>
              <w:bottom w:val="nil"/>
              <w:right w:val="nil"/>
            </w:tcBorders>
            <w:shd w:val="clear" w:color="auto" w:fill="68768A"/>
          </w:tcPr>
          <w:p w14:paraId="19802C2A"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652B005A" w14:textId="4136B24D"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Golden Plains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DB96645" w14:textId="365A8E67"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C953C49" w14:textId="719845A7"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436807B" w14:textId="55E73022"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r w:rsidR="00AF1661" w:rsidRPr="00A939D4" w14:paraId="66EFA968" w14:textId="77777777" w:rsidTr="007A38AD">
        <w:trPr>
          <w:trHeight w:val="680"/>
        </w:trPr>
        <w:tc>
          <w:tcPr>
            <w:tcW w:w="1843" w:type="dxa"/>
            <w:tcBorders>
              <w:top w:val="nil"/>
              <w:left w:val="nil"/>
              <w:bottom w:val="nil"/>
              <w:right w:val="nil"/>
            </w:tcBorders>
            <w:shd w:val="clear" w:color="auto" w:fill="68768A"/>
          </w:tcPr>
          <w:p w14:paraId="7405BF08"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1B7E9031" w14:textId="026BE653"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Hindmarsh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16E6C0F" w14:textId="1068BF06"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434677E" w14:textId="10927924"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9734A21" w14:textId="4930EA29"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r w:rsidR="00AF1661" w:rsidRPr="00A939D4" w14:paraId="4022109D" w14:textId="77777777" w:rsidTr="007A38AD">
        <w:trPr>
          <w:trHeight w:val="680"/>
        </w:trPr>
        <w:tc>
          <w:tcPr>
            <w:tcW w:w="1843" w:type="dxa"/>
            <w:tcBorders>
              <w:top w:val="nil"/>
              <w:left w:val="nil"/>
              <w:bottom w:val="nil"/>
              <w:right w:val="nil"/>
            </w:tcBorders>
            <w:shd w:val="clear" w:color="auto" w:fill="68768A"/>
          </w:tcPr>
          <w:p w14:paraId="369C93EB"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2FE37D75" w14:textId="7E1174C5"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Macedon Ranges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550B83C" w14:textId="4D1D4DF4"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4B8C19E" w14:textId="41FF000F"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Loddon Mallee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EE8B2D8" w14:textId="6D09BCAC"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r w:rsidR="00AF1661" w:rsidRPr="00A939D4" w14:paraId="1D6FDFC1" w14:textId="77777777" w:rsidTr="007A38AD">
        <w:trPr>
          <w:trHeight w:val="680"/>
        </w:trPr>
        <w:tc>
          <w:tcPr>
            <w:tcW w:w="1843" w:type="dxa"/>
            <w:tcBorders>
              <w:top w:val="nil"/>
              <w:left w:val="nil"/>
              <w:bottom w:val="nil"/>
              <w:right w:val="nil"/>
            </w:tcBorders>
            <w:shd w:val="clear" w:color="auto" w:fill="68768A"/>
          </w:tcPr>
          <w:p w14:paraId="668B7465"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0EFD3165" w14:textId="107BA494"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South Gippsland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25C95FB" w14:textId="6C0E6148"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4F2910E" w14:textId="62A1D615"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Gippsland</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8B39BE0" w14:textId="49934160"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r w:rsidR="00AF1661" w:rsidRPr="00A939D4" w14:paraId="31AAC641" w14:textId="77777777" w:rsidTr="007A38AD">
        <w:trPr>
          <w:trHeight w:val="680"/>
        </w:trPr>
        <w:tc>
          <w:tcPr>
            <w:tcW w:w="1843" w:type="dxa"/>
            <w:tcBorders>
              <w:top w:val="nil"/>
              <w:left w:val="nil"/>
              <w:bottom w:val="nil"/>
              <w:right w:val="nil"/>
            </w:tcBorders>
            <w:shd w:val="clear" w:color="auto" w:fill="68768A"/>
          </w:tcPr>
          <w:p w14:paraId="4537F500"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0EBED765" w14:textId="3154D156"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Towong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A5A01BA" w14:textId="32236757"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A0113B5" w14:textId="3811A088"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Hume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65E107A" w14:textId="78F7BA01"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r w:rsidR="00AF1661" w:rsidRPr="00A939D4" w14:paraId="321CE160" w14:textId="77777777" w:rsidTr="007A38AD">
        <w:trPr>
          <w:trHeight w:val="680"/>
        </w:trPr>
        <w:tc>
          <w:tcPr>
            <w:tcW w:w="1843" w:type="dxa"/>
            <w:tcBorders>
              <w:top w:val="nil"/>
              <w:left w:val="nil"/>
              <w:bottom w:val="nil"/>
              <w:right w:val="nil"/>
            </w:tcBorders>
            <w:shd w:val="clear" w:color="auto" w:fill="68768A"/>
          </w:tcPr>
          <w:p w14:paraId="2B5F7404" w14:textId="77777777" w:rsidR="00AF1661" w:rsidRPr="00A939D4" w:rsidRDefault="00AF166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07F29413" w14:textId="12712FA6" w:rsidR="00AF1661" w:rsidRPr="00A939D4" w:rsidRDefault="00AF1661" w:rsidP="00F63572">
            <w:pPr>
              <w:pStyle w:val="ListParagraph"/>
              <w:numPr>
                <w:ilvl w:val="0"/>
                <w:numId w:val="46"/>
              </w:numPr>
              <w:ind w:left="324" w:hanging="283"/>
              <w:rPr>
                <w:rFonts w:ascii="Arial" w:eastAsiaTheme="minorEastAsia" w:hAnsi="Arial" w:cs="Arial"/>
                <w:b/>
                <w:sz w:val="18"/>
                <w:szCs w:val="18"/>
              </w:rPr>
            </w:pPr>
            <w:r w:rsidRPr="00A939D4">
              <w:rPr>
                <w:rFonts w:ascii="Arial" w:eastAsiaTheme="minorEastAsia" w:hAnsi="Arial" w:cs="Arial"/>
                <w:b/>
                <w:sz w:val="18"/>
                <w:szCs w:val="18"/>
              </w:rPr>
              <w:t xml:space="preserve">Yarriambiack Shire Council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0274F7C" w14:textId="1D6AC7C9"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F20EC75" w14:textId="4DED2963"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Grampian</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D1C4F59" w14:textId="058BD96E" w:rsidR="00AF1661" w:rsidRPr="00A939D4" w:rsidRDefault="00AF1661">
            <w:pPr>
              <w:rPr>
                <w:rFonts w:ascii="Arial" w:eastAsiaTheme="minorEastAsia" w:hAnsi="Arial" w:cs="Arial"/>
                <w:sz w:val="18"/>
                <w:szCs w:val="18"/>
              </w:rPr>
            </w:pPr>
            <w:r w:rsidRPr="00A939D4">
              <w:rPr>
                <w:rFonts w:ascii="Arial" w:eastAsiaTheme="minorEastAsia" w:hAnsi="Arial" w:cs="Arial"/>
                <w:sz w:val="18"/>
                <w:szCs w:val="18"/>
              </w:rPr>
              <w:t>Rural town</w:t>
            </w:r>
          </w:p>
        </w:tc>
      </w:tr>
    </w:tbl>
    <w:p w14:paraId="503DCF32" w14:textId="77777777" w:rsidR="000773C4" w:rsidRPr="00A939D4" w:rsidRDefault="000773C4" w:rsidP="000773C4">
      <w:pPr>
        <w:rPr>
          <w:rFonts w:ascii="Arial" w:eastAsiaTheme="minorEastAsia" w:hAnsi="Arial" w:cs="Arial"/>
          <w:color w:val="287E84"/>
          <w:sz w:val="18"/>
          <w:szCs w:val="18"/>
        </w:rPr>
      </w:pPr>
    </w:p>
    <w:p w14:paraId="66EF39C3" w14:textId="77777777" w:rsidR="005743E9" w:rsidRPr="00E2734B" w:rsidRDefault="005743E9" w:rsidP="005743E9">
      <w:pPr>
        <w:rPr>
          <w:rFonts w:ascii="Arial" w:eastAsiaTheme="minorEastAsia" w:hAnsi="Arial" w:cs="Arial"/>
          <w:sz w:val="18"/>
          <w:szCs w:val="18"/>
        </w:rPr>
      </w:pPr>
      <w:r w:rsidRPr="00E2734B">
        <w:rPr>
          <w:rFonts w:ascii="Arial" w:eastAsiaTheme="minorEastAsia" w:hAnsi="Arial" w:cs="Arial"/>
          <w:sz w:val="18"/>
          <w:szCs w:val="18"/>
        </w:rPr>
        <w:t>Note: * Size – Small (200), Medium (201-400), Large (&gt;401)</w:t>
      </w:r>
    </w:p>
    <w:p w14:paraId="427E9A7C" w14:textId="0287DA44" w:rsidR="004F6626" w:rsidRPr="00E2734B" w:rsidRDefault="005743E9" w:rsidP="005743E9">
      <w:pPr>
        <w:rPr>
          <w:rFonts w:ascii="Arial" w:eastAsiaTheme="minorEastAsia" w:hAnsi="Arial" w:cs="Arial"/>
          <w:sz w:val="18"/>
          <w:szCs w:val="18"/>
        </w:rPr>
      </w:pPr>
      <w:r w:rsidRPr="00E2734B">
        <w:rPr>
          <w:rFonts w:ascii="Arial" w:eastAsiaTheme="minorEastAsia" w:hAnsi="Arial" w:cs="Arial"/>
          <w:sz w:val="18"/>
          <w:szCs w:val="18"/>
        </w:rPr>
        <w:t>Sources: Victoria’s regions – Regional Development Victoria. Rural health regions and locations – Department of Health. Number of employees by organisation 2023 - Victorian Public Sector Commission. Commission for Gender Equality in the Public Sector. (2024). Right Lane Consulting. (2024).</w:t>
      </w:r>
    </w:p>
    <w:p w14:paraId="41556700" w14:textId="77777777" w:rsidR="00C45C80" w:rsidRPr="00A939D4" w:rsidRDefault="00C45C80">
      <w:pPr>
        <w:spacing w:after="160" w:line="259" w:lineRule="auto"/>
        <w:rPr>
          <w:rFonts w:ascii="Arial" w:eastAsia="Times" w:hAnsi="Arial" w:cs="Arial"/>
          <w:szCs w:val="20"/>
          <w:lang w:eastAsia="en-US"/>
        </w:rPr>
      </w:pPr>
      <w:bookmarkStart w:id="57" w:name="_Toc191980159"/>
      <w:r w:rsidRPr="00A939D4">
        <w:rPr>
          <w:rFonts w:ascii="Arial" w:hAnsi="Arial" w:cs="Arial"/>
        </w:rPr>
        <w:br w:type="page"/>
      </w:r>
    </w:p>
    <w:p w14:paraId="1424DCAA" w14:textId="68D4A89C" w:rsidR="00F95351" w:rsidRPr="00A939D4" w:rsidRDefault="00F95351" w:rsidP="00C45C80">
      <w:pPr>
        <w:pStyle w:val="Body"/>
        <w:rPr>
          <w:rFonts w:cs="Arial"/>
        </w:rPr>
      </w:pPr>
      <w:r w:rsidRPr="00A939D4">
        <w:rPr>
          <w:rFonts w:cs="Arial"/>
        </w:rPr>
        <w:lastRenderedPageBreak/>
        <w:t xml:space="preserve">Two focus groups were held in the final two weeks of October 2024, providing rural and regional </w:t>
      </w:r>
      <w:r w:rsidR="00D01B9F" w:rsidRPr="00A939D4">
        <w:rPr>
          <w:rFonts w:cs="Arial"/>
        </w:rPr>
        <w:t>hospitals</w:t>
      </w:r>
      <w:r w:rsidRPr="00A939D4">
        <w:rPr>
          <w:rFonts w:cs="Arial"/>
        </w:rPr>
        <w:t xml:space="preserve"> with the opportunity to participate</w:t>
      </w:r>
      <w:bookmarkEnd w:id="57"/>
    </w:p>
    <w:tbl>
      <w:tblPr>
        <w:tblStyle w:val="TableGrid"/>
        <w:tblW w:w="0" w:type="auto"/>
        <w:tblLook w:val="04A0" w:firstRow="1" w:lastRow="0" w:firstColumn="1" w:lastColumn="0" w:noHBand="0" w:noVBand="1"/>
      </w:tblPr>
      <w:tblGrid>
        <w:gridCol w:w="1843"/>
        <w:gridCol w:w="3387"/>
        <w:gridCol w:w="2899"/>
        <w:gridCol w:w="2899"/>
        <w:gridCol w:w="2900"/>
      </w:tblGrid>
      <w:tr w:rsidR="00F95351" w:rsidRPr="00A939D4" w14:paraId="64DEC1A3" w14:textId="77777777" w:rsidTr="00F45896">
        <w:trPr>
          <w:trHeight w:val="567"/>
          <w:tblHeader/>
        </w:trPr>
        <w:tc>
          <w:tcPr>
            <w:tcW w:w="1843" w:type="dxa"/>
            <w:tcBorders>
              <w:top w:val="nil"/>
              <w:left w:val="nil"/>
              <w:bottom w:val="nil"/>
              <w:right w:val="nil"/>
            </w:tcBorders>
            <w:shd w:val="clear" w:color="auto" w:fill="FFFFFF" w:themeFill="background1"/>
          </w:tcPr>
          <w:p w14:paraId="653216C2" w14:textId="77777777" w:rsidR="00F95351" w:rsidRPr="00A939D4" w:rsidRDefault="00F95351">
            <w:pPr>
              <w:rPr>
                <w:rFonts w:ascii="Arial" w:eastAsiaTheme="minorEastAsia" w:hAnsi="Arial" w:cs="Arial"/>
                <w:color w:val="287E84"/>
                <w:sz w:val="18"/>
                <w:szCs w:val="18"/>
              </w:rPr>
            </w:pPr>
          </w:p>
        </w:tc>
        <w:tc>
          <w:tcPr>
            <w:tcW w:w="3387" w:type="dxa"/>
            <w:tcBorders>
              <w:top w:val="nil"/>
              <w:left w:val="nil"/>
              <w:bottom w:val="single" w:sz="12" w:space="0" w:color="D9D9D9" w:themeColor="background1" w:themeShade="D9"/>
              <w:right w:val="nil"/>
            </w:tcBorders>
            <w:shd w:val="clear" w:color="auto" w:fill="FFFFFF" w:themeFill="background1"/>
          </w:tcPr>
          <w:p w14:paraId="4DA008BC" w14:textId="77777777" w:rsidR="00F95351" w:rsidRPr="00A939D4" w:rsidRDefault="00F95351">
            <w:pPr>
              <w:rPr>
                <w:rFonts w:ascii="Arial" w:eastAsiaTheme="minorEastAsia" w:hAnsi="Arial" w:cs="Arial"/>
                <w:color w:val="287E84"/>
                <w:sz w:val="18"/>
                <w:szCs w:val="18"/>
              </w:rPr>
            </w:pPr>
          </w:p>
        </w:tc>
        <w:tc>
          <w:tcPr>
            <w:tcW w:w="2899" w:type="dxa"/>
            <w:tcBorders>
              <w:top w:val="single" w:sz="12" w:space="0" w:color="FFFFFF" w:themeColor="background1"/>
              <w:left w:val="nil"/>
              <w:bottom w:val="single" w:sz="12" w:space="0" w:color="D9D9D9" w:themeColor="background1" w:themeShade="D9"/>
              <w:right w:val="single" w:sz="12" w:space="0" w:color="FFFFFF" w:themeColor="background1"/>
            </w:tcBorders>
            <w:shd w:val="clear" w:color="auto" w:fill="404040" w:themeFill="text1" w:themeFillTint="BF"/>
          </w:tcPr>
          <w:p w14:paraId="0F7C0298" w14:textId="77777777" w:rsidR="00F95351" w:rsidRPr="00A939D4" w:rsidRDefault="00F95351">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Size* (Number of employees)</w:t>
            </w:r>
          </w:p>
        </w:tc>
        <w:tc>
          <w:tcPr>
            <w:tcW w:w="289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tcPr>
          <w:p w14:paraId="237C4315" w14:textId="77777777" w:rsidR="00F95351" w:rsidRPr="00A939D4" w:rsidRDefault="00F95351">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Rural health regions</w:t>
            </w:r>
          </w:p>
        </w:tc>
        <w:tc>
          <w:tcPr>
            <w:tcW w:w="290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404040" w:themeFill="text1" w:themeFillTint="BF"/>
          </w:tcPr>
          <w:p w14:paraId="71264981" w14:textId="77777777" w:rsidR="00F95351" w:rsidRPr="00A939D4" w:rsidRDefault="00F95351">
            <w:pPr>
              <w:rPr>
                <w:rFonts w:ascii="Arial" w:eastAsiaTheme="minorEastAsia" w:hAnsi="Arial" w:cs="Arial"/>
                <w:b/>
                <w:bCs/>
                <w:color w:val="FFFFFF" w:themeColor="background1"/>
                <w:sz w:val="18"/>
                <w:szCs w:val="18"/>
              </w:rPr>
            </w:pPr>
            <w:r w:rsidRPr="00A939D4">
              <w:rPr>
                <w:rFonts w:ascii="Arial" w:eastAsiaTheme="minorEastAsia" w:hAnsi="Arial" w:cs="Arial"/>
                <w:b/>
                <w:bCs/>
                <w:color w:val="FFFFFF" w:themeColor="background1"/>
                <w:sz w:val="18"/>
                <w:szCs w:val="18"/>
              </w:rPr>
              <w:t xml:space="preserve">Rural town or regional city </w:t>
            </w:r>
          </w:p>
        </w:tc>
      </w:tr>
      <w:tr w:rsidR="00F95351" w:rsidRPr="00A939D4" w14:paraId="0C21DB07" w14:textId="77777777" w:rsidTr="009A24A9">
        <w:trPr>
          <w:trHeight w:val="624"/>
        </w:trPr>
        <w:tc>
          <w:tcPr>
            <w:tcW w:w="1843" w:type="dxa"/>
            <w:tcBorders>
              <w:top w:val="nil"/>
              <w:left w:val="nil"/>
              <w:bottom w:val="nil"/>
              <w:right w:val="nil"/>
            </w:tcBorders>
            <w:shd w:val="clear" w:color="auto" w:fill="44546A" w:themeFill="text2"/>
          </w:tcPr>
          <w:p w14:paraId="29D358BD" w14:textId="1FF82F36" w:rsidR="00F95351" w:rsidRPr="00A939D4" w:rsidRDefault="007B279F">
            <w:pPr>
              <w:rPr>
                <w:rFonts w:ascii="Arial" w:eastAsiaTheme="minorEastAsia" w:hAnsi="Arial" w:cs="Arial"/>
                <w:color w:val="FFFFFF" w:themeColor="background1"/>
                <w:sz w:val="18"/>
                <w:szCs w:val="18"/>
              </w:rPr>
            </w:pPr>
            <w:r w:rsidRPr="00A939D4">
              <w:rPr>
                <w:rFonts w:ascii="Arial" w:eastAsiaTheme="minorEastAsia" w:hAnsi="Arial" w:cs="Arial"/>
                <w:b/>
                <w:bCs/>
                <w:color w:val="FFFFFF" w:themeColor="background1"/>
                <w:sz w:val="18"/>
                <w:szCs w:val="18"/>
              </w:rPr>
              <w:t>Hospitals</w:t>
            </w: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2C000DB9" w14:textId="3E622701" w:rsidR="00F95351" w:rsidRPr="00A939D4" w:rsidRDefault="00480F13"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Casterton Memorial Hospital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91B3B7D" w14:textId="1C8F98FD" w:rsidR="00F95351" w:rsidRPr="00A939D4" w:rsidRDefault="0057172A">
            <w:pPr>
              <w:rPr>
                <w:rFonts w:ascii="Arial" w:eastAsiaTheme="minorEastAsia" w:hAnsi="Arial" w:cs="Arial"/>
                <w:sz w:val="18"/>
                <w:szCs w:val="18"/>
              </w:rPr>
            </w:pPr>
            <w:r w:rsidRPr="00A939D4">
              <w:rPr>
                <w:rFonts w:ascii="Arial" w:eastAsiaTheme="minorEastAsia" w:hAnsi="Arial" w:cs="Arial"/>
                <w:sz w:val="18"/>
                <w:szCs w:val="18"/>
              </w:rPr>
              <w:t>Small</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4C5F69D" w14:textId="034FB163" w:rsidR="00F95351" w:rsidRPr="00A939D4" w:rsidRDefault="00E3302E">
            <w:pPr>
              <w:rPr>
                <w:rFonts w:ascii="Arial" w:eastAsiaTheme="minorEastAsia" w:hAnsi="Arial" w:cs="Arial"/>
                <w:sz w:val="18"/>
                <w:szCs w:val="18"/>
              </w:rPr>
            </w:pPr>
            <w:r w:rsidRPr="00A939D4">
              <w:rPr>
                <w:rFonts w:ascii="Arial" w:eastAsiaTheme="minorEastAsia" w:hAnsi="Arial" w:cs="Arial"/>
                <w:sz w:val="18"/>
                <w:szCs w:val="18"/>
              </w:rPr>
              <w:t xml:space="preserve">Barwon </w:t>
            </w:r>
            <w:proofErr w:type="gramStart"/>
            <w:r w:rsidRPr="00A939D4">
              <w:rPr>
                <w:rFonts w:ascii="Arial" w:eastAsiaTheme="minorEastAsia" w:hAnsi="Arial" w:cs="Arial"/>
                <w:sz w:val="18"/>
                <w:szCs w:val="18"/>
              </w:rPr>
              <w:t>South West</w:t>
            </w:r>
            <w:proofErr w:type="gramEnd"/>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992B475" w14:textId="136B58BC"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F95351" w:rsidRPr="00A939D4" w14:paraId="72C45473" w14:textId="77777777" w:rsidTr="009A24A9">
        <w:trPr>
          <w:trHeight w:val="624"/>
        </w:trPr>
        <w:tc>
          <w:tcPr>
            <w:tcW w:w="1843" w:type="dxa"/>
            <w:tcBorders>
              <w:top w:val="nil"/>
              <w:left w:val="nil"/>
              <w:bottom w:val="nil"/>
              <w:right w:val="nil"/>
            </w:tcBorders>
            <w:shd w:val="clear" w:color="auto" w:fill="44546A" w:themeFill="text2"/>
          </w:tcPr>
          <w:p w14:paraId="09DC4C06"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635D49A9" w14:textId="6289145B" w:rsidR="00F95351" w:rsidRPr="00A939D4" w:rsidRDefault="00637E57"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Colac Area Health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CDFBD2D" w14:textId="626D1ABC" w:rsidR="00F95351" w:rsidRPr="00A939D4" w:rsidRDefault="0057172A">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E692695" w14:textId="4F6C98A0" w:rsidR="00F95351" w:rsidRPr="00A939D4" w:rsidRDefault="00FB49B0">
            <w:pPr>
              <w:rPr>
                <w:rFonts w:ascii="Arial" w:eastAsiaTheme="minorEastAsia" w:hAnsi="Arial" w:cs="Arial"/>
                <w:sz w:val="18"/>
                <w:szCs w:val="18"/>
              </w:rPr>
            </w:pPr>
            <w:r w:rsidRPr="00A939D4">
              <w:rPr>
                <w:rFonts w:ascii="Arial" w:eastAsiaTheme="minorEastAsia" w:hAnsi="Arial" w:cs="Arial"/>
                <w:sz w:val="18"/>
                <w:szCs w:val="18"/>
              </w:rPr>
              <w:t xml:space="preserve">Barwon </w:t>
            </w:r>
            <w:proofErr w:type="gramStart"/>
            <w:r w:rsidRPr="00A939D4">
              <w:rPr>
                <w:rFonts w:ascii="Arial" w:eastAsiaTheme="minorEastAsia" w:hAnsi="Arial" w:cs="Arial"/>
                <w:sz w:val="18"/>
                <w:szCs w:val="18"/>
              </w:rPr>
              <w:t>South West</w:t>
            </w:r>
            <w:proofErr w:type="gramEnd"/>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2FA2E06" w14:textId="79813D83"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F95351" w:rsidRPr="00A939D4" w14:paraId="6C7BA9D0" w14:textId="77777777" w:rsidTr="009A24A9">
        <w:trPr>
          <w:trHeight w:val="624"/>
        </w:trPr>
        <w:tc>
          <w:tcPr>
            <w:tcW w:w="1843" w:type="dxa"/>
            <w:tcBorders>
              <w:top w:val="nil"/>
              <w:left w:val="nil"/>
              <w:bottom w:val="nil"/>
              <w:right w:val="nil"/>
            </w:tcBorders>
            <w:shd w:val="clear" w:color="auto" w:fill="44546A" w:themeFill="text2"/>
          </w:tcPr>
          <w:p w14:paraId="70E8A96C"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28B898C9" w14:textId="701A2D84" w:rsidR="00F95351" w:rsidRPr="00A939D4" w:rsidRDefault="00154259"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Echuca Regional Health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CCA16EF" w14:textId="79E1FBA9" w:rsidR="00F95351" w:rsidRPr="00A939D4" w:rsidRDefault="0057172A">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FDEA656" w14:textId="73E47440" w:rsidR="00F95351" w:rsidRPr="00A939D4" w:rsidRDefault="00FB49B0">
            <w:pPr>
              <w:rPr>
                <w:rFonts w:ascii="Arial" w:eastAsiaTheme="minorEastAsia" w:hAnsi="Arial" w:cs="Arial"/>
                <w:sz w:val="18"/>
                <w:szCs w:val="18"/>
              </w:rPr>
            </w:pPr>
            <w:r w:rsidRPr="00A939D4">
              <w:rPr>
                <w:rFonts w:ascii="Arial" w:eastAsiaTheme="minorEastAsia" w:hAnsi="Arial" w:cs="Arial"/>
                <w:sz w:val="18"/>
                <w:szCs w:val="18"/>
              </w:rPr>
              <w:t>Loddon Mallee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BA03771" w14:textId="24D1B21C"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F95351" w:rsidRPr="00A939D4" w14:paraId="785133C2" w14:textId="77777777" w:rsidTr="009A24A9">
        <w:trPr>
          <w:trHeight w:val="624"/>
        </w:trPr>
        <w:tc>
          <w:tcPr>
            <w:tcW w:w="1843" w:type="dxa"/>
            <w:tcBorders>
              <w:top w:val="nil"/>
              <w:left w:val="nil"/>
              <w:bottom w:val="nil"/>
              <w:right w:val="nil"/>
            </w:tcBorders>
            <w:shd w:val="clear" w:color="auto" w:fill="44546A" w:themeFill="text2"/>
          </w:tcPr>
          <w:p w14:paraId="5F2E8081"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1604BCF1" w14:textId="38AA53D0" w:rsidR="00F95351" w:rsidRPr="00A939D4" w:rsidRDefault="00FF609C"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Great Ocean Road Health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ED1287D" w14:textId="77777777" w:rsidR="00F95351" w:rsidRPr="00A939D4" w:rsidRDefault="00F9535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90B336D" w14:textId="27CC96C4" w:rsidR="00F95351" w:rsidRPr="00A939D4" w:rsidRDefault="00FB49B0">
            <w:pPr>
              <w:rPr>
                <w:rFonts w:ascii="Arial" w:eastAsiaTheme="minorEastAsia" w:hAnsi="Arial" w:cs="Arial"/>
                <w:sz w:val="18"/>
                <w:szCs w:val="18"/>
              </w:rPr>
            </w:pPr>
            <w:r w:rsidRPr="00A939D4">
              <w:rPr>
                <w:rFonts w:ascii="Arial" w:eastAsiaTheme="minorEastAsia" w:hAnsi="Arial" w:cs="Arial"/>
                <w:sz w:val="18"/>
                <w:szCs w:val="18"/>
              </w:rPr>
              <w:t xml:space="preserve">Barwon </w:t>
            </w:r>
            <w:proofErr w:type="gramStart"/>
            <w:r w:rsidRPr="00A939D4">
              <w:rPr>
                <w:rFonts w:ascii="Arial" w:eastAsiaTheme="minorEastAsia" w:hAnsi="Arial" w:cs="Arial"/>
                <w:sz w:val="18"/>
                <w:szCs w:val="18"/>
              </w:rPr>
              <w:t>South West</w:t>
            </w:r>
            <w:proofErr w:type="gramEnd"/>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DC0CBA4" w14:textId="402DB6D2"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F95351" w:rsidRPr="00A939D4" w14:paraId="5562BDB4" w14:textId="77777777" w:rsidTr="009A24A9">
        <w:trPr>
          <w:trHeight w:val="624"/>
        </w:trPr>
        <w:tc>
          <w:tcPr>
            <w:tcW w:w="1843" w:type="dxa"/>
            <w:tcBorders>
              <w:top w:val="nil"/>
              <w:left w:val="nil"/>
              <w:bottom w:val="nil"/>
              <w:right w:val="nil"/>
            </w:tcBorders>
            <w:shd w:val="clear" w:color="auto" w:fill="44546A" w:themeFill="text2"/>
          </w:tcPr>
          <w:p w14:paraId="5E3B89DE"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2D24F52C" w14:textId="6D86E275" w:rsidR="00F95351" w:rsidRPr="00A939D4" w:rsidRDefault="00807F3E"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Hesse Rural Health Service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DDE658F" w14:textId="0A7B2955" w:rsidR="00F95351" w:rsidRPr="00A939D4" w:rsidRDefault="001E36D0">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7EB1137" w14:textId="517D26FD" w:rsidR="00F95351" w:rsidRPr="00A939D4" w:rsidRDefault="00FB49B0">
            <w:pPr>
              <w:rPr>
                <w:rFonts w:ascii="Arial" w:eastAsiaTheme="minorEastAsia" w:hAnsi="Arial" w:cs="Arial"/>
                <w:sz w:val="18"/>
                <w:szCs w:val="18"/>
              </w:rPr>
            </w:pPr>
            <w:r w:rsidRPr="00A939D4">
              <w:rPr>
                <w:rFonts w:ascii="Arial" w:eastAsiaTheme="minorEastAsia" w:hAnsi="Arial" w:cs="Arial"/>
                <w:sz w:val="18"/>
                <w:szCs w:val="18"/>
              </w:rPr>
              <w:t xml:space="preserve">Barwon </w:t>
            </w:r>
            <w:proofErr w:type="gramStart"/>
            <w:r w:rsidRPr="00A939D4">
              <w:rPr>
                <w:rFonts w:ascii="Arial" w:eastAsiaTheme="minorEastAsia" w:hAnsi="Arial" w:cs="Arial"/>
                <w:sz w:val="18"/>
                <w:szCs w:val="18"/>
              </w:rPr>
              <w:t>South West</w:t>
            </w:r>
            <w:proofErr w:type="gramEnd"/>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00044F7" w14:textId="48F6F3C9"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F95351" w:rsidRPr="00A939D4" w14:paraId="4051FA7B" w14:textId="77777777" w:rsidTr="009A24A9">
        <w:trPr>
          <w:trHeight w:val="624"/>
        </w:trPr>
        <w:tc>
          <w:tcPr>
            <w:tcW w:w="1843" w:type="dxa"/>
            <w:tcBorders>
              <w:top w:val="nil"/>
              <w:left w:val="nil"/>
              <w:bottom w:val="nil"/>
              <w:right w:val="nil"/>
            </w:tcBorders>
            <w:shd w:val="clear" w:color="auto" w:fill="44546A" w:themeFill="text2"/>
          </w:tcPr>
          <w:p w14:paraId="4814738A"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53A1441B" w14:textId="3DAA22B4" w:rsidR="00F95351" w:rsidRPr="00A939D4" w:rsidRDefault="00FE141F"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Latrobe Regional Hospital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CBEAAE1" w14:textId="54199CB3" w:rsidR="00F95351" w:rsidRPr="00A939D4" w:rsidRDefault="001E36D0">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9AE693B" w14:textId="77777777" w:rsidR="00F95351" w:rsidRPr="00A939D4" w:rsidRDefault="00F95351">
            <w:pPr>
              <w:rPr>
                <w:rFonts w:ascii="Arial" w:eastAsiaTheme="minorEastAsia" w:hAnsi="Arial" w:cs="Arial"/>
                <w:sz w:val="18"/>
                <w:szCs w:val="18"/>
              </w:rPr>
            </w:pPr>
            <w:r w:rsidRPr="00A939D4">
              <w:rPr>
                <w:rFonts w:ascii="Arial" w:eastAsiaTheme="minorEastAsia" w:hAnsi="Arial" w:cs="Arial"/>
                <w:sz w:val="18"/>
                <w:szCs w:val="18"/>
              </w:rPr>
              <w:t>Gippsland</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307E10F" w14:textId="6A8DDB67" w:rsidR="00F95351" w:rsidRPr="00A939D4" w:rsidRDefault="007F75DB">
            <w:pPr>
              <w:rPr>
                <w:rFonts w:ascii="Arial" w:eastAsiaTheme="minorEastAsia" w:hAnsi="Arial" w:cs="Arial"/>
                <w:sz w:val="18"/>
                <w:szCs w:val="18"/>
              </w:rPr>
            </w:pPr>
            <w:r w:rsidRPr="00A939D4">
              <w:rPr>
                <w:rFonts w:ascii="Arial" w:eastAsiaTheme="minorEastAsia" w:hAnsi="Arial" w:cs="Arial"/>
                <w:sz w:val="18"/>
                <w:szCs w:val="18"/>
              </w:rPr>
              <w:t>Regional city</w:t>
            </w:r>
          </w:p>
        </w:tc>
      </w:tr>
      <w:tr w:rsidR="00F95351" w:rsidRPr="00A939D4" w14:paraId="7685A026" w14:textId="77777777" w:rsidTr="009A24A9">
        <w:trPr>
          <w:trHeight w:val="624"/>
        </w:trPr>
        <w:tc>
          <w:tcPr>
            <w:tcW w:w="1843" w:type="dxa"/>
            <w:tcBorders>
              <w:top w:val="nil"/>
              <w:left w:val="nil"/>
              <w:bottom w:val="nil"/>
              <w:right w:val="nil"/>
            </w:tcBorders>
            <w:shd w:val="clear" w:color="auto" w:fill="44546A" w:themeFill="text2"/>
          </w:tcPr>
          <w:p w14:paraId="24030818"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235A382B" w14:textId="7CB0B03F" w:rsidR="00F95351" w:rsidRPr="00A939D4" w:rsidRDefault="00E157F9"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Seymour Health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7298CFB" w14:textId="77777777" w:rsidR="00F95351" w:rsidRPr="00A939D4" w:rsidRDefault="00F95351">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0125E56" w14:textId="77777777" w:rsidR="00F95351" w:rsidRPr="00A939D4" w:rsidRDefault="00F95351">
            <w:pPr>
              <w:rPr>
                <w:rFonts w:ascii="Arial" w:eastAsiaTheme="minorEastAsia" w:hAnsi="Arial" w:cs="Arial"/>
                <w:sz w:val="18"/>
                <w:szCs w:val="18"/>
              </w:rPr>
            </w:pPr>
            <w:r w:rsidRPr="00A939D4">
              <w:rPr>
                <w:rFonts w:ascii="Arial" w:eastAsiaTheme="minorEastAsia" w:hAnsi="Arial" w:cs="Arial"/>
                <w:sz w:val="18"/>
                <w:szCs w:val="18"/>
              </w:rPr>
              <w:t>Hume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BB9EB54" w14:textId="0B776417"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F95351" w:rsidRPr="00A939D4" w14:paraId="53E0A707" w14:textId="77777777" w:rsidTr="009A24A9">
        <w:trPr>
          <w:trHeight w:val="624"/>
        </w:trPr>
        <w:tc>
          <w:tcPr>
            <w:tcW w:w="1843" w:type="dxa"/>
            <w:tcBorders>
              <w:top w:val="nil"/>
              <w:left w:val="nil"/>
              <w:bottom w:val="nil"/>
              <w:right w:val="nil"/>
            </w:tcBorders>
            <w:shd w:val="clear" w:color="auto" w:fill="44546A" w:themeFill="text2"/>
          </w:tcPr>
          <w:p w14:paraId="7F5DB934" w14:textId="77777777" w:rsidR="00F95351" w:rsidRPr="00A939D4" w:rsidRDefault="00F95351">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4996F334" w14:textId="2BFDE130" w:rsidR="00F95351" w:rsidRPr="00A939D4" w:rsidRDefault="00E157F9"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Western District Health Service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EFD00B6" w14:textId="351B4F48" w:rsidR="00F95351" w:rsidRPr="00A939D4" w:rsidRDefault="001E36D0">
            <w:pPr>
              <w:rPr>
                <w:rFonts w:ascii="Arial" w:eastAsiaTheme="minorEastAsia" w:hAnsi="Arial" w:cs="Arial"/>
                <w:sz w:val="18"/>
                <w:szCs w:val="18"/>
              </w:rPr>
            </w:pPr>
            <w:r w:rsidRPr="00A939D4">
              <w:rPr>
                <w:rFonts w:ascii="Arial" w:eastAsiaTheme="minorEastAsia" w:hAnsi="Arial" w:cs="Arial"/>
                <w:sz w:val="18"/>
                <w:szCs w:val="18"/>
              </w:rPr>
              <w:t>Large</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B111266" w14:textId="00C95635" w:rsidR="00F95351" w:rsidRPr="00A939D4" w:rsidRDefault="009A24A9">
            <w:pPr>
              <w:rPr>
                <w:rFonts w:ascii="Arial" w:eastAsiaTheme="minorEastAsia" w:hAnsi="Arial" w:cs="Arial"/>
                <w:sz w:val="18"/>
                <w:szCs w:val="18"/>
              </w:rPr>
            </w:pPr>
            <w:r w:rsidRPr="00A939D4">
              <w:rPr>
                <w:rFonts w:ascii="Arial" w:eastAsiaTheme="minorEastAsia" w:hAnsi="Arial" w:cs="Arial"/>
                <w:sz w:val="18"/>
                <w:szCs w:val="18"/>
              </w:rPr>
              <w:t>Grampians</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8FB8316" w14:textId="388150EB" w:rsidR="00F95351"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r w:rsidR="00D52925" w:rsidRPr="00A939D4" w14:paraId="4947D705" w14:textId="77777777" w:rsidTr="009A24A9">
        <w:trPr>
          <w:trHeight w:val="624"/>
        </w:trPr>
        <w:tc>
          <w:tcPr>
            <w:tcW w:w="1843" w:type="dxa"/>
            <w:tcBorders>
              <w:top w:val="nil"/>
              <w:left w:val="nil"/>
              <w:bottom w:val="nil"/>
              <w:right w:val="nil"/>
            </w:tcBorders>
            <w:shd w:val="clear" w:color="auto" w:fill="44546A" w:themeFill="text2"/>
          </w:tcPr>
          <w:p w14:paraId="398E0411" w14:textId="77777777" w:rsidR="00D52925" w:rsidRPr="00A939D4" w:rsidRDefault="00D52925">
            <w:pPr>
              <w:rPr>
                <w:rFonts w:ascii="Arial" w:eastAsiaTheme="minorEastAsia" w:hAnsi="Arial" w:cs="Arial"/>
                <w:color w:val="FFFFFF" w:themeColor="background1"/>
                <w:sz w:val="18"/>
                <w:szCs w:val="18"/>
              </w:rPr>
            </w:pPr>
          </w:p>
        </w:tc>
        <w:tc>
          <w:tcPr>
            <w:tcW w:w="3387"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183ECCD5" w14:textId="0620E675" w:rsidR="00D52925" w:rsidRPr="00A939D4" w:rsidRDefault="00A31F36" w:rsidP="00F63572">
            <w:pPr>
              <w:pStyle w:val="ListParagraph"/>
              <w:numPr>
                <w:ilvl w:val="0"/>
                <w:numId w:val="47"/>
              </w:numPr>
              <w:ind w:left="324" w:hanging="283"/>
              <w:rPr>
                <w:rFonts w:ascii="Arial" w:eastAsiaTheme="minorEastAsia" w:hAnsi="Arial" w:cs="Arial"/>
                <w:b/>
                <w:sz w:val="18"/>
                <w:szCs w:val="18"/>
              </w:rPr>
            </w:pPr>
            <w:r w:rsidRPr="00A939D4">
              <w:rPr>
                <w:rFonts w:ascii="Arial" w:eastAsiaTheme="minorEastAsia" w:hAnsi="Arial" w:cs="Arial"/>
                <w:b/>
                <w:bCs/>
                <w:sz w:val="18"/>
                <w:szCs w:val="18"/>
              </w:rPr>
              <w:t xml:space="preserve">Yarrawonga Health </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C44B3E3" w14:textId="64BC99FD" w:rsidR="00D52925" w:rsidRPr="00A939D4" w:rsidRDefault="00C63A7E">
            <w:pPr>
              <w:rPr>
                <w:rFonts w:ascii="Arial" w:eastAsiaTheme="minorEastAsia" w:hAnsi="Arial" w:cs="Arial"/>
                <w:sz w:val="18"/>
                <w:szCs w:val="18"/>
              </w:rPr>
            </w:pPr>
            <w:r w:rsidRPr="00A939D4">
              <w:rPr>
                <w:rFonts w:ascii="Arial" w:eastAsiaTheme="minorEastAsia" w:hAnsi="Arial" w:cs="Arial"/>
                <w:sz w:val="18"/>
                <w:szCs w:val="18"/>
              </w:rPr>
              <w:t>Medium</w:t>
            </w:r>
          </w:p>
        </w:tc>
        <w:tc>
          <w:tcPr>
            <w:tcW w:w="289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2B5E142" w14:textId="41A9B974" w:rsidR="00D52925" w:rsidRPr="00A939D4" w:rsidRDefault="009C23B2">
            <w:pPr>
              <w:rPr>
                <w:rFonts w:ascii="Arial" w:eastAsiaTheme="minorEastAsia" w:hAnsi="Arial" w:cs="Arial"/>
                <w:sz w:val="18"/>
                <w:szCs w:val="18"/>
              </w:rPr>
            </w:pPr>
            <w:r w:rsidRPr="00A939D4">
              <w:rPr>
                <w:rFonts w:ascii="Arial" w:eastAsiaTheme="minorEastAsia" w:hAnsi="Arial" w:cs="Arial"/>
                <w:sz w:val="18"/>
                <w:szCs w:val="18"/>
              </w:rPr>
              <w:t>Hume</w:t>
            </w:r>
          </w:p>
        </w:tc>
        <w:tc>
          <w:tcPr>
            <w:tcW w:w="29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68F79FF" w14:textId="23C2C521" w:rsidR="00D52925" w:rsidRPr="00A939D4" w:rsidRDefault="006A2F94">
            <w:pPr>
              <w:rPr>
                <w:rFonts w:ascii="Arial" w:eastAsiaTheme="minorEastAsia" w:hAnsi="Arial" w:cs="Arial"/>
                <w:sz w:val="18"/>
                <w:szCs w:val="18"/>
              </w:rPr>
            </w:pPr>
            <w:r w:rsidRPr="00A939D4">
              <w:rPr>
                <w:rFonts w:ascii="Arial" w:eastAsiaTheme="minorEastAsia" w:hAnsi="Arial" w:cs="Arial"/>
                <w:sz w:val="18"/>
                <w:szCs w:val="18"/>
              </w:rPr>
              <w:t>Town</w:t>
            </w:r>
          </w:p>
        </w:tc>
      </w:tr>
    </w:tbl>
    <w:p w14:paraId="4E92B2EE" w14:textId="77777777" w:rsidR="00F95351" w:rsidRPr="00E2734B" w:rsidRDefault="00F95351" w:rsidP="00F95351">
      <w:pPr>
        <w:rPr>
          <w:rFonts w:ascii="Arial" w:eastAsiaTheme="minorEastAsia" w:hAnsi="Arial" w:cs="Arial"/>
          <w:sz w:val="18"/>
          <w:szCs w:val="18"/>
        </w:rPr>
      </w:pPr>
    </w:p>
    <w:p w14:paraId="25089DFE" w14:textId="77777777" w:rsidR="00F95351" w:rsidRPr="00E2734B" w:rsidRDefault="00F95351" w:rsidP="00F95351">
      <w:pPr>
        <w:rPr>
          <w:rFonts w:ascii="Arial" w:eastAsiaTheme="minorEastAsia" w:hAnsi="Arial" w:cs="Arial"/>
          <w:sz w:val="18"/>
          <w:szCs w:val="18"/>
        </w:rPr>
      </w:pPr>
      <w:r w:rsidRPr="00E2734B">
        <w:rPr>
          <w:rFonts w:ascii="Arial" w:eastAsiaTheme="minorEastAsia" w:hAnsi="Arial" w:cs="Arial"/>
          <w:sz w:val="18"/>
          <w:szCs w:val="18"/>
        </w:rPr>
        <w:t>Note: * Size – Small (200), Medium (201-400), Large (&gt;401)</w:t>
      </w:r>
    </w:p>
    <w:p w14:paraId="56A1F177" w14:textId="77777777" w:rsidR="00F95351" w:rsidRPr="00E2734B" w:rsidRDefault="00F95351" w:rsidP="00F95351">
      <w:pPr>
        <w:rPr>
          <w:rFonts w:ascii="Arial" w:eastAsiaTheme="minorEastAsia" w:hAnsi="Arial" w:cs="Arial"/>
          <w:sz w:val="18"/>
          <w:szCs w:val="18"/>
        </w:rPr>
      </w:pPr>
      <w:r w:rsidRPr="00E2734B">
        <w:rPr>
          <w:rFonts w:ascii="Arial" w:eastAsiaTheme="minorEastAsia" w:hAnsi="Arial" w:cs="Arial"/>
          <w:sz w:val="18"/>
          <w:szCs w:val="18"/>
        </w:rPr>
        <w:t>Sources: Victoria’s regions – Regional Development Victoria. Rural health regions and locations – Department of Health. Number of employees by organisation 2023 - Victorian Public Sector Commission. Commission for Gender Equality in the Public Sector. (2024). Right Lane Consulting. (2024).</w:t>
      </w:r>
    </w:p>
    <w:p w14:paraId="1F6F83ED" w14:textId="24AB974F" w:rsidR="00F95351" w:rsidRPr="00A939D4" w:rsidRDefault="00107731" w:rsidP="0007620A">
      <w:pPr>
        <w:pStyle w:val="Heading2"/>
        <w:rPr>
          <w:rFonts w:cs="Arial"/>
        </w:rPr>
      </w:pPr>
      <w:bookmarkStart w:id="58" w:name="_Toc191986247"/>
      <w:r w:rsidRPr="00A939D4">
        <w:rPr>
          <w:rFonts w:cs="Arial"/>
        </w:rPr>
        <w:lastRenderedPageBreak/>
        <w:t>C. Interview and focus group guides</w:t>
      </w:r>
      <w:bookmarkEnd w:id="58"/>
    </w:p>
    <w:p w14:paraId="206FA32A" w14:textId="4D9C99C7" w:rsidR="008F31C6" w:rsidRPr="00A939D4" w:rsidRDefault="00DB6328" w:rsidP="002D7C3E">
      <w:pPr>
        <w:pStyle w:val="Heading3"/>
        <w:rPr>
          <w:rFonts w:cs="Arial"/>
        </w:rPr>
      </w:pPr>
      <w:bookmarkStart w:id="59" w:name="_Toc191980161"/>
      <w:r w:rsidRPr="00A939D4">
        <w:rPr>
          <w:rFonts w:cs="Arial"/>
        </w:rPr>
        <w:t>Interview guide for rural and regional councils or hospitals and peak bodies</w:t>
      </w:r>
      <w:bookmarkEnd w:id="59"/>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3529"/>
        <w:gridCol w:w="4253"/>
        <w:gridCol w:w="6146"/>
      </w:tblGrid>
      <w:tr w:rsidR="00F45896" w:rsidRPr="00A939D4" w14:paraId="6CD24881" w14:textId="77777777" w:rsidTr="00BE797C">
        <w:trPr>
          <w:trHeight w:val="567"/>
          <w:tblHead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04040" w:themeFill="text1" w:themeFillTint="BF"/>
            <w:vAlign w:val="center"/>
          </w:tcPr>
          <w:p w14:paraId="0F884D2D" w14:textId="063DCF3F" w:rsidR="00F45896" w:rsidRPr="00A939D4" w:rsidRDefault="003075E8" w:rsidP="00DB6328">
            <w:pPr>
              <w:rPr>
                <w:rFonts w:ascii="Arial" w:eastAsiaTheme="majorEastAsia" w:hAnsi="Arial" w:cs="Arial"/>
                <w:color w:val="FFFFFF" w:themeColor="background1"/>
                <w:sz w:val="18"/>
                <w:szCs w:val="18"/>
              </w:rPr>
            </w:pPr>
            <w:r w:rsidRPr="00A939D4">
              <w:rPr>
                <w:rFonts w:ascii="Arial" w:eastAsiaTheme="majorEastAsia" w:hAnsi="Arial" w:cs="Arial"/>
                <w:b/>
                <w:color w:val="FFFFFF" w:themeColor="background1"/>
                <w:sz w:val="18"/>
                <w:szCs w:val="18"/>
              </w:rPr>
              <w:t xml:space="preserve">Commission </w:t>
            </w:r>
            <w:r w:rsidR="00C22497" w:rsidRPr="00A939D4">
              <w:rPr>
                <w:rFonts w:ascii="Arial" w:eastAsiaTheme="majorEastAsia" w:hAnsi="Arial" w:cs="Arial"/>
                <w:b/>
                <w:color w:val="FFFFFF" w:themeColor="background1"/>
                <w:sz w:val="18"/>
                <w:szCs w:val="18"/>
              </w:rPr>
              <w:t>Interview guide</w:t>
            </w:r>
          </w:p>
        </w:tc>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7B0564AD" w14:textId="363B79CC" w:rsidR="00F45896" w:rsidRPr="00A939D4" w:rsidRDefault="00F56082" w:rsidP="00DB6328">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Context</w:t>
            </w:r>
          </w:p>
        </w:tc>
        <w:tc>
          <w:tcPr>
            <w:tcW w:w="61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18F43CEE" w14:textId="39C4CBE8" w:rsidR="00F45896" w:rsidRPr="00A939D4" w:rsidRDefault="00274848" w:rsidP="00DB6328">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Question</w:t>
            </w:r>
          </w:p>
        </w:tc>
      </w:tr>
      <w:tr w:rsidR="00F45896" w:rsidRPr="00A939D4" w14:paraId="4D1F5A2F" w14:textId="77777777" w:rsidTr="00EF0491">
        <w:trPr>
          <w:trHeight w:val="2268"/>
        </w:trPr>
        <w:tc>
          <w:tcPr>
            <w:tcW w:w="3529" w:type="dxa"/>
            <w:tcBorders>
              <w:top w:val="single" w:sz="12" w:space="0" w:color="FFFFFF" w:themeColor="background1"/>
            </w:tcBorders>
          </w:tcPr>
          <w:p w14:paraId="5FD29445" w14:textId="77777777" w:rsidR="00496589" w:rsidRPr="00A939D4" w:rsidRDefault="00496589" w:rsidP="00496589">
            <w:pPr>
              <w:rPr>
                <w:rFonts w:ascii="Arial" w:eastAsiaTheme="majorEastAsia" w:hAnsi="Arial" w:cs="Arial"/>
                <w:color w:val="000000" w:themeColor="text1"/>
                <w:sz w:val="18"/>
                <w:szCs w:val="18"/>
              </w:rPr>
            </w:pPr>
            <w:r w:rsidRPr="00A939D4">
              <w:rPr>
                <w:rFonts w:ascii="Arial" w:eastAsiaTheme="majorEastAsia" w:hAnsi="Arial" w:cs="Arial"/>
                <w:b/>
                <w:color w:val="000000" w:themeColor="text1"/>
                <w:sz w:val="18"/>
                <w:szCs w:val="18"/>
              </w:rPr>
              <w:t xml:space="preserve">Meeting date: </w:t>
            </w:r>
          </w:p>
          <w:p w14:paraId="2C8F077D" w14:textId="77777777" w:rsidR="00496589" w:rsidRPr="00A939D4" w:rsidRDefault="00496589" w:rsidP="00496589">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Various dates between July-August 2024</w:t>
            </w:r>
          </w:p>
          <w:p w14:paraId="6B776DE2" w14:textId="77777777" w:rsidR="00E343A9" w:rsidRPr="00A939D4" w:rsidRDefault="00E343A9" w:rsidP="00E343A9">
            <w:pPr>
              <w:rPr>
                <w:rFonts w:ascii="Arial" w:eastAsiaTheme="majorEastAsia" w:hAnsi="Arial" w:cs="Arial"/>
                <w:color w:val="000000" w:themeColor="text1"/>
                <w:sz w:val="18"/>
                <w:szCs w:val="18"/>
              </w:rPr>
            </w:pPr>
            <w:r w:rsidRPr="00A939D4">
              <w:rPr>
                <w:rFonts w:ascii="Arial" w:eastAsiaTheme="majorEastAsia" w:hAnsi="Arial" w:cs="Arial"/>
                <w:b/>
                <w:color w:val="000000" w:themeColor="text1"/>
                <w:sz w:val="18"/>
                <w:szCs w:val="18"/>
              </w:rPr>
              <w:t>Location:</w:t>
            </w:r>
          </w:p>
          <w:p w14:paraId="5FBF6279" w14:textId="77777777" w:rsidR="00E343A9" w:rsidRPr="00A939D4" w:rsidRDefault="00E343A9" w:rsidP="00E343A9">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Via MS Teams</w:t>
            </w:r>
          </w:p>
          <w:p w14:paraId="05FFBB28" w14:textId="77777777" w:rsidR="00E343A9" w:rsidRPr="00A939D4" w:rsidRDefault="00E343A9" w:rsidP="00E343A9">
            <w:pPr>
              <w:rPr>
                <w:rFonts w:ascii="Arial" w:eastAsiaTheme="majorEastAsia" w:hAnsi="Arial" w:cs="Arial"/>
                <w:color w:val="000000" w:themeColor="text1"/>
                <w:sz w:val="18"/>
                <w:szCs w:val="18"/>
              </w:rPr>
            </w:pPr>
            <w:r w:rsidRPr="00A939D4">
              <w:rPr>
                <w:rFonts w:ascii="Arial" w:eastAsiaTheme="majorEastAsia" w:hAnsi="Arial" w:cs="Arial"/>
                <w:b/>
                <w:color w:val="000000" w:themeColor="text1"/>
                <w:sz w:val="18"/>
                <w:szCs w:val="18"/>
              </w:rPr>
              <w:t xml:space="preserve">Interviewees: </w:t>
            </w:r>
          </w:p>
          <w:p w14:paraId="3EBB983E" w14:textId="77777777" w:rsidR="00E343A9" w:rsidRPr="00A939D4" w:rsidRDefault="00E343A9" w:rsidP="00E343A9">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List of consulted organisations is presented in Appendix B section.</w:t>
            </w:r>
          </w:p>
          <w:p w14:paraId="14C264EB" w14:textId="77777777" w:rsidR="00893752" w:rsidRPr="00A939D4" w:rsidRDefault="00893752" w:rsidP="00893752">
            <w:pPr>
              <w:rPr>
                <w:rFonts w:ascii="Arial" w:eastAsiaTheme="majorEastAsia" w:hAnsi="Arial" w:cs="Arial"/>
                <w:color w:val="000000" w:themeColor="text1"/>
                <w:sz w:val="18"/>
                <w:szCs w:val="18"/>
              </w:rPr>
            </w:pPr>
            <w:r w:rsidRPr="00A939D4">
              <w:rPr>
                <w:rFonts w:ascii="Arial" w:eastAsiaTheme="majorEastAsia" w:hAnsi="Arial" w:cs="Arial"/>
                <w:b/>
                <w:color w:val="000000" w:themeColor="text1"/>
                <w:sz w:val="18"/>
                <w:szCs w:val="18"/>
              </w:rPr>
              <w:t xml:space="preserve">Interviewer: </w:t>
            </w:r>
          </w:p>
          <w:p w14:paraId="00A63FC0" w14:textId="67B05070" w:rsidR="00893752" w:rsidRPr="00A939D4" w:rsidRDefault="00893752" w:rsidP="00893752">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Radhika Chelliah/</w:t>
            </w:r>
            <w:r w:rsidR="003F61BB" w:rsidRPr="00A939D4">
              <w:rPr>
                <w:rFonts w:ascii="Arial" w:eastAsiaTheme="majorEastAsia" w:hAnsi="Arial" w:cs="Arial"/>
                <w:color w:val="000000" w:themeColor="text1"/>
                <w:sz w:val="18"/>
                <w:szCs w:val="18"/>
              </w:rPr>
              <w:br/>
            </w:r>
            <w:r w:rsidRPr="00A939D4">
              <w:rPr>
                <w:rFonts w:ascii="Arial" w:eastAsiaTheme="majorEastAsia" w:hAnsi="Arial" w:cs="Arial"/>
                <w:color w:val="000000" w:themeColor="text1"/>
                <w:sz w:val="18"/>
                <w:szCs w:val="18"/>
              </w:rPr>
              <w:t>Afsaneh Rashidi</w:t>
            </w:r>
          </w:p>
          <w:p w14:paraId="5A347918" w14:textId="77777777" w:rsidR="00F45896" w:rsidRPr="00A939D4" w:rsidRDefault="00F45896" w:rsidP="00DB6328">
            <w:pPr>
              <w:rPr>
                <w:rFonts w:ascii="Arial" w:eastAsiaTheme="majorEastAsia" w:hAnsi="Arial" w:cs="Arial"/>
                <w:color w:val="000000" w:themeColor="text1"/>
                <w:sz w:val="18"/>
                <w:szCs w:val="18"/>
              </w:rPr>
            </w:pPr>
          </w:p>
        </w:tc>
        <w:tc>
          <w:tcPr>
            <w:tcW w:w="4253" w:type="dxa"/>
            <w:tcBorders>
              <w:top w:val="single" w:sz="12" w:space="0" w:color="FFFFFF" w:themeColor="background1"/>
            </w:tcBorders>
          </w:tcPr>
          <w:p w14:paraId="29008B2E" w14:textId="77777777" w:rsidR="00310218" w:rsidRPr="00A939D4" w:rsidRDefault="00310218" w:rsidP="00D379B4">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As you know, Right Lane Consulting is undertaking a research project for the Commission for Gender Equality in the Public Sector to understand barriers, enablers, and embed good practices for GIAs in rural and regional councils and hospitals across Victoria. </w:t>
            </w:r>
          </w:p>
          <w:p w14:paraId="14E83815" w14:textId="77777777" w:rsidR="00310218" w:rsidRPr="00A939D4" w:rsidRDefault="00310218" w:rsidP="00D379B4">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As we finalise our approach for this research project, we are conducting a series of exploratory online interviews/focus groups to gather initial insights and test our approach.</w:t>
            </w:r>
          </w:p>
          <w:p w14:paraId="2A166DB4" w14:textId="77777777" w:rsidR="00F45896" w:rsidRPr="00A939D4" w:rsidRDefault="00F45896" w:rsidP="00DB6328">
            <w:pPr>
              <w:rPr>
                <w:rFonts w:ascii="Arial" w:eastAsiaTheme="majorEastAsia" w:hAnsi="Arial" w:cs="Arial"/>
                <w:color w:val="000000" w:themeColor="text1"/>
                <w:sz w:val="18"/>
                <w:szCs w:val="18"/>
              </w:rPr>
            </w:pPr>
          </w:p>
        </w:tc>
        <w:tc>
          <w:tcPr>
            <w:tcW w:w="6146" w:type="dxa"/>
            <w:tcBorders>
              <w:top w:val="single" w:sz="12" w:space="0" w:color="FFFFFF" w:themeColor="background1"/>
            </w:tcBorders>
          </w:tcPr>
          <w:p w14:paraId="6049D273" w14:textId="77777777" w:rsidR="00107E24" w:rsidRPr="00A939D4" w:rsidRDefault="00107E24" w:rsidP="00107E24">
            <w:pPr>
              <w:rPr>
                <w:rFonts w:ascii="Arial" w:eastAsiaTheme="majorEastAsia" w:hAnsi="Arial" w:cs="Arial"/>
                <w:color w:val="000000" w:themeColor="text1"/>
                <w:sz w:val="18"/>
                <w:szCs w:val="18"/>
              </w:rPr>
            </w:pPr>
            <w:r w:rsidRPr="00A939D4">
              <w:rPr>
                <w:rFonts w:ascii="Arial" w:eastAsiaTheme="majorEastAsia" w:hAnsi="Arial" w:cs="Arial"/>
                <w:b/>
                <w:bCs/>
                <w:i/>
                <w:iCs/>
                <w:color w:val="000000" w:themeColor="text1"/>
                <w:sz w:val="18"/>
                <w:szCs w:val="18"/>
              </w:rPr>
              <w:t>Overview</w:t>
            </w:r>
          </w:p>
          <w:p w14:paraId="0B1B7426" w14:textId="77777777" w:rsidR="00107E24" w:rsidRPr="00A939D4" w:rsidRDefault="00107E24" w:rsidP="00F63572">
            <w:pPr>
              <w:numPr>
                <w:ilvl w:val="0"/>
                <w:numId w:val="48"/>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What are the current practices concerning GIAs in your organisation? Do you incorporate an intersectionality lens in your GIAs where practicable? Please explain why or why not?</w:t>
            </w:r>
          </w:p>
          <w:p w14:paraId="37439EA3" w14:textId="77777777" w:rsidR="00107E24" w:rsidRPr="00A939D4" w:rsidRDefault="00107E24" w:rsidP="00F63572">
            <w:pPr>
              <w:numPr>
                <w:ilvl w:val="0"/>
                <w:numId w:val="48"/>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 xml:space="preserve">What have you observed concerning GIAs in other rural and regional councils/hospitals? </w:t>
            </w:r>
          </w:p>
          <w:p w14:paraId="38299BF9" w14:textId="77777777" w:rsidR="00107E24" w:rsidRPr="00A939D4" w:rsidRDefault="00107E24" w:rsidP="00107E24">
            <w:pPr>
              <w:rPr>
                <w:rFonts w:ascii="Arial" w:eastAsiaTheme="majorEastAsia" w:hAnsi="Arial" w:cs="Arial"/>
                <w:color w:val="000000" w:themeColor="text1"/>
                <w:sz w:val="18"/>
                <w:szCs w:val="18"/>
              </w:rPr>
            </w:pPr>
            <w:r w:rsidRPr="00A939D4">
              <w:rPr>
                <w:rFonts w:ascii="Arial" w:eastAsiaTheme="majorEastAsia" w:hAnsi="Arial" w:cs="Arial"/>
                <w:b/>
                <w:bCs/>
                <w:i/>
                <w:iCs/>
                <w:color w:val="000000" w:themeColor="text1"/>
                <w:sz w:val="18"/>
                <w:szCs w:val="18"/>
              </w:rPr>
              <w:t>What’s working well?</w:t>
            </w:r>
          </w:p>
          <w:p w14:paraId="2F51613F" w14:textId="77777777" w:rsidR="00107E24" w:rsidRPr="00A939D4" w:rsidRDefault="00107E24" w:rsidP="00F63572">
            <w:pPr>
              <w:numPr>
                <w:ilvl w:val="0"/>
                <w:numId w:val="49"/>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 xml:space="preserve">What would you describe as good or best practice concerning GIAs, are there any examples of this? </w:t>
            </w:r>
          </w:p>
          <w:p w14:paraId="600C73CB" w14:textId="77777777" w:rsidR="00107E24" w:rsidRPr="00A939D4" w:rsidRDefault="00107E24" w:rsidP="00F63572">
            <w:pPr>
              <w:numPr>
                <w:ilvl w:val="0"/>
                <w:numId w:val="49"/>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What factors can enable/motivate rural and regional councils/hospitals to implement GIAs and achieve meaningful gender equality outcomes?</w:t>
            </w:r>
          </w:p>
          <w:p w14:paraId="58C31EA4" w14:textId="77777777" w:rsidR="00107E24" w:rsidRPr="00A939D4" w:rsidRDefault="00107E24" w:rsidP="00F63572">
            <w:pPr>
              <w:numPr>
                <w:ilvl w:val="0"/>
                <w:numId w:val="49"/>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What have you observed as the impact of these GIA good practices in the local community (e.g., access and inclusion, quality of service delivery, community engagement)?</w:t>
            </w:r>
          </w:p>
          <w:p w14:paraId="507B68FF" w14:textId="77777777" w:rsidR="00107E24" w:rsidRPr="00A939D4" w:rsidRDefault="00107E24" w:rsidP="00107E24">
            <w:pPr>
              <w:rPr>
                <w:rFonts w:ascii="Arial" w:eastAsiaTheme="majorEastAsia" w:hAnsi="Arial" w:cs="Arial"/>
                <w:color w:val="000000" w:themeColor="text1"/>
                <w:sz w:val="18"/>
                <w:szCs w:val="18"/>
              </w:rPr>
            </w:pPr>
            <w:r w:rsidRPr="00A939D4">
              <w:rPr>
                <w:rFonts w:ascii="Arial" w:eastAsiaTheme="majorEastAsia" w:hAnsi="Arial" w:cs="Arial"/>
                <w:b/>
                <w:bCs/>
                <w:i/>
                <w:iCs/>
                <w:color w:val="000000" w:themeColor="text1"/>
                <w:sz w:val="18"/>
                <w:szCs w:val="18"/>
              </w:rPr>
              <w:t>Challenges and opportunities for improvement</w:t>
            </w:r>
          </w:p>
          <w:p w14:paraId="2977DC4C" w14:textId="77777777" w:rsidR="00107E24" w:rsidRPr="00A939D4" w:rsidRDefault="00107E24" w:rsidP="00F63572">
            <w:pPr>
              <w:numPr>
                <w:ilvl w:val="0"/>
                <w:numId w:val="50"/>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 xml:space="preserve">What are the barriers/pain points to conducting GIAs in rural and regional councils/hospitals? </w:t>
            </w:r>
          </w:p>
          <w:p w14:paraId="764B2B65" w14:textId="77777777" w:rsidR="00107E24" w:rsidRPr="00A939D4" w:rsidRDefault="00107E24" w:rsidP="00F63572">
            <w:pPr>
              <w:numPr>
                <w:ilvl w:val="0"/>
                <w:numId w:val="50"/>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 xml:space="preserve">Are there any </w:t>
            </w:r>
            <w:proofErr w:type="gramStart"/>
            <w:r w:rsidRPr="00A939D4">
              <w:rPr>
                <w:rFonts w:ascii="Arial" w:eastAsiaTheme="majorEastAsia" w:hAnsi="Arial" w:cs="Arial"/>
                <w:i/>
                <w:iCs/>
                <w:color w:val="000000" w:themeColor="text1"/>
                <w:sz w:val="18"/>
                <w:szCs w:val="18"/>
              </w:rPr>
              <w:t>particular types</w:t>
            </w:r>
            <w:proofErr w:type="gramEnd"/>
            <w:r w:rsidRPr="00A939D4">
              <w:rPr>
                <w:rFonts w:ascii="Arial" w:eastAsiaTheme="majorEastAsia" w:hAnsi="Arial" w:cs="Arial"/>
                <w:i/>
                <w:iCs/>
                <w:color w:val="000000" w:themeColor="text1"/>
                <w:sz w:val="18"/>
                <w:szCs w:val="18"/>
              </w:rPr>
              <w:t xml:space="preserve"> of barriers that you feel warrant further exploration?</w:t>
            </w:r>
          </w:p>
          <w:p w14:paraId="3CCCAF16" w14:textId="77777777" w:rsidR="00107E24" w:rsidRPr="00A939D4" w:rsidRDefault="00107E24" w:rsidP="00107E24">
            <w:pPr>
              <w:rPr>
                <w:rFonts w:ascii="Arial" w:eastAsiaTheme="majorEastAsia" w:hAnsi="Arial" w:cs="Arial"/>
                <w:color w:val="000000" w:themeColor="text1"/>
                <w:sz w:val="18"/>
                <w:szCs w:val="18"/>
              </w:rPr>
            </w:pPr>
            <w:r w:rsidRPr="00A939D4">
              <w:rPr>
                <w:rFonts w:ascii="Arial" w:eastAsiaTheme="majorEastAsia" w:hAnsi="Arial" w:cs="Arial"/>
                <w:b/>
                <w:bCs/>
                <w:i/>
                <w:iCs/>
                <w:color w:val="000000" w:themeColor="text1"/>
                <w:sz w:val="18"/>
                <w:szCs w:val="18"/>
              </w:rPr>
              <w:t xml:space="preserve">Research framework </w:t>
            </w:r>
          </w:p>
          <w:p w14:paraId="397B6004" w14:textId="4E01D082" w:rsidR="00F45896" w:rsidRPr="00A939D4" w:rsidRDefault="00107E24" w:rsidP="00F63572">
            <w:pPr>
              <w:numPr>
                <w:ilvl w:val="0"/>
                <w:numId w:val="51"/>
              </w:numPr>
              <w:rPr>
                <w:rFonts w:ascii="Arial" w:eastAsiaTheme="majorEastAsia" w:hAnsi="Arial" w:cs="Arial"/>
                <w:color w:val="000000" w:themeColor="text1"/>
                <w:sz w:val="18"/>
                <w:szCs w:val="18"/>
              </w:rPr>
            </w:pPr>
            <w:r w:rsidRPr="00A939D4">
              <w:rPr>
                <w:rFonts w:ascii="Arial" w:eastAsiaTheme="majorEastAsia" w:hAnsi="Arial" w:cs="Arial"/>
                <w:i/>
                <w:iCs/>
                <w:color w:val="000000" w:themeColor="text1"/>
                <w:sz w:val="18"/>
                <w:szCs w:val="18"/>
              </w:rPr>
              <w:t xml:space="preserve">Do you have any feedback on the framework that will be utilised to structure this research? </w:t>
            </w:r>
          </w:p>
        </w:tc>
      </w:tr>
    </w:tbl>
    <w:p w14:paraId="41AFAE23" w14:textId="77777777" w:rsidR="00DB6328" w:rsidRPr="00E2734B" w:rsidRDefault="00DB6328" w:rsidP="00DB6328">
      <w:pPr>
        <w:rPr>
          <w:rFonts w:ascii="Arial" w:eastAsiaTheme="minorEastAsia" w:hAnsi="Arial" w:cs="Arial"/>
          <w:sz w:val="18"/>
          <w:szCs w:val="18"/>
        </w:rPr>
      </w:pPr>
    </w:p>
    <w:p w14:paraId="6BEA2047" w14:textId="20771BE1" w:rsidR="00DB6328" w:rsidRPr="00E2734B" w:rsidRDefault="00E57DAF" w:rsidP="00DB6328">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research project in rural and regional councils and hospitals, supported by Right Lane Consulting. (2024, May-December).</w:t>
      </w:r>
    </w:p>
    <w:p w14:paraId="658CF54D" w14:textId="77777777" w:rsidR="00EF0491" w:rsidRPr="00E2734B" w:rsidRDefault="00EF0491" w:rsidP="00DB6328">
      <w:pPr>
        <w:rPr>
          <w:rFonts w:ascii="Arial" w:eastAsiaTheme="minorEastAsia" w:hAnsi="Arial" w:cs="Arial"/>
          <w:sz w:val="18"/>
          <w:szCs w:val="18"/>
        </w:rPr>
      </w:pPr>
    </w:p>
    <w:p w14:paraId="0FEB4A93" w14:textId="7D9DA7B6" w:rsidR="00EF0491" w:rsidRPr="00A939D4" w:rsidRDefault="00CD655A" w:rsidP="002D7C3E">
      <w:pPr>
        <w:pStyle w:val="Heading3"/>
        <w:rPr>
          <w:rFonts w:cs="Arial"/>
        </w:rPr>
      </w:pPr>
      <w:bookmarkStart w:id="60" w:name="_Toc191980162"/>
      <w:r w:rsidRPr="00A939D4">
        <w:rPr>
          <w:rFonts w:cs="Arial"/>
        </w:rPr>
        <w:lastRenderedPageBreak/>
        <w:t>Small group interview</w:t>
      </w:r>
      <w:r w:rsidR="00EF0491" w:rsidRPr="00A939D4">
        <w:rPr>
          <w:rFonts w:cs="Arial"/>
        </w:rPr>
        <w:t xml:space="preserve"> guide for rural and regional councils</w:t>
      </w:r>
      <w:bookmarkEnd w:id="60"/>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3529"/>
        <w:gridCol w:w="4253"/>
        <w:gridCol w:w="6146"/>
      </w:tblGrid>
      <w:tr w:rsidR="00EF0491" w:rsidRPr="00A939D4" w14:paraId="2A7E4782" w14:textId="77777777" w:rsidTr="00880703">
        <w:trPr>
          <w:trHeight w:val="567"/>
          <w:tblHead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04040" w:themeFill="text1" w:themeFillTint="BF"/>
            <w:vAlign w:val="center"/>
          </w:tcPr>
          <w:p w14:paraId="50989995" w14:textId="2C671378" w:rsidR="00EF0491" w:rsidRPr="00A939D4" w:rsidRDefault="003075E8">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Commission</w:t>
            </w:r>
            <w:r w:rsidR="00EF0491" w:rsidRPr="00A939D4">
              <w:rPr>
                <w:rFonts w:ascii="Arial" w:eastAsiaTheme="majorEastAsia" w:hAnsi="Arial" w:cs="Arial"/>
                <w:b/>
                <w:bCs/>
                <w:color w:val="FFFFFF" w:themeColor="background1"/>
                <w:sz w:val="18"/>
                <w:szCs w:val="18"/>
              </w:rPr>
              <w:t xml:space="preserve"> </w:t>
            </w:r>
            <w:r w:rsidRPr="00A939D4">
              <w:rPr>
                <w:rFonts w:ascii="Arial" w:eastAsiaTheme="majorEastAsia" w:hAnsi="Arial" w:cs="Arial"/>
                <w:b/>
                <w:bCs/>
                <w:color w:val="FFFFFF" w:themeColor="background1"/>
                <w:sz w:val="18"/>
                <w:szCs w:val="18"/>
              </w:rPr>
              <w:t>i</w:t>
            </w:r>
            <w:r w:rsidR="00EF0491" w:rsidRPr="00A939D4">
              <w:rPr>
                <w:rFonts w:ascii="Arial" w:eastAsiaTheme="majorEastAsia" w:hAnsi="Arial" w:cs="Arial"/>
                <w:b/>
                <w:bCs/>
                <w:color w:val="FFFFFF" w:themeColor="background1"/>
                <w:sz w:val="18"/>
                <w:szCs w:val="18"/>
              </w:rPr>
              <w:t>nterview guide</w:t>
            </w:r>
          </w:p>
        </w:tc>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0948D21B" w14:textId="77777777" w:rsidR="00EF0491" w:rsidRPr="00A939D4" w:rsidRDefault="00EF0491">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Context</w:t>
            </w:r>
          </w:p>
        </w:tc>
        <w:tc>
          <w:tcPr>
            <w:tcW w:w="61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49B11BA4" w14:textId="77777777" w:rsidR="00EF0491" w:rsidRPr="00A939D4" w:rsidRDefault="00EF0491">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Question</w:t>
            </w:r>
          </w:p>
        </w:tc>
      </w:tr>
      <w:tr w:rsidR="00EF0491" w:rsidRPr="00A939D4" w14:paraId="385B5ABA" w14:textId="77777777">
        <w:trPr>
          <w:trHeight w:val="2268"/>
        </w:trPr>
        <w:tc>
          <w:tcPr>
            <w:tcW w:w="3529" w:type="dxa"/>
            <w:tcBorders>
              <w:top w:val="single" w:sz="12" w:space="0" w:color="FFFFFF" w:themeColor="background1"/>
            </w:tcBorders>
          </w:tcPr>
          <w:p w14:paraId="7F68B5B6" w14:textId="77777777" w:rsidR="00EF0491" w:rsidRPr="00A939D4" w:rsidRDefault="00EF0491">
            <w:pPr>
              <w:rPr>
                <w:rFonts w:ascii="Arial" w:eastAsiaTheme="majorEastAsia" w:hAnsi="Arial" w:cs="Arial"/>
                <w:b/>
                <w:color w:val="000000" w:themeColor="text1"/>
                <w:sz w:val="18"/>
                <w:szCs w:val="18"/>
              </w:rPr>
            </w:pPr>
            <w:r w:rsidRPr="00A939D4">
              <w:rPr>
                <w:rFonts w:ascii="Arial" w:eastAsiaTheme="majorEastAsia" w:hAnsi="Arial" w:cs="Arial"/>
                <w:b/>
                <w:bCs/>
                <w:color w:val="000000" w:themeColor="text1"/>
                <w:sz w:val="18"/>
                <w:szCs w:val="18"/>
              </w:rPr>
              <w:t xml:space="preserve">Meeting date: </w:t>
            </w:r>
          </w:p>
          <w:p w14:paraId="6F100EBC" w14:textId="789CF2B4" w:rsidR="00DC3B64" w:rsidRPr="00A939D4" w:rsidRDefault="00DC3B64" w:rsidP="00DC3B64">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Various dates in the first two weeks of October 2024</w:t>
            </w:r>
          </w:p>
          <w:p w14:paraId="67186213" w14:textId="77777777" w:rsidR="00EF0491" w:rsidRPr="00A939D4" w:rsidRDefault="00EF0491">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Location:</w:t>
            </w:r>
          </w:p>
          <w:p w14:paraId="2D776937" w14:textId="77777777" w:rsidR="00EF0491" w:rsidRPr="00A939D4" w:rsidRDefault="00EF0491">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Via MS Teams</w:t>
            </w:r>
          </w:p>
          <w:p w14:paraId="05F377F0" w14:textId="77777777" w:rsidR="00B62869" w:rsidRPr="00A939D4" w:rsidRDefault="00B62869" w:rsidP="00B62869">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Interviewees: </w:t>
            </w:r>
          </w:p>
          <w:p w14:paraId="684CF46C" w14:textId="77777777" w:rsidR="00B62869" w:rsidRPr="00A939D4" w:rsidRDefault="00B62869" w:rsidP="00B62869">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List of consulted organisations is presented in Appendix B section.</w:t>
            </w:r>
          </w:p>
          <w:p w14:paraId="02ADA83C" w14:textId="77777777" w:rsidR="00B62869" w:rsidRPr="00A939D4" w:rsidRDefault="00B62869" w:rsidP="00B62869">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Interviewer: </w:t>
            </w:r>
          </w:p>
          <w:p w14:paraId="5B1BA856" w14:textId="7D1EA28A" w:rsidR="00B62869" w:rsidRPr="00A939D4" w:rsidRDefault="00B62869" w:rsidP="00B62869">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Radhika Chelliah/</w:t>
            </w:r>
            <w:r w:rsidR="00BD548F" w:rsidRPr="00A939D4">
              <w:rPr>
                <w:rFonts w:ascii="Arial" w:eastAsiaTheme="majorEastAsia" w:hAnsi="Arial" w:cs="Arial"/>
                <w:color w:val="000000" w:themeColor="text1"/>
                <w:sz w:val="18"/>
                <w:szCs w:val="18"/>
              </w:rPr>
              <w:br/>
            </w:r>
            <w:r w:rsidRPr="00A939D4">
              <w:rPr>
                <w:rFonts w:ascii="Arial" w:eastAsiaTheme="majorEastAsia" w:hAnsi="Arial" w:cs="Arial"/>
                <w:color w:val="000000" w:themeColor="text1"/>
                <w:sz w:val="18"/>
                <w:szCs w:val="18"/>
              </w:rPr>
              <w:t>Afsaneh Rashidi</w:t>
            </w:r>
          </w:p>
          <w:p w14:paraId="4D10C188" w14:textId="77777777" w:rsidR="00EF0491" w:rsidRPr="00A939D4" w:rsidRDefault="00EF0491">
            <w:pPr>
              <w:rPr>
                <w:rFonts w:ascii="Arial" w:eastAsiaTheme="majorEastAsia" w:hAnsi="Arial" w:cs="Arial"/>
                <w:color w:val="000000" w:themeColor="text1"/>
                <w:sz w:val="18"/>
                <w:szCs w:val="18"/>
              </w:rPr>
            </w:pPr>
          </w:p>
        </w:tc>
        <w:tc>
          <w:tcPr>
            <w:tcW w:w="4253" w:type="dxa"/>
            <w:tcBorders>
              <w:top w:val="single" w:sz="12" w:space="0" w:color="FFFFFF" w:themeColor="background1"/>
            </w:tcBorders>
          </w:tcPr>
          <w:p w14:paraId="2763C906" w14:textId="77777777" w:rsidR="00EF0491" w:rsidRPr="00A939D4" w:rsidRDefault="00EF0491" w:rsidP="00D379B4">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As you know, Right Lane Consulting is undertaking a research project for the Commission for Gender Equality in the Public Sector to understand barriers, enablers, and embed good practices for GIAs in rural and regional councils and hospitals across Victoria. </w:t>
            </w:r>
          </w:p>
          <w:p w14:paraId="3A23A5D9" w14:textId="77777777" w:rsidR="00A04245" w:rsidRPr="00A939D4" w:rsidRDefault="00A04245" w:rsidP="00D379B4">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have conducted exploratory interviews and a survey to gather initial insights. </w:t>
            </w:r>
          </w:p>
          <w:p w14:paraId="049E584B" w14:textId="77777777" w:rsidR="00A04245" w:rsidRPr="00A939D4" w:rsidRDefault="00A04245" w:rsidP="00D379B4">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The purpose of this small group interview is to further unpack the insights from the project to date and better understand some of the barriers and enablers specific to your context. </w:t>
            </w:r>
          </w:p>
          <w:p w14:paraId="49ADDC49" w14:textId="77777777" w:rsidR="00A04245" w:rsidRPr="00A939D4" w:rsidRDefault="00A04245" w:rsidP="00D379B4">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will ask questions on each area of the success factors framework </w:t>
            </w:r>
            <w:proofErr w:type="gramStart"/>
            <w:r w:rsidRPr="00A939D4">
              <w:rPr>
                <w:rFonts w:ascii="Arial" w:eastAsiaTheme="majorEastAsia" w:hAnsi="Arial" w:cs="Arial"/>
                <w:color w:val="000000" w:themeColor="text1"/>
                <w:sz w:val="18"/>
                <w:szCs w:val="18"/>
              </w:rPr>
              <w:t>and also</w:t>
            </w:r>
            <w:proofErr w:type="gramEnd"/>
            <w:r w:rsidRPr="00A939D4">
              <w:rPr>
                <w:rFonts w:ascii="Arial" w:eastAsiaTheme="majorEastAsia" w:hAnsi="Arial" w:cs="Arial"/>
                <w:color w:val="000000" w:themeColor="text1"/>
                <w:sz w:val="18"/>
                <w:szCs w:val="18"/>
              </w:rPr>
              <w:t xml:space="preserve"> ask a few overall questions to get your views on the most important barriers and enablers to address. </w:t>
            </w:r>
          </w:p>
          <w:p w14:paraId="0A879380" w14:textId="77777777" w:rsidR="00EF0491" w:rsidRPr="00A939D4" w:rsidRDefault="00EF0491">
            <w:pPr>
              <w:rPr>
                <w:rFonts w:ascii="Arial" w:eastAsiaTheme="majorEastAsia" w:hAnsi="Arial" w:cs="Arial"/>
                <w:color w:val="000000" w:themeColor="text1"/>
                <w:sz w:val="18"/>
                <w:szCs w:val="18"/>
              </w:rPr>
            </w:pPr>
          </w:p>
        </w:tc>
        <w:tc>
          <w:tcPr>
            <w:tcW w:w="6146" w:type="dxa"/>
            <w:tcBorders>
              <w:top w:val="single" w:sz="12" w:space="0" w:color="FFFFFF" w:themeColor="background1"/>
            </w:tcBorders>
          </w:tcPr>
          <w:p w14:paraId="5B01647B" w14:textId="77777777" w:rsidR="00940C49" w:rsidRPr="00A939D4" w:rsidRDefault="00940C49" w:rsidP="00940C49">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Overall introductory questions</w:t>
            </w:r>
          </w:p>
          <w:p w14:paraId="5F78B579" w14:textId="77777777" w:rsidR="00940C49" w:rsidRPr="00A939D4" w:rsidRDefault="00940C49" w:rsidP="00F63572">
            <w:pPr>
              <w:numPr>
                <w:ilvl w:val="0"/>
                <w:numId w:val="52"/>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would you describe as good or best practice on </w:t>
            </w:r>
            <w:proofErr w:type="gramStart"/>
            <w:r w:rsidRPr="00A939D4">
              <w:rPr>
                <w:rFonts w:ascii="Arial" w:eastAsiaTheme="majorEastAsia" w:hAnsi="Arial" w:cs="Arial"/>
                <w:i/>
                <w:iCs/>
                <w:color w:val="000000" w:themeColor="text1"/>
                <w:sz w:val="18"/>
                <w:szCs w:val="18"/>
              </w:rPr>
              <w:t>GIAs</w:t>
            </w:r>
            <w:proofErr w:type="gramEnd"/>
            <w:r w:rsidRPr="00A939D4">
              <w:rPr>
                <w:rFonts w:ascii="Arial" w:eastAsiaTheme="majorEastAsia" w:hAnsi="Arial" w:cs="Arial"/>
                <w:i/>
                <w:iCs/>
                <w:color w:val="000000" w:themeColor="text1"/>
                <w:sz w:val="18"/>
                <w:szCs w:val="18"/>
              </w:rPr>
              <w:t xml:space="preserve"> and can you tell us about any examples of this from your organisation or others? What is the impact of this good practice in the local community (e.g., access and inclusion, quality of service delivery, community engagement)?</w:t>
            </w:r>
          </w:p>
          <w:p w14:paraId="34D6C749" w14:textId="77777777" w:rsidR="00940C49" w:rsidRPr="00A939D4" w:rsidRDefault="00940C49" w:rsidP="00F63572">
            <w:pPr>
              <w:numPr>
                <w:ilvl w:val="0"/>
                <w:numId w:val="52"/>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In your opinion, what factors would have the greatest impact on enabling/motivating rural and regional councils to implement GIAs and achieve meaningful gender equality outcomes?</w:t>
            </w:r>
          </w:p>
          <w:p w14:paraId="2EA81DAD" w14:textId="77777777" w:rsidR="00940C49" w:rsidRPr="00A939D4" w:rsidRDefault="00940C49" w:rsidP="00F63572">
            <w:pPr>
              <w:numPr>
                <w:ilvl w:val="0"/>
                <w:numId w:val="52"/>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are the most significant barriers/pain points to conducting GIAs in rural and regional councils? What might be the ways to address these barriers? </w:t>
            </w:r>
          </w:p>
          <w:p w14:paraId="02874DBE" w14:textId="77777777" w:rsidR="00940C49" w:rsidRPr="00A939D4" w:rsidRDefault="00940C49" w:rsidP="00940C49">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Capabilities </w:t>
            </w:r>
          </w:p>
          <w:p w14:paraId="1BBE27F9" w14:textId="77777777" w:rsidR="00940C49" w:rsidRPr="00A939D4" w:rsidRDefault="00940C49" w:rsidP="00F63572">
            <w:pPr>
              <w:numPr>
                <w:ilvl w:val="0"/>
                <w:numId w:val="53"/>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are the main challenges to understanding GIA requirements and their impact among staff responsible for policies, programs, and services? How could these challenges be addressed? </w:t>
            </w:r>
          </w:p>
          <w:p w14:paraId="69104CE7" w14:textId="77777777" w:rsidR="00940C49" w:rsidRPr="00A939D4" w:rsidRDefault="00940C49" w:rsidP="00F63572">
            <w:pPr>
              <w:numPr>
                <w:ilvl w:val="0"/>
                <w:numId w:val="53"/>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How does your organisation incorporate an intersectionality lens to conducting GIAs? What do you think could be effective in increasing knowledge in regional and rural councils about the importance of applying an intersectional lens to GIAs? </w:t>
            </w:r>
          </w:p>
          <w:p w14:paraId="31633BC5" w14:textId="77777777" w:rsidR="00940C49" w:rsidRPr="00A939D4" w:rsidRDefault="00940C49" w:rsidP="00940C49">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Organisation </w:t>
            </w:r>
          </w:p>
          <w:p w14:paraId="46F8C617" w14:textId="77777777" w:rsidR="00940C49" w:rsidRPr="00A939D4" w:rsidRDefault="00940C49" w:rsidP="00F63572">
            <w:pPr>
              <w:numPr>
                <w:ilvl w:val="0"/>
                <w:numId w:val="54"/>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We understand that lack of appropriate governance structures, staffing and budget are all key barriers to undertaking GIAs. Across these, what works well in your organisation, and what doesn’t work as well? </w:t>
            </w:r>
          </w:p>
          <w:p w14:paraId="50D42BCF" w14:textId="77777777" w:rsidR="00940C49" w:rsidRPr="00A939D4" w:rsidRDefault="00940C49" w:rsidP="00F63572">
            <w:pPr>
              <w:numPr>
                <w:ilvl w:val="0"/>
                <w:numId w:val="54"/>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Within the current legislative framework, do you have any ideas or examples of how the GIA process could be made more efficient or less resource intensive particularly given resource constraints organisations face? Are there any resources that could support this?</w:t>
            </w:r>
          </w:p>
          <w:p w14:paraId="76A17AAA" w14:textId="77777777" w:rsidR="00940C49" w:rsidRPr="00A939D4" w:rsidRDefault="00940C49" w:rsidP="00940C49">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Culture and ways of working </w:t>
            </w:r>
          </w:p>
          <w:p w14:paraId="2BEBBD20" w14:textId="77777777" w:rsidR="00940C49" w:rsidRPr="00A939D4" w:rsidRDefault="00940C49" w:rsidP="00F63572">
            <w:pPr>
              <w:numPr>
                <w:ilvl w:val="0"/>
                <w:numId w:val="55"/>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We understand there can still be mixed support and some staff resistance across organisations to conduct GIAs. What are the key factors driving staff resistance? </w:t>
            </w:r>
          </w:p>
          <w:p w14:paraId="676605FB" w14:textId="30546BCE" w:rsidR="005004A0" w:rsidRPr="00A939D4" w:rsidRDefault="00940C49" w:rsidP="00F63572">
            <w:pPr>
              <w:numPr>
                <w:ilvl w:val="0"/>
                <w:numId w:val="55"/>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lastRenderedPageBreak/>
              <w:t>What resources or support would be helpful to mitigate staff resistance? What types of learning opportunities would you find most beneficial in supporting GIAs and increasing collaboration within teams?</w:t>
            </w:r>
          </w:p>
          <w:p w14:paraId="03989048" w14:textId="64FD6058" w:rsidR="00940C49" w:rsidRPr="00A939D4" w:rsidRDefault="00940C49" w:rsidP="00940C49">
            <w:pPr>
              <w:rPr>
                <w:rFonts w:ascii="Arial" w:eastAsiaTheme="majorEastAsia" w:hAnsi="Arial" w:cs="Arial"/>
                <w:b/>
                <w:i/>
                <w:color w:val="000000" w:themeColor="text1"/>
                <w:sz w:val="18"/>
                <w:szCs w:val="18"/>
              </w:rPr>
            </w:pPr>
            <w:r w:rsidRPr="00A939D4">
              <w:rPr>
                <w:rFonts w:ascii="Arial" w:eastAsiaTheme="majorEastAsia" w:hAnsi="Arial" w:cs="Arial"/>
                <w:b/>
                <w:i/>
                <w:color w:val="000000" w:themeColor="text1"/>
                <w:sz w:val="18"/>
                <w:szCs w:val="18"/>
              </w:rPr>
              <w:t xml:space="preserve">Enabling infrastructure </w:t>
            </w:r>
          </w:p>
          <w:p w14:paraId="2146E8BD" w14:textId="5701ADA6" w:rsidR="00EF0491" w:rsidRPr="00A939D4" w:rsidRDefault="00940C49" w:rsidP="00F63572">
            <w:pPr>
              <w:numPr>
                <w:ilvl w:val="0"/>
                <w:numId w:val="56"/>
              </w:numPr>
              <w:rPr>
                <w:rFonts w:ascii="Arial" w:eastAsiaTheme="majorEastAsia" w:hAnsi="Arial" w:cs="Arial"/>
                <w:i/>
                <w:iCs/>
                <w:color w:val="000000" w:themeColor="text1"/>
                <w:sz w:val="18"/>
                <w:szCs w:val="18"/>
              </w:rPr>
            </w:pPr>
            <w:r w:rsidRPr="00A939D4">
              <w:rPr>
                <w:rFonts w:ascii="Arial" w:eastAsiaTheme="majorEastAsia" w:hAnsi="Arial" w:cs="Arial"/>
                <w:i/>
                <w:color w:val="000000" w:themeColor="text1"/>
                <w:sz w:val="18"/>
                <w:szCs w:val="18"/>
              </w:rPr>
              <w:t>What works well in your organisation across processes, data and systems</w:t>
            </w:r>
            <w:r w:rsidR="00B43522" w:rsidRPr="00A939D4">
              <w:rPr>
                <w:rFonts w:ascii="Arial" w:eastAsiaTheme="majorEastAsia" w:hAnsi="Arial" w:cs="Arial"/>
                <w:i/>
                <w:color w:val="000000" w:themeColor="text1"/>
                <w:sz w:val="18"/>
                <w:szCs w:val="18"/>
              </w:rPr>
              <w:t>?</w:t>
            </w:r>
            <w:r w:rsidRPr="00A939D4">
              <w:rPr>
                <w:rFonts w:ascii="Arial" w:eastAsiaTheme="majorEastAsia" w:hAnsi="Arial" w:cs="Arial"/>
                <w:i/>
                <w:color w:val="000000" w:themeColor="text1"/>
                <w:sz w:val="18"/>
                <w:szCs w:val="18"/>
              </w:rPr>
              <w:t xml:space="preserve"> What does</w:t>
            </w:r>
            <w:r w:rsidR="001909B6" w:rsidRPr="00A939D4">
              <w:rPr>
                <w:rFonts w:ascii="Arial" w:eastAsiaTheme="majorEastAsia" w:hAnsi="Arial" w:cs="Arial"/>
                <w:i/>
                <w:color w:val="000000" w:themeColor="text1"/>
                <w:sz w:val="18"/>
                <w:szCs w:val="18"/>
              </w:rPr>
              <w:t>n’</w:t>
            </w:r>
            <w:r w:rsidRPr="00A939D4">
              <w:rPr>
                <w:rFonts w:ascii="Arial" w:eastAsiaTheme="majorEastAsia" w:hAnsi="Arial" w:cs="Arial"/>
                <w:i/>
                <w:color w:val="000000" w:themeColor="text1"/>
                <w:sz w:val="18"/>
                <w:szCs w:val="18"/>
              </w:rPr>
              <w:t xml:space="preserve">t work </w:t>
            </w:r>
            <w:r w:rsidR="007E5891" w:rsidRPr="00A939D4">
              <w:rPr>
                <w:rFonts w:ascii="Arial" w:eastAsiaTheme="majorEastAsia" w:hAnsi="Arial" w:cs="Arial"/>
                <w:i/>
                <w:color w:val="000000" w:themeColor="text1"/>
                <w:sz w:val="18"/>
                <w:szCs w:val="18"/>
              </w:rPr>
              <w:t>well?</w:t>
            </w:r>
            <w:r w:rsidR="007E5891" w:rsidRPr="00A939D4">
              <w:rPr>
                <w:rFonts w:ascii="Arial" w:eastAsiaTheme="majorEastAsia" w:hAnsi="Arial" w:cs="Arial"/>
                <w:i/>
                <w:iCs/>
                <w:color w:val="000000" w:themeColor="text1"/>
                <w:sz w:val="18"/>
                <w:szCs w:val="18"/>
              </w:rPr>
              <w:t xml:space="preserve"> </w:t>
            </w:r>
          </w:p>
        </w:tc>
      </w:tr>
    </w:tbl>
    <w:p w14:paraId="20DE1767" w14:textId="77777777" w:rsidR="00EF0491" w:rsidRPr="00E2734B" w:rsidRDefault="00EF0491" w:rsidP="00DB6328">
      <w:pPr>
        <w:rPr>
          <w:rFonts w:ascii="Arial" w:eastAsiaTheme="minorEastAsia" w:hAnsi="Arial" w:cs="Arial"/>
          <w:sz w:val="18"/>
          <w:szCs w:val="18"/>
        </w:rPr>
      </w:pPr>
    </w:p>
    <w:p w14:paraId="3EE60803" w14:textId="72AB661A" w:rsidR="008A6E02" w:rsidRPr="00E2734B" w:rsidRDefault="008A6E02" w:rsidP="008A6E02">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research project in rural and regional councils and hospitals, supported by Right Lane Consulting. (2024, May-December).</w:t>
      </w:r>
    </w:p>
    <w:p w14:paraId="45EA0C48" w14:textId="3CFD1884" w:rsidR="00562947" w:rsidRPr="00A939D4" w:rsidRDefault="00562947">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70BDD08C" w14:textId="2CC1A62A" w:rsidR="00562947" w:rsidRPr="00A939D4" w:rsidRDefault="001A2648" w:rsidP="002D7C3E">
      <w:pPr>
        <w:pStyle w:val="Heading3"/>
        <w:rPr>
          <w:rFonts w:cs="Arial"/>
        </w:rPr>
      </w:pPr>
      <w:bookmarkStart w:id="61" w:name="_Toc191980163"/>
      <w:r w:rsidRPr="00A939D4">
        <w:rPr>
          <w:rFonts w:cs="Arial"/>
        </w:rPr>
        <w:lastRenderedPageBreak/>
        <w:t>Small group interview guide for rural and regional hospitals</w:t>
      </w:r>
      <w:bookmarkEnd w:id="61"/>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3529"/>
        <w:gridCol w:w="4253"/>
        <w:gridCol w:w="6146"/>
      </w:tblGrid>
      <w:tr w:rsidR="00562947" w:rsidRPr="00A939D4" w14:paraId="1F8144BD" w14:textId="77777777" w:rsidTr="002A6683">
        <w:trPr>
          <w:trHeight w:val="567"/>
          <w:tblHead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04040" w:themeFill="text1" w:themeFillTint="BF"/>
            <w:vAlign w:val="center"/>
          </w:tcPr>
          <w:p w14:paraId="3CF68BBD" w14:textId="72779974" w:rsidR="00562947" w:rsidRPr="00A939D4" w:rsidRDefault="003075E8">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Commission</w:t>
            </w:r>
            <w:r w:rsidR="00562947" w:rsidRPr="00A939D4">
              <w:rPr>
                <w:rFonts w:ascii="Arial" w:eastAsiaTheme="majorEastAsia" w:hAnsi="Arial" w:cs="Arial"/>
                <w:b/>
                <w:bCs/>
                <w:color w:val="FFFFFF" w:themeColor="background1"/>
                <w:sz w:val="18"/>
                <w:szCs w:val="18"/>
              </w:rPr>
              <w:t xml:space="preserve"> </w:t>
            </w:r>
            <w:r w:rsidRPr="00A939D4">
              <w:rPr>
                <w:rFonts w:ascii="Arial" w:eastAsiaTheme="majorEastAsia" w:hAnsi="Arial" w:cs="Arial"/>
                <w:b/>
                <w:bCs/>
                <w:color w:val="FFFFFF" w:themeColor="background1"/>
                <w:sz w:val="18"/>
                <w:szCs w:val="18"/>
              </w:rPr>
              <w:t>i</w:t>
            </w:r>
            <w:r w:rsidR="00562947" w:rsidRPr="00A939D4">
              <w:rPr>
                <w:rFonts w:ascii="Arial" w:eastAsiaTheme="majorEastAsia" w:hAnsi="Arial" w:cs="Arial"/>
                <w:b/>
                <w:bCs/>
                <w:color w:val="FFFFFF" w:themeColor="background1"/>
                <w:sz w:val="18"/>
                <w:szCs w:val="18"/>
              </w:rPr>
              <w:t>nterview guide</w:t>
            </w:r>
          </w:p>
        </w:tc>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595B9552" w14:textId="77777777" w:rsidR="00562947" w:rsidRPr="00A939D4" w:rsidRDefault="00562947">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Context</w:t>
            </w:r>
          </w:p>
        </w:tc>
        <w:tc>
          <w:tcPr>
            <w:tcW w:w="61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297C4574" w14:textId="77777777" w:rsidR="00562947" w:rsidRPr="00A939D4" w:rsidRDefault="00562947">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Question</w:t>
            </w:r>
          </w:p>
        </w:tc>
      </w:tr>
      <w:tr w:rsidR="00562947" w:rsidRPr="00A939D4" w14:paraId="1718667D" w14:textId="77777777">
        <w:trPr>
          <w:trHeight w:val="2268"/>
        </w:trPr>
        <w:tc>
          <w:tcPr>
            <w:tcW w:w="3529" w:type="dxa"/>
            <w:tcBorders>
              <w:top w:val="single" w:sz="12" w:space="0" w:color="FFFFFF" w:themeColor="background1"/>
            </w:tcBorders>
          </w:tcPr>
          <w:p w14:paraId="3D36D915" w14:textId="77777777" w:rsidR="00562947" w:rsidRPr="00A939D4" w:rsidRDefault="00562947">
            <w:pPr>
              <w:rPr>
                <w:rFonts w:ascii="Arial" w:eastAsiaTheme="majorEastAsia" w:hAnsi="Arial" w:cs="Arial"/>
                <w:b/>
                <w:bCs/>
                <w:color w:val="000000" w:themeColor="text1"/>
                <w:sz w:val="18"/>
                <w:szCs w:val="18"/>
              </w:rPr>
            </w:pPr>
            <w:r w:rsidRPr="00A939D4">
              <w:rPr>
                <w:rFonts w:ascii="Arial" w:eastAsiaTheme="majorEastAsia" w:hAnsi="Arial" w:cs="Arial"/>
                <w:b/>
                <w:bCs/>
                <w:color w:val="000000" w:themeColor="text1"/>
                <w:sz w:val="18"/>
                <w:szCs w:val="18"/>
              </w:rPr>
              <w:t xml:space="preserve">Meeting date: </w:t>
            </w:r>
          </w:p>
          <w:p w14:paraId="7C32CCF9" w14:textId="77777777"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Various dates in the first two weeks of October 2024</w:t>
            </w:r>
          </w:p>
          <w:p w14:paraId="43EE5E33" w14:textId="77777777"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Location:</w:t>
            </w:r>
          </w:p>
          <w:p w14:paraId="2AA09A07" w14:textId="77777777"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Via MS Teams</w:t>
            </w:r>
          </w:p>
          <w:p w14:paraId="7CA15C71" w14:textId="77777777"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Interviewees: </w:t>
            </w:r>
          </w:p>
          <w:p w14:paraId="55645B54" w14:textId="77777777"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List of consulted organisations is presented in Appendix B section.</w:t>
            </w:r>
          </w:p>
          <w:p w14:paraId="2AEF9B11" w14:textId="77777777"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Interviewer: </w:t>
            </w:r>
          </w:p>
          <w:p w14:paraId="451CB670" w14:textId="06DA3B39" w:rsidR="00562947" w:rsidRPr="00A939D4" w:rsidRDefault="00562947">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Radhika Chelliah/</w:t>
            </w:r>
            <w:r w:rsidR="00BD548F" w:rsidRPr="00A939D4">
              <w:rPr>
                <w:rFonts w:ascii="Arial" w:eastAsiaTheme="majorEastAsia" w:hAnsi="Arial" w:cs="Arial"/>
                <w:color w:val="000000" w:themeColor="text1"/>
                <w:sz w:val="18"/>
                <w:szCs w:val="18"/>
              </w:rPr>
              <w:br/>
            </w:r>
            <w:r w:rsidRPr="00A939D4">
              <w:rPr>
                <w:rFonts w:ascii="Arial" w:eastAsiaTheme="majorEastAsia" w:hAnsi="Arial" w:cs="Arial"/>
                <w:color w:val="000000" w:themeColor="text1"/>
                <w:sz w:val="18"/>
                <w:szCs w:val="18"/>
              </w:rPr>
              <w:t>Afsaneh Rashidi</w:t>
            </w:r>
          </w:p>
          <w:p w14:paraId="1A7EBB47" w14:textId="77777777" w:rsidR="00C16701" w:rsidRPr="00A939D4" w:rsidRDefault="00C16701" w:rsidP="009D0069">
            <w:pPr>
              <w:rPr>
                <w:rFonts w:ascii="Arial" w:eastAsiaTheme="majorEastAsia" w:hAnsi="Arial" w:cs="Arial"/>
                <w:color w:val="000000" w:themeColor="text1"/>
                <w:sz w:val="18"/>
                <w:szCs w:val="18"/>
              </w:rPr>
            </w:pPr>
          </w:p>
          <w:p w14:paraId="49D660B3" w14:textId="77777777" w:rsidR="00562947" w:rsidRPr="00A939D4" w:rsidRDefault="00562947">
            <w:pPr>
              <w:rPr>
                <w:rFonts w:ascii="Arial" w:eastAsiaTheme="majorEastAsia" w:hAnsi="Arial" w:cs="Arial"/>
                <w:color w:val="000000" w:themeColor="text1"/>
                <w:sz w:val="18"/>
                <w:szCs w:val="18"/>
              </w:rPr>
            </w:pPr>
          </w:p>
        </w:tc>
        <w:tc>
          <w:tcPr>
            <w:tcW w:w="4253" w:type="dxa"/>
            <w:tcBorders>
              <w:top w:val="single" w:sz="12" w:space="0" w:color="FFFFFF" w:themeColor="background1"/>
            </w:tcBorders>
          </w:tcPr>
          <w:p w14:paraId="00E4DDDC" w14:textId="77777777" w:rsidR="00562947" w:rsidRPr="00A939D4" w:rsidRDefault="00562947" w:rsidP="0068601B">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As you know, Right Lane Consulting is undertaking a research project for the Commission for Gender Equality in the Public Sector to understand barriers, enablers, and embed good practices for GIAs in rural and regional councils and hospitals across Victoria. </w:t>
            </w:r>
          </w:p>
          <w:p w14:paraId="671FDF91" w14:textId="77777777" w:rsidR="00562947" w:rsidRPr="00A939D4" w:rsidRDefault="00562947" w:rsidP="0068601B">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have conducted exploratory interviews and a survey to gather initial insights. </w:t>
            </w:r>
          </w:p>
          <w:p w14:paraId="4CD0A2AE" w14:textId="77777777" w:rsidR="00562947" w:rsidRPr="00A939D4" w:rsidRDefault="00562947" w:rsidP="0068601B">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The purpose of this small group interview is to further unpack the insights from the project to date and better understand some of the barriers and enablers specific to your context. </w:t>
            </w:r>
          </w:p>
          <w:p w14:paraId="7AFDCCD1" w14:textId="77777777" w:rsidR="00562947" w:rsidRPr="00A939D4" w:rsidRDefault="00562947" w:rsidP="0068601B">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will ask questions on each area of the success factors framework </w:t>
            </w:r>
            <w:proofErr w:type="gramStart"/>
            <w:r w:rsidRPr="00A939D4">
              <w:rPr>
                <w:rFonts w:ascii="Arial" w:eastAsiaTheme="majorEastAsia" w:hAnsi="Arial" w:cs="Arial"/>
                <w:color w:val="000000" w:themeColor="text1"/>
                <w:sz w:val="18"/>
                <w:szCs w:val="18"/>
              </w:rPr>
              <w:t>and also</w:t>
            </w:r>
            <w:proofErr w:type="gramEnd"/>
            <w:r w:rsidRPr="00A939D4">
              <w:rPr>
                <w:rFonts w:ascii="Arial" w:eastAsiaTheme="majorEastAsia" w:hAnsi="Arial" w:cs="Arial"/>
                <w:color w:val="000000" w:themeColor="text1"/>
                <w:sz w:val="18"/>
                <w:szCs w:val="18"/>
              </w:rPr>
              <w:t xml:space="preserve"> ask a few overall questions to get your views on the most important barriers and enablers to address. </w:t>
            </w:r>
          </w:p>
          <w:p w14:paraId="42D2619F" w14:textId="77777777" w:rsidR="00562947" w:rsidRPr="00A939D4" w:rsidRDefault="00562947">
            <w:pPr>
              <w:rPr>
                <w:rFonts w:ascii="Arial" w:eastAsiaTheme="majorEastAsia" w:hAnsi="Arial" w:cs="Arial"/>
                <w:color w:val="000000" w:themeColor="text1"/>
                <w:sz w:val="18"/>
                <w:szCs w:val="18"/>
              </w:rPr>
            </w:pPr>
          </w:p>
        </w:tc>
        <w:tc>
          <w:tcPr>
            <w:tcW w:w="6146" w:type="dxa"/>
            <w:tcBorders>
              <w:top w:val="single" w:sz="12" w:space="0" w:color="FFFFFF" w:themeColor="background1"/>
            </w:tcBorders>
          </w:tcPr>
          <w:p w14:paraId="5816D2ED" w14:textId="77777777" w:rsidR="00562947" w:rsidRPr="00A939D4" w:rsidRDefault="00562947">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Overall introductory questions</w:t>
            </w:r>
          </w:p>
          <w:p w14:paraId="7EA6C1EF" w14:textId="77777777" w:rsidR="008A6E02" w:rsidRPr="00A939D4" w:rsidRDefault="008A6E02" w:rsidP="00F63572">
            <w:pPr>
              <w:numPr>
                <w:ilvl w:val="0"/>
                <w:numId w:val="5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would you describe as good or best practice on </w:t>
            </w:r>
            <w:proofErr w:type="gramStart"/>
            <w:r w:rsidRPr="00A939D4">
              <w:rPr>
                <w:rFonts w:ascii="Arial" w:eastAsiaTheme="majorEastAsia" w:hAnsi="Arial" w:cs="Arial"/>
                <w:i/>
                <w:iCs/>
                <w:color w:val="000000" w:themeColor="text1"/>
                <w:sz w:val="18"/>
                <w:szCs w:val="18"/>
              </w:rPr>
              <w:t>GIAs</w:t>
            </w:r>
            <w:proofErr w:type="gramEnd"/>
            <w:r w:rsidRPr="00A939D4">
              <w:rPr>
                <w:rFonts w:ascii="Arial" w:eastAsiaTheme="majorEastAsia" w:hAnsi="Arial" w:cs="Arial"/>
                <w:i/>
                <w:iCs/>
                <w:color w:val="000000" w:themeColor="text1"/>
                <w:sz w:val="18"/>
                <w:szCs w:val="18"/>
              </w:rPr>
              <w:t xml:space="preserve"> and can you tell us about any examples of this from your organisation or others? What is the impact of this good practice in the local community (e.g., access and inclusion, quality of service delivery, community engagement)?</w:t>
            </w:r>
          </w:p>
          <w:p w14:paraId="5E6AE6FB" w14:textId="79285960" w:rsidR="008A6E02" w:rsidRPr="00A939D4" w:rsidRDefault="008A6E02" w:rsidP="00F63572">
            <w:pPr>
              <w:numPr>
                <w:ilvl w:val="0"/>
                <w:numId w:val="5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In your opinion, what factors would have the greatest impact on enabling/motivating rural and regional</w:t>
            </w:r>
            <w:r w:rsidR="008B5487" w:rsidRPr="00A939D4">
              <w:rPr>
                <w:rFonts w:ascii="Arial" w:eastAsiaTheme="majorEastAsia" w:hAnsi="Arial" w:cs="Arial"/>
                <w:i/>
                <w:iCs/>
                <w:color w:val="000000" w:themeColor="text1"/>
                <w:sz w:val="18"/>
                <w:szCs w:val="18"/>
              </w:rPr>
              <w:t xml:space="preserve"> </w:t>
            </w:r>
            <w:r w:rsidR="005004A0" w:rsidRPr="00A939D4">
              <w:rPr>
                <w:rFonts w:ascii="Arial" w:eastAsiaTheme="majorEastAsia" w:hAnsi="Arial" w:cs="Arial"/>
                <w:i/>
                <w:iCs/>
                <w:color w:val="000000" w:themeColor="text1"/>
                <w:sz w:val="18"/>
                <w:szCs w:val="18"/>
              </w:rPr>
              <w:t>hospitals</w:t>
            </w:r>
            <w:r w:rsidRPr="00A939D4">
              <w:rPr>
                <w:rFonts w:ascii="Arial" w:eastAsiaTheme="majorEastAsia" w:hAnsi="Arial" w:cs="Arial"/>
                <w:i/>
                <w:iCs/>
                <w:color w:val="000000" w:themeColor="text1"/>
                <w:sz w:val="18"/>
                <w:szCs w:val="18"/>
              </w:rPr>
              <w:t xml:space="preserve"> to implement GIAs and achieve meaningful gender equality outcomes?</w:t>
            </w:r>
          </w:p>
          <w:p w14:paraId="462C2072" w14:textId="77777777" w:rsidR="008A6E02" w:rsidRPr="00A939D4" w:rsidRDefault="008A6E02" w:rsidP="00F63572">
            <w:pPr>
              <w:numPr>
                <w:ilvl w:val="0"/>
                <w:numId w:val="5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are the most significant barriers/pain points to conducting GIAs in rural and regional </w:t>
            </w:r>
            <w:r w:rsidR="005004A0" w:rsidRPr="00A939D4">
              <w:rPr>
                <w:rFonts w:ascii="Arial" w:eastAsiaTheme="majorEastAsia" w:hAnsi="Arial" w:cs="Arial"/>
                <w:i/>
                <w:iCs/>
                <w:color w:val="000000" w:themeColor="text1"/>
                <w:sz w:val="18"/>
                <w:szCs w:val="18"/>
              </w:rPr>
              <w:t>hospitals?</w:t>
            </w:r>
            <w:r w:rsidRPr="00A939D4">
              <w:rPr>
                <w:rFonts w:ascii="Arial" w:eastAsiaTheme="majorEastAsia" w:hAnsi="Arial" w:cs="Arial"/>
                <w:i/>
                <w:iCs/>
                <w:color w:val="000000" w:themeColor="text1"/>
                <w:sz w:val="18"/>
                <w:szCs w:val="18"/>
              </w:rPr>
              <w:t xml:space="preserve"> What might be the ways to address these barriers? </w:t>
            </w:r>
          </w:p>
          <w:p w14:paraId="25E59985" w14:textId="77777777" w:rsidR="00562947" w:rsidRPr="00A939D4" w:rsidRDefault="00562947">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Capabilities </w:t>
            </w:r>
          </w:p>
          <w:p w14:paraId="743F5091" w14:textId="77777777" w:rsidR="008A6E02" w:rsidRPr="00A939D4" w:rsidRDefault="008A6E02" w:rsidP="00F63572">
            <w:pPr>
              <w:numPr>
                <w:ilvl w:val="0"/>
                <w:numId w:val="58"/>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are the main challenges to understanding GIA requirements and their impact among staff responsible for policies, programs, and services? How could these challenges be addressed? </w:t>
            </w:r>
          </w:p>
          <w:p w14:paraId="3C02AEEE" w14:textId="77777777" w:rsidR="008A6E02" w:rsidRPr="00A939D4" w:rsidRDefault="008A6E02" w:rsidP="00F63572">
            <w:pPr>
              <w:numPr>
                <w:ilvl w:val="0"/>
                <w:numId w:val="58"/>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How does your organisation incorporate an intersectionality lens to conducting GIAs? What do you think could be effective in increasing knowledge in regional and rural </w:t>
            </w:r>
            <w:r w:rsidR="005004A0" w:rsidRPr="00A939D4">
              <w:rPr>
                <w:rFonts w:ascii="Arial" w:eastAsiaTheme="majorEastAsia" w:hAnsi="Arial" w:cs="Arial"/>
                <w:i/>
                <w:iCs/>
                <w:color w:val="000000" w:themeColor="text1"/>
                <w:sz w:val="18"/>
                <w:szCs w:val="18"/>
              </w:rPr>
              <w:t>hospitals</w:t>
            </w:r>
            <w:r w:rsidRPr="00A939D4">
              <w:rPr>
                <w:rFonts w:ascii="Arial" w:eastAsiaTheme="majorEastAsia" w:hAnsi="Arial" w:cs="Arial"/>
                <w:i/>
                <w:iCs/>
                <w:color w:val="000000" w:themeColor="text1"/>
                <w:sz w:val="18"/>
                <w:szCs w:val="18"/>
              </w:rPr>
              <w:t xml:space="preserve"> about the importance of applying an intersectional lens to GIAs? </w:t>
            </w:r>
          </w:p>
          <w:p w14:paraId="4DFDBBA6" w14:textId="77777777" w:rsidR="00562947" w:rsidRPr="00A939D4" w:rsidRDefault="00562947">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Organisation </w:t>
            </w:r>
          </w:p>
          <w:p w14:paraId="1A14AB52" w14:textId="77777777" w:rsidR="008A6E02" w:rsidRPr="00A939D4" w:rsidRDefault="008A6E02" w:rsidP="00F63572">
            <w:pPr>
              <w:numPr>
                <w:ilvl w:val="0"/>
                <w:numId w:val="59"/>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We understand that lack of appropriate governance structures, staffing and budget are all key barriers to undertaking GIAs. Across these, what works well in your organisation, and what doesn’t work as well? </w:t>
            </w:r>
          </w:p>
          <w:p w14:paraId="25FD1E5D" w14:textId="77777777" w:rsidR="008A6E02" w:rsidRPr="00A939D4" w:rsidRDefault="008A6E02" w:rsidP="00F63572">
            <w:pPr>
              <w:numPr>
                <w:ilvl w:val="0"/>
                <w:numId w:val="59"/>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Within the current legislative framework, do you have any ideas or examples of how the GIA process could be made more efficient or less resource intensive particularly given </w:t>
            </w:r>
            <w:r w:rsidR="005004A0" w:rsidRPr="00A939D4">
              <w:rPr>
                <w:rFonts w:ascii="Arial" w:eastAsiaTheme="majorEastAsia" w:hAnsi="Arial" w:cs="Arial"/>
                <w:i/>
                <w:iCs/>
                <w:color w:val="000000" w:themeColor="text1"/>
                <w:sz w:val="18"/>
                <w:szCs w:val="18"/>
              </w:rPr>
              <w:t>resources constraints organisations face?</w:t>
            </w:r>
            <w:r w:rsidRPr="00A939D4">
              <w:rPr>
                <w:rFonts w:ascii="Arial" w:eastAsiaTheme="majorEastAsia" w:hAnsi="Arial" w:cs="Arial"/>
                <w:i/>
                <w:iCs/>
                <w:color w:val="000000" w:themeColor="text1"/>
                <w:sz w:val="18"/>
                <w:szCs w:val="18"/>
              </w:rPr>
              <w:t xml:space="preserve"> Are there any resources that could support this?</w:t>
            </w:r>
          </w:p>
          <w:p w14:paraId="7A82AAC0" w14:textId="77777777" w:rsidR="00562947" w:rsidRPr="00A939D4" w:rsidRDefault="00562947">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Culture and ways of working </w:t>
            </w:r>
          </w:p>
          <w:p w14:paraId="01DD8735" w14:textId="77777777" w:rsidR="008A6E02" w:rsidRPr="00A939D4" w:rsidRDefault="008A6E02" w:rsidP="00F63572">
            <w:pPr>
              <w:numPr>
                <w:ilvl w:val="0"/>
                <w:numId w:val="60"/>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We understand there can </w:t>
            </w:r>
            <w:r w:rsidR="005004A0" w:rsidRPr="00A939D4">
              <w:rPr>
                <w:rFonts w:ascii="Arial" w:eastAsiaTheme="majorEastAsia" w:hAnsi="Arial" w:cs="Arial"/>
                <w:i/>
                <w:iCs/>
                <w:color w:val="000000" w:themeColor="text1"/>
                <w:sz w:val="18"/>
                <w:szCs w:val="18"/>
              </w:rPr>
              <w:t>be</w:t>
            </w:r>
            <w:r w:rsidRPr="00A939D4">
              <w:rPr>
                <w:rFonts w:ascii="Arial" w:eastAsiaTheme="majorEastAsia" w:hAnsi="Arial" w:cs="Arial"/>
                <w:i/>
                <w:iCs/>
                <w:color w:val="000000" w:themeColor="text1"/>
                <w:sz w:val="18"/>
                <w:szCs w:val="18"/>
              </w:rPr>
              <w:t xml:space="preserve"> some staff resistance across organisations to conduct GIAs. What are the key factors driving staff resistance? </w:t>
            </w:r>
          </w:p>
          <w:p w14:paraId="43248324" w14:textId="5EAA6B4E" w:rsidR="005004A0" w:rsidRPr="00A939D4" w:rsidRDefault="008A6E02" w:rsidP="00F63572">
            <w:pPr>
              <w:numPr>
                <w:ilvl w:val="0"/>
                <w:numId w:val="60"/>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lastRenderedPageBreak/>
              <w:t>What resources or support would be helpful to mitigate staff resistance? What types of learning opportunities would you find most beneficial in supporting GIAs and increasing collaboration within teams?</w:t>
            </w:r>
          </w:p>
          <w:p w14:paraId="3E722C6B" w14:textId="493CF8E0" w:rsidR="00562947" w:rsidRPr="00A939D4" w:rsidRDefault="00562947">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Enabling infrastructure </w:t>
            </w:r>
          </w:p>
          <w:p w14:paraId="4173EB58" w14:textId="730C1CB8" w:rsidR="00562947" w:rsidRPr="00A939D4" w:rsidRDefault="008A6E02" w:rsidP="00F63572">
            <w:pPr>
              <w:numPr>
                <w:ilvl w:val="0"/>
                <w:numId w:val="61"/>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What works well in your organisation across processes, data and systems</w:t>
            </w:r>
            <w:r w:rsidR="000F1E48" w:rsidRPr="00A939D4">
              <w:rPr>
                <w:rFonts w:ascii="Arial" w:eastAsiaTheme="majorEastAsia" w:hAnsi="Arial" w:cs="Arial"/>
                <w:i/>
                <w:iCs/>
                <w:color w:val="000000" w:themeColor="text1"/>
                <w:sz w:val="18"/>
                <w:szCs w:val="18"/>
              </w:rPr>
              <w:t xml:space="preserve">? </w:t>
            </w:r>
            <w:r w:rsidRPr="00A939D4">
              <w:rPr>
                <w:rFonts w:ascii="Arial" w:eastAsiaTheme="majorEastAsia" w:hAnsi="Arial" w:cs="Arial"/>
                <w:i/>
                <w:iCs/>
                <w:color w:val="000000" w:themeColor="text1"/>
                <w:sz w:val="18"/>
                <w:szCs w:val="18"/>
              </w:rPr>
              <w:t xml:space="preserve">What doesn’t work well? </w:t>
            </w:r>
          </w:p>
        </w:tc>
      </w:tr>
    </w:tbl>
    <w:p w14:paraId="1E2082E2" w14:textId="77777777" w:rsidR="00562947" w:rsidRPr="00E2734B" w:rsidRDefault="00562947" w:rsidP="00562947">
      <w:pPr>
        <w:rPr>
          <w:rFonts w:ascii="Arial" w:eastAsiaTheme="minorEastAsia" w:hAnsi="Arial" w:cs="Arial"/>
          <w:sz w:val="18"/>
          <w:szCs w:val="18"/>
        </w:rPr>
      </w:pPr>
    </w:p>
    <w:p w14:paraId="6049D7CA" w14:textId="1FC61204" w:rsidR="00562947" w:rsidRPr="00E2734B" w:rsidRDefault="00562947" w:rsidP="00562947">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research project in rural and regional councils and hospitals, supported by Right Lane Consulting. (2024, May-December).</w:t>
      </w:r>
    </w:p>
    <w:p w14:paraId="54A24855" w14:textId="43634E78" w:rsidR="009D033E" w:rsidRPr="00A939D4" w:rsidRDefault="009D033E">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76E15772" w14:textId="3FA45B81" w:rsidR="009D033E" w:rsidRPr="00A939D4" w:rsidRDefault="00466159" w:rsidP="002D7C3E">
      <w:pPr>
        <w:pStyle w:val="Heading3"/>
        <w:rPr>
          <w:rFonts w:cs="Arial"/>
        </w:rPr>
      </w:pPr>
      <w:bookmarkStart w:id="62" w:name="_Toc191980164"/>
      <w:r w:rsidRPr="00A939D4">
        <w:rPr>
          <w:rFonts w:cs="Arial"/>
        </w:rPr>
        <w:lastRenderedPageBreak/>
        <w:t>Focus group guide for rural and regional councils</w:t>
      </w:r>
      <w:bookmarkEnd w:id="62"/>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3529"/>
        <w:gridCol w:w="4253"/>
        <w:gridCol w:w="6146"/>
      </w:tblGrid>
      <w:tr w:rsidR="009D033E" w:rsidRPr="00A939D4" w14:paraId="653F59D6" w14:textId="77777777" w:rsidTr="002A6683">
        <w:trPr>
          <w:trHeight w:val="567"/>
          <w:tblHead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04040" w:themeFill="text1" w:themeFillTint="BF"/>
            <w:vAlign w:val="center"/>
          </w:tcPr>
          <w:p w14:paraId="3DE4B4BD" w14:textId="7B2250D4" w:rsidR="009D033E" w:rsidRPr="00A939D4" w:rsidRDefault="003075E8">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Commission i</w:t>
            </w:r>
            <w:r w:rsidR="009D033E" w:rsidRPr="00A939D4">
              <w:rPr>
                <w:rFonts w:ascii="Arial" w:eastAsiaTheme="majorEastAsia" w:hAnsi="Arial" w:cs="Arial"/>
                <w:b/>
                <w:bCs/>
                <w:color w:val="FFFFFF" w:themeColor="background1"/>
                <w:sz w:val="18"/>
                <w:szCs w:val="18"/>
              </w:rPr>
              <w:t>nterview guide</w:t>
            </w:r>
          </w:p>
        </w:tc>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09F687F6" w14:textId="77777777" w:rsidR="009D033E" w:rsidRPr="00A939D4" w:rsidRDefault="009D033E">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Context</w:t>
            </w:r>
          </w:p>
        </w:tc>
        <w:tc>
          <w:tcPr>
            <w:tcW w:w="61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51CA9EEA" w14:textId="77777777" w:rsidR="009D033E" w:rsidRPr="00A939D4" w:rsidRDefault="009D033E">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Question</w:t>
            </w:r>
          </w:p>
        </w:tc>
      </w:tr>
      <w:tr w:rsidR="009D033E" w:rsidRPr="00A939D4" w14:paraId="5750DA3E" w14:textId="77777777" w:rsidTr="003075E8">
        <w:trPr>
          <w:trHeight w:val="1476"/>
        </w:trPr>
        <w:tc>
          <w:tcPr>
            <w:tcW w:w="3529" w:type="dxa"/>
            <w:tcBorders>
              <w:top w:val="single" w:sz="12" w:space="0" w:color="FFFFFF" w:themeColor="background1"/>
            </w:tcBorders>
          </w:tcPr>
          <w:p w14:paraId="0337D92C" w14:textId="77777777" w:rsidR="003C65BF" w:rsidRPr="00A939D4" w:rsidRDefault="003C65BF" w:rsidP="003C65BF">
            <w:pPr>
              <w:rPr>
                <w:rFonts w:ascii="Arial" w:eastAsiaTheme="majorEastAsia" w:hAnsi="Arial" w:cs="Arial"/>
                <w:b/>
                <w:bCs/>
                <w:color w:val="000000" w:themeColor="text1"/>
                <w:sz w:val="18"/>
                <w:szCs w:val="18"/>
              </w:rPr>
            </w:pPr>
            <w:r w:rsidRPr="00A939D4">
              <w:rPr>
                <w:rFonts w:ascii="Arial" w:eastAsiaTheme="majorEastAsia" w:hAnsi="Arial" w:cs="Arial"/>
                <w:b/>
                <w:bCs/>
                <w:color w:val="000000" w:themeColor="text1"/>
                <w:sz w:val="18"/>
                <w:szCs w:val="18"/>
              </w:rPr>
              <w:t xml:space="preserve">Meeting date: </w:t>
            </w:r>
          </w:p>
          <w:p w14:paraId="10931D51" w14:textId="66D09FC5" w:rsidR="003C65BF" w:rsidRPr="00A939D4" w:rsidRDefault="003C65BF" w:rsidP="003C65BF">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Various dates in the final two weeks of October 2024</w:t>
            </w:r>
          </w:p>
          <w:p w14:paraId="4598E994" w14:textId="77777777" w:rsidR="009C47AB" w:rsidRPr="00A939D4" w:rsidRDefault="009C47AB" w:rsidP="009C47AB">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Location:</w:t>
            </w:r>
          </w:p>
          <w:p w14:paraId="1645B9CB" w14:textId="77777777" w:rsidR="009C47AB" w:rsidRPr="00A939D4" w:rsidRDefault="009C47AB" w:rsidP="009C47AB">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Via MS Teams</w:t>
            </w:r>
          </w:p>
          <w:p w14:paraId="5292E79E" w14:textId="77777777" w:rsidR="00877468" w:rsidRPr="00A939D4" w:rsidRDefault="00877468" w:rsidP="00877468">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Interviewees: </w:t>
            </w:r>
          </w:p>
          <w:p w14:paraId="68CC8784" w14:textId="77777777" w:rsidR="00877468" w:rsidRPr="00A939D4" w:rsidRDefault="00877468" w:rsidP="00877468">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List of consulted organisations is presented in Appendix B section.</w:t>
            </w:r>
          </w:p>
          <w:p w14:paraId="379FCAE8" w14:textId="77777777" w:rsidR="000853DC" w:rsidRPr="00A939D4" w:rsidRDefault="000853DC" w:rsidP="000853DC">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Interviewer: </w:t>
            </w:r>
          </w:p>
          <w:p w14:paraId="08380837" w14:textId="7977E006" w:rsidR="000853DC" w:rsidRPr="00A939D4" w:rsidRDefault="000853DC" w:rsidP="000853DC">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Radhika Chelliah/</w:t>
            </w:r>
            <w:r w:rsidR="00BD548F" w:rsidRPr="00A939D4">
              <w:rPr>
                <w:rFonts w:ascii="Arial" w:eastAsiaTheme="majorEastAsia" w:hAnsi="Arial" w:cs="Arial"/>
                <w:color w:val="000000" w:themeColor="text1"/>
                <w:sz w:val="18"/>
                <w:szCs w:val="18"/>
              </w:rPr>
              <w:br/>
            </w:r>
            <w:r w:rsidRPr="00A939D4">
              <w:rPr>
                <w:rFonts w:ascii="Arial" w:eastAsiaTheme="majorEastAsia" w:hAnsi="Arial" w:cs="Arial"/>
                <w:color w:val="000000" w:themeColor="text1"/>
                <w:sz w:val="18"/>
                <w:szCs w:val="18"/>
              </w:rPr>
              <w:t>Afsaneh Rashidi</w:t>
            </w:r>
          </w:p>
          <w:p w14:paraId="72247FAE" w14:textId="77777777" w:rsidR="009D033E" w:rsidRPr="00A939D4" w:rsidRDefault="009D033E">
            <w:pPr>
              <w:rPr>
                <w:rFonts w:ascii="Arial" w:eastAsiaTheme="majorEastAsia" w:hAnsi="Arial" w:cs="Arial"/>
                <w:color w:val="000000" w:themeColor="text1"/>
                <w:sz w:val="18"/>
                <w:szCs w:val="18"/>
              </w:rPr>
            </w:pPr>
          </w:p>
          <w:p w14:paraId="7D432793" w14:textId="77777777" w:rsidR="009D033E" w:rsidRPr="00A939D4" w:rsidRDefault="009D033E">
            <w:pPr>
              <w:rPr>
                <w:rFonts w:ascii="Arial" w:eastAsiaTheme="majorEastAsia" w:hAnsi="Arial" w:cs="Arial"/>
                <w:color w:val="000000" w:themeColor="text1"/>
                <w:sz w:val="18"/>
                <w:szCs w:val="18"/>
              </w:rPr>
            </w:pPr>
          </w:p>
        </w:tc>
        <w:tc>
          <w:tcPr>
            <w:tcW w:w="4253" w:type="dxa"/>
            <w:tcBorders>
              <w:top w:val="single" w:sz="12" w:space="0" w:color="FFFFFF" w:themeColor="background1"/>
            </w:tcBorders>
          </w:tcPr>
          <w:p w14:paraId="6720B7A7" w14:textId="77777777" w:rsidR="00792A94" w:rsidRPr="00A939D4" w:rsidRDefault="00792A94" w:rsidP="00B927D6">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As you know, Right Lane Consulting is undertaking a research project in partnership with the Commission for Gender Equality in the Public Sector to understand barriers, enablers, and embed good practices for GIAs in rural and regional councils and hospitals across Victoria. </w:t>
            </w:r>
          </w:p>
          <w:p w14:paraId="6D3277C1" w14:textId="77777777" w:rsidR="00792A94" w:rsidRPr="00A939D4" w:rsidRDefault="00792A94" w:rsidP="00B927D6">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have conducted stakeholder consultation and a survey to gather initial insights. </w:t>
            </w:r>
          </w:p>
          <w:p w14:paraId="44290B25" w14:textId="77777777" w:rsidR="00792A94" w:rsidRPr="00A939D4" w:rsidRDefault="00792A94" w:rsidP="00B927D6">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The purpose of this focus group is to further unpack the insights from the project to date and better understand some of the barriers and enablers specific to your context. </w:t>
            </w:r>
          </w:p>
          <w:p w14:paraId="759D50CC" w14:textId="77777777" w:rsidR="00792A94" w:rsidRPr="00A939D4" w:rsidRDefault="00792A94" w:rsidP="00B927D6">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will ask questions on each area of the success factors framework </w:t>
            </w:r>
            <w:proofErr w:type="gramStart"/>
            <w:r w:rsidRPr="00A939D4">
              <w:rPr>
                <w:rFonts w:ascii="Arial" w:eastAsiaTheme="majorEastAsia" w:hAnsi="Arial" w:cs="Arial"/>
                <w:color w:val="000000" w:themeColor="text1"/>
                <w:sz w:val="18"/>
                <w:szCs w:val="18"/>
              </w:rPr>
              <w:t>and also</w:t>
            </w:r>
            <w:proofErr w:type="gramEnd"/>
            <w:r w:rsidRPr="00A939D4">
              <w:rPr>
                <w:rFonts w:ascii="Arial" w:eastAsiaTheme="majorEastAsia" w:hAnsi="Arial" w:cs="Arial"/>
                <w:color w:val="000000" w:themeColor="text1"/>
                <w:sz w:val="18"/>
                <w:szCs w:val="18"/>
              </w:rPr>
              <w:t xml:space="preserve"> ask a few overall questions to get your views on the most important barriers and enablers to address. </w:t>
            </w:r>
          </w:p>
          <w:p w14:paraId="216C9550" w14:textId="77777777" w:rsidR="009D033E" w:rsidRPr="00A939D4" w:rsidRDefault="009D033E">
            <w:pPr>
              <w:rPr>
                <w:rFonts w:ascii="Arial" w:eastAsiaTheme="majorEastAsia" w:hAnsi="Arial" w:cs="Arial"/>
                <w:color w:val="000000" w:themeColor="text1"/>
                <w:sz w:val="18"/>
                <w:szCs w:val="18"/>
              </w:rPr>
            </w:pPr>
          </w:p>
        </w:tc>
        <w:tc>
          <w:tcPr>
            <w:tcW w:w="6146" w:type="dxa"/>
            <w:tcBorders>
              <w:top w:val="single" w:sz="12" w:space="0" w:color="FFFFFF" w:themeColor="background1"/>
            </w:tcBorders>
          </w:tcPr>
          <w:p w14:paraId="46DA8308" w14:textId="77777777" w:rsidR="00777B40" w:rsidRPr="00A939D4" w:rsidRDefault="00777B40" w:rsidP="00777B40">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Overall introductory questions</w:t>
            </w:r>
          </w:p>
          <w:p w14:paraId="47E1A9D0" w14:textId="77777777" w:rsidR="00777B40" w:rsidRPr="00A939D4" w:rsidRDefault="00777B40" w:rsidP="00F63572">
            <w:pPr>
              <w:numPr>
                <w:ilvl w:val="0"/>
                <w:numId w:val="62"/>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Based on your observations, do staff understand how GIAs contribute to improving public policies, programs and services for better outcomes in the community?</w:t>
            </w:r>
          </w:p>
          <w:p w14:paraId="373C7D96" w14:textId="77777777" w:rsidR="00777B40" w:rsidRPr="00A939D4" w:rsidRDefault="00777B40" w:rsidP="00F63572">
            <w:pPr>
              <w:numPr>
                <w:ilvl w:val="0"/>
                <w:numId w:val="62"/>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What would you describe as good or best practice on </w:t>
            </w:r>
            <w:proofErr w:type="gramStart"/>
            <w:r w:rsidRPr="00A939D4">
              <w:rPr>
                <w:rFonts w:ascii="Arial" w:eastAsiaTheme="majorEastAsia" w:hAnsi="Arial" w:cs="Arial"/>
                <w:i/>
                <w:color w:val="000000" w:themeColor="text1"/>
                <w:sz w:val="18"/>
                <w:szCs w:val="18"/>
              </w:rPr>
              <w:t>GIAs</w:t>
            </w:r>
            <w:proofErr w:type="gramEnd"/>
            <w:r w:rsidRPr="00A939D4">
              <w:rPr>
                <w:rFonts w:ascii="Arial" w:eastAsiaTheme="majorEastAsia" w:hAnsi="Arial" w:cs="Arial"/>
                <w:i/>
                <w:color w:val="000000" w:themeColor="text1"/>
                <w:sz w:val="18"/>
                <w:szCs w:val="18"/>
              </w:rPr>
              <w:t xml:space="preserve"> and can you tell us about any examples of this from your organisation or others?</w:t>
            </w:r>
          </w:p>
          <w:p w14:paraId="26AAA1FC" w14:textId="77777777" w:rsidR="00777B40" w:rsidRPr="00A939D4" w:rsidRDefault="00777B40" w:rsidP="00F63572">
            <w:pPr>
              <w:numPr>
                <w:ilvl w:val="0"/>
                <w:numId w:val="62"/>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In your opinion, what factors would have the greatest impact on enabling/motivating rural and regional councils to implement GIAs and achieve meaningful gender equality outcomes?</w:t>
            </w:r>
          </w:p>
          <w:p w14:paraId="7B1506C0" w14:textId="77777777" w:rsidR="00777B40" w:rsidRPr="00A939D4" w:rsidRDefault="00777B40" w:rsidP="00F63572">
            <w:pPr>
              <w:numPr>
                <w:ilvl w:val="0"/>
                <w:numId w:val="62"/>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What are the most significant barriers/pain points to conducting GIAs in rural and regional councils? What are the ways to address these barriers? </w:t>
            </w:r>
          </w:p>
          <w:p w14:paraId="70B0FB84" w14:textId="77777777" w:rsidR="00777B40" w:rsidRPr="00A939D4" w:rsidRDefault="00777B40" w:rsidP="00777B40">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Capabilities </w:t>
            </w:r>
          </w:p>
          <w:p w14:paraId="50ADFC40" w14:textId="77777777" w:rsidR="00777B40" w:rsidRPr="00A939D4" w:rsidRDefault="00777B40" w:rsidP="00F63572">
            <w:pPr>
              <w:numPr>
                <w:ilvl w:val="0"/>
                <w:numId w:val="63"/>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Where are the biggest capability gaps in conducting GIAs? I.e., understanding the legislative requirements, understanding when a GIA is required, conducting a GIA through the 4-step process, documenting outcomes, incorporating intersectionality, etc.</w:t>
            </w:r>
          </w:p>
          <w:p w14:paraId="3DB3027C" w14:textId="5F12F403" w:rsidR="00777B40" w:rsidRPr="00A939D4" w:rsidRDefault="00777B40" w:rsidP="00F63572">
            <w:pPr>
              <w:numPr>
                <w:ilvl w:val="0"/>
                <w:numId w:val="63"/>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How might we address capability gaps through initiatives (i) led by the organisation and (ii) led by </w:t>
            </w:r>
            <w:r w:rsidR="003075E8" w:rsidRPr="00A939D4">
              <w:rPr>
                <w:rFonts w:ascii="Arial" w:eastAsiaTheme="majorEastAsia" w:hAnsi="Arial" w:cs="Arial"/>
                <w:i/>
                <w:color w:val="000000" w:themeColor="text1"/>
                <w:sz w:val="18"/>
                <w:szCs w:val="18"/>
              </w:rPr>
              <w:t>the Commission</w:t>
            </w:r>
            <w:r w:rsidRPr="00A939D4">
              <w:rPr>
                <w:rFonts w:ascii="Arial" w:eastAsiaTheme="majorEastAsia" w:hAnsi="Arial" w:cs="Arial"/>
                <w:i/>
                <w:color w:val="000000" w:themeColor="text1"/>
                <w:sz w:val="18"/>
                <w:szCs w:val="18"/>
              </w:rPr>
              <w:t>?</w:t>
            </w:r>
          </w:p>
          <w:p w14:paraId="177323B8" w14:textId="77777777" w:rsidR="00777B40" w:rsidRPr="00A939D4" w:rsidRDefault="00777B40" w:rsidP="00777B40">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Organisation </w:t>
            </w:r>
          </w:p>
          <w:p w14:paraId="372E0710" w14:textId="77777777" w:rsidR="00777B40" w:rsidRPr="00A939D4" w:rsidRDefault="00777B40" w:rsidP="00F63572">
            <w:pPr>
              <w:numPr>
                <w:ilvl w:val="0"/>
                <w:numId w:val="64"/>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We understand that lack of appropriate governance structures, staffing and budget are all key barriers to undertaking GIAs. Within the current legislative framework, do you have any ideas or examples of how the GIA process could be made more efficient or less resource intensive particularly given resource constraints organisations face? </w:t>
            </w:r>
          </w:p>
          <w:p w14:paraId="7BD1B3A5" w14:textId="7AA80744" w:rsidR="00777B40" w:rsidRPr="00A939D4" w:rsidRDefault="00777B40" w:rsidP="00F63572">
            <w:pPr>
              <w:numPr>
                <w:ilvl w:val="0"/>
                <w:numId w:val="64"/>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How might we address organisational structure and resourcing gaps through initiatives (i) led by the organisation and (ii) led by </w:t>
            </w:r>
            <w:r w:rsidR="003075E8" w:rsidRPr="00A939D4">
              <w:rPr>
                <w:rFonts w:ascii="Arial" w:eastAsiaTheme="majorEastAsia" w:hAnsi="Arial" w:cs="Arial"/>
                <w:i/>
                <w:color w:val="000000" w:themeColor="text1"/>
                <w:sz w:val="18"/>
                <w:szCs w:val="18"/>
              </w:rPr>
              <w:t>the Commission</w:t>
            </w:r>
            <w:r w:rsidRPr="00A939D4">
              <w:rPr>
                <w:rFonts w:ascii="Arial" w:eastAsiaTheme="majorEastAsia" w:hAnsi="Arial" w:cs="Arial"/>
                <w:i/>
                <w:color w:val="000000" w:themeColor="text1"/>
                <w:sz w:val="18"/>
                <w:szCs w:val="18"/>
              </w:rPr>
              <w:t>?</w:t>
            </w:r>
          </w:p>
          <w:p w14:paraId="36E5C20B" w14:textId="77777777" w:rsidR="00777B40" w:rsidRPr="00A939D4" w:rsidRDefault="00777B40" w:rsidP="00777B40">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Culture and ways of working </w:t>
            </w:r>
          </w:p>
          <w:p w14:paraId="2751F8A3" w14:textId="77777777" w:rsidR="00777B40" w:rsidRPr="00A939D4" w:rsidRDefault="00777B40" w:rsidP="00F63572">
            <w:pPr>
              <w:numPr>
                <w:ilvl w:val="0"/>
                <w:numId w:val="65"/>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Given the opportunities and constraints in this operating environment, what would increase staff buy-in of GIAs?</w:t>
            </w:r>
          </w:p>
          <w:p w14:paraId="0EBC5A7D" w14:textId="07881EDE" w:rsidR="00777B40" w:rsidRPr="00A939D4" w:rsidRDefault="00777B40" w:rsidP="00F63572">
            <w:pPr>
              <w:numPr>
                <w:ilvl w:val="0"/>
                <w:numId w:val="65"/>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How might we address culture gaps through initiatives (i) led by the organisation and (ii) led by </w:t>
            </w:r>
            <w:r w:rsidR="003075E8" w:rsidRPr="00A939D4">
              <w:rPr>
                <w:rFonts w:ascii="Arial" w:eastAsiaTheme="majorEastAsia" w:hAnsi="Arial" w:cs="Arial"/>
                <w:i/>
                <w:color w:val="000000" w:themeColor="text1"/>
                <w:sz w:val="18"/>
                <w:szCs w:val="18"/>
              </w:rPr>
              <w:t>the Commission</w:t>
            </w:r>
            <w:r w:rsidRPr="00A939D4">
              <w:rPr>
                <w:rFonts w:ascii="Arial" w:eastAsiaTheme="majorEastAsia" w:hAnsi="Arial" w:cs="Arial"/>
                <w:i/>
                <w:color w:val="000000" w:themeColor="text1"/>
                <w:sz w:val="18"/>
                <w:szCs w:val="18"/>
              </w:rPr>
              <w:t>?</w:t>
            </w:r>
          </w:p>
          <w:p w14:paraId="6AE815A5" w14:textId="77777777" w:rsidR="00777B40" w:rsidRPr="00A939D4" w:rsidRDefault="00777B40" w:rsidP="00777B40">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Enabling infrastructure </w:t>
            </w:r>
          </w:p>
          <w:p w14:paraId="64934989" w14:textId="77777777" w:rsidR="00777B40" w:rsidRPr="00A939D4" w:rsidRDefault="00777B40" w:rsidP="00F63572">
            <w:pPr>
              <w:numPr>
                <w:ilvl w:val="0"/>
                <w:numId w:val="66"/>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lastRenderedPageBreak/>
              <w:t>We know that robust systems and processes are critical to good reporting outcomes. Are there any quick wins in this area? E.g., embedding GIAs into BAU processes.</w:t>
            </w:r>
          </w:p>
          <w:p w14:paraId="3E3D78D2" w14:textId="6E3FE9BF" w:rsidR="009D033E" w:rsidRPr="00A939D4" w:rsidRDefault="00777B40" w:rsidP="00F63572">
            <w:pPr>
              <w:numPr>
                <w:ilvl w:val="0"/>
                <w:numId w:val="66"/>
              </w:numPr>
              <w:rPr>
                <w:rFonts w:ascii="Arial" w:eastAsiaTheme="majorEastAsia" w:hAnsi="Arial" w:cs="Arial"/>
                <w:i/>
                <w:color w:val="000000" w:themeColor="text1"/>
                <w:sz w:val="18"/>
                <w:szCs w:val="18"/>
              </w:rPr>
            </w:pPr>
            <w:r w:rsidRPr="00A939D4">
              <w:rPr>
                <w:rFonts w:ascii="Arial" w:eastAsiaTheme="majorEastAsia" w:hAnsi="Arial" w:cs="Arial"/>
                <w:i/>
                <w:color w:val="000000" w:themeColor="text1"/>
                <w:sz w:val="18"/>
                <w:szCs w:val="18"/>
              </w:rPr>
              <w:t xml:space="preserve">How might we address system and process gaps through initiatives (i) led by the organisation and (ii) led by </w:t>
            </w:r>
            <w:r w:rsidR="003075E8" w:rsidRPr="00A939D4">
              <w:rPr>
                <w:rFonts w:ascii="Arial" w:eastAsiaTheme="majorEastAsia" w:hAnsi="Arial" w:cs="Arial"/>
                <w:i/>
                <w:color w:val="000000" w:themeColor="text1"/>
                <w:sz w:val="18"/>
                <w:szCs w:val="18"/>
              </w:rPr>
              <w:t>the Commission</w:t>
            </w:r>
            <w:r w:rsidRPr="00A939D4">
              <w:rPr>
                <w:rFonts w:ascii="Arial" w:eastAsiaTheme="majorEastAsia" w:hAnsi="Arial" w:cs="Arial"/>
                <w:i/>
                <w:color w:val="000000" w:themeColor="text1"/>
                <w:sz w:val="18"/>
                <w:szCs w:val="18"/>
              </w:rPr>
              <w:t>?</w:t>
            </w:r>
          </w:p>
        </w:tc>
      </w:tr>
    </w:tbl>
    <w:p w14:paraId="53D16114" w14:textId="77777777" w:rsidR="009D033E" w:rsidRPr="00E2734B" w:rsidRDefault="009D033E" w:rsidP="009D033E">
      <w:pPr>
        <w:rPr>
          <w:rFonts w:ascii="Arial" w:eastAsiaTheme="minorEastAsia" w:hAnsi="Arial" w:cs="Arial"/>
          <w:sz w:val="18"/>
          <w:szCs w:val="18"/>
        </w:rPr>
      </w:pPr>
    </w:p>
    <w:p w14:paraId="22860CF7" w14:textId="06A7BCC8" w:rsidR="009D033E" w:rsidRPr="00E2734B" w:rsidRDefault="009D033E" w:rsidP="009D033E">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research project in rural and regional councils and hospitals, supported by Right Lane Consulting. (2024, May-December).</w:t>
      </w:r>
    </w:p>
    <w:p w14:paraId="53C63B64" w14:textId="51120A04" w:rsidR="009E7C37" w:rsidRPr="00A939D4" w:rsidRDefault="009E7C37">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64A895C2" w14:textId="47AB419A" w:rsidR="00EB7B5F" w:rsidRPr="00A939D4" w:rsidRDefault="004A4732" w:rsidP="002D7C3E">
      <w:pPr>
        <w:pStyle w:val="Heading3"/>
        <w:rPr>
          <w:rFonts w:cs="Arial"/>
        </w:rPr>
      </w:pPr>
      <w:bookmarkStart w:id="63" w:name="_Toc191980165"/>
      <w:r w:rsidRPr="00A939D4">
        <w:rPr>
          <w:rFonts w:cs="Arial"/>
        </w:rPr>
        <w:lastRenderedPageBreak/>
        <w:t>Focus group guide for rural and regional hospitals</w:t>
      </w:r>
      <w:bookmarkEnd w:id="63"/>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3529"/>
        <w:gridCol w:w="4253"/>
        <w:gridCol w:w="6146"/>
      </w:tblGrid>
      <w:tr w:rsidR="00EB7B5F" w:rsidRPr="00A939D4" w14:paraId="2956235D" w14:textId="77777777" w:rsidTr="002A6683">
        <w:trPr>
          <w:trHeight w:val="567"/>
          <w:tblHead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04040" w:themeFill="text1" w:themeFillTint="BF"/>
            <w:vAlign w:val="center"/>
          </w:tcPr>
          <w:p w14:paraId="32861230" w14:textId="0484D358" w:rsidR="00EB7B5F" w:rsidRPr="00A939D4" w:rsidRDefault="003075E8">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Commission</w:t>
            </w:r>
            <w:r w:rsidR="00EB7B5F" w:rsidRPr="00A939D4">
              <w:rPr>
                <w:rFonts w:ascii="Arial" w:eastAsiaTheme="majorEastAsia" w:hAnsi="Arial" w:cs="Arial"/>
                <w:b/>
                <w:bCs/>
                <w:color w:val="FFFFFF" w:themeColor="background1"/>
                <w:sz w:val="18"/>
                <w:szCs w:val="18"/>
              </w:rPr>
              <w:t xml:space="preserve"> </w:t>
            </w:r>
            <w:r w:rsidRPr="00A939D4">
              <w:rPr>
                <w:rFonts w:ascii="Arial" w:eastAsiaTheme="majorEastAsia" w:hAnsi="Arial" w:cs="Arial"/>
                <w:b/>
                <w:bCs/>
                <w:color w:val="FFFFFF" w:themeColor="background1"/>
                <w:sz w:val="18"/>
                <w:szCs w:val="18"/>
              </w:rPr>
              <w:t>i</w:t>
            </w:r>
            <w:r w:rsidR="00EB7B5F" w:rsidRPr="00A939D4">
              <w:rPr>
                <w:rFonts w:ascii="Arial" w:eastAsiaTheme="majorEastAsia" w:hAnsi="Arial" w:cs="Arial"/>
                <w:b/>
                <w:bCs/>
                <w:color w:val="FFFFFF" w:themeColor="background1"/>
                <w:sz w:val="18"/>
                <w:szCs w:val="18"/>
              </w:rPr>
              <w:t>nterview guide</w:t>
            </w:r>
          </w:p>
        </w:tc>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5C7485B1" w14:textId="77777777" w:rsidR="00EB7B5F" w:rsidRPr="00A939D4" w:rsidRDefault="00EB7B5F">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Context</w:t>
            </w:r>
          </w:p>
        </w:tc>
        <w:tc>
          <w:tcPr>
            <w:tcW w:w="61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C2F8D"/>
            <w:vAlign w:val="center"/>
          </w:tcPr>
          <w:p w14:paraId="7D39B15C" w14:textId="77777777" w:rsidR="00EB7B5F" w:rsidRPr="00A939D4" w:rsidRDefault="00EB7B5F">
            <w:pPr>
              <w:rPr>
                <w:rFonts w:ascii="Arial" w:eastAsiaTheme="majorEastAsia" w:hAnsi="Arial" w:cs="Arial"/>
                <w:color w:val="FFFFFF" w:themeColor="background1"/>
                <w:sz w:val="18"/>
                <w:szCs w:val="18"/>
              </w:rPr>
            </w:pPr>
            <w:r w:rsidRPr="00A939D4">
              <w:rPr>
                <w:rFonts w:ascii="Arial" w:eastAsiaTheme="majorEastAsia" w:hAnsi="Arial" w:cs="Arial"/>
                <w:b/>
                <w:bCs/>
                <w:color w:val="FFFFFF" w:themeColor="background1"/>
                <w:sz w:val="18"/>
                <w:szCs w:val="18"/>
              </w:rPr>
              <w:t>Question</w:t>
            </w:r>
          </w:p>
        </w:tc>
      </w:tr>
      <w:tr w:rsidR="00EB7B5F" w:rsidRPr="00A939D4" w14:paraId="24ACB237" w14:textId="77777777" w:rsidTr="00AF73F1">
        <w:trPr>
          <w:trHeight w:val="1334"/>
        </w:trPr>
        <w:tc>
          <w:tcPr>
            <w:tcW w:w="3529" w:type="dxa"/>
            <w:tcBorders>
              <w:top w:val="single" w:sz="12" w:space="0" w:color="FFFFFF" w:themeColor="background1"/>
            </w:tcBorders>
          </w:tcPr>
          <w:p w14:paraId="73901B10" w14:textId="77777777" w:rsidR="00AE6315" w:rsidRPr="00A939D4" w:rsidRDefault="00AE6315" w:rsidP="00AE6315">
            <w:pPr>
              <w:rPr>
                <w:rFonts w:ascii="Arial" w:eastAsiaTheme="majorEastAsia" w:hAnsi="Arial" w:cs="Arial"/>
                <w:b/>
                <w:bCs/>
                <w:color w:val="000000" w:themeColor="text1"/>
                <w:sz w:val="18"/>
                <w:szCs w:val="18"/>
              </w:rPr>
            </w:pPr>
            <w:r w:rsidRPr="00A939D4">
              <w:rPr>
                <w:rFonts w:ascii="Arial" w:eastAsiaTheme="majorEastAsia" w:hAnsi="Arial" w:cs="Arial"/>
                <w:b/>
                <w:bCs/>
                <w:color w:val="000000" w:themeColor="text1"/>
                <w:sz w:val="18"/>
                <w:szCs w:val="18"/>
              </w:rPr>
              <w:t xml:space="preserve">Meeting date: </w:t>
            </w:r>
          </w:p>
          <w:p w14:paraId="7A6B3829" w14:textId="41850AB1" w:rsidR="00AE6315" w:rsidRPr="00A939D4" w:rsidRDefault="00AE6315" w:rsidP="00AE6315">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Various dates in the final two weeks of October 2024</w:t>
            </w:r>
          </w:p>
          <w:p w14:paraId="306D5F5D" w14:textId="77777777" w:rsidR="00FD5222" w:rsidRPr="00A939D4" w:rsidRDefault="00FD5222" w:rsidP="00FD5222">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Location:</w:t>
            </w:r>
          </w:p>
          <w:p w14:paraId="6EF02DD3" w14:textId="77777777" w:rsidR="00FD5222" w:rsidRPr="00A939D4" w:rsidRDefault="00FD5222" w:rsidP="00FD5222">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Via MS Teams</w:t>
            </w:r>
          </w:p>
          <w:p w14:paraId="5993380E" w14:textId="77777777" w:rsidR="00624B7F" w:rsidRPr="00A939D4" w:rsidRDefault="00624B7F" w:rsidP="00624B7F">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Interviewees: </w:t>
            </w:r>
          </w:p>
          <w:p w14:paraId="7FDA6692" w14:textId="77777777" w:rsidR="00624B7F" w:rsidRPr="00A939D4" w:rsidRDefault="00624B7F" w:rsidP="00624B7F">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List of consulted organisations is presented in Appendix B section.</w:t>
            </w:r>
          </w:p>
          <w:p w14:paraId="049B1CFC" w14:textId="77777777" w:rsidR="000C3207" w:rsidRPr="00A939D4" w:rsidRDefault="000C3207" w:rsidP="000C3207">
            <w:pPr>
              <w:rPr>
                <w:rFonts w:ascii="Arial" w:eastAsiaTheme="majorEastAsia" w:hAnsi="Arial" w:cs="Arial"/>
                <w:color w:val="000000" w:themeColor="text1"/>
                <w:sz w:val="18"/>
                <w:szCs w:val="18"/>
              </w:rPr>
            </w:pPr>
            <w:r w:rsidRPr="00A939D4">
              <w:rPr>
                <w:rFonts w:ascii="Arial" w:eastAsiaTheme="majorEastAsia" w:hAnsi="Arial" w:cs="Arial"/>
                <w:b/>
                <w:bCs/>
                <w:color w:val="000000" w:themeColor="text1"/>
                <w:sz w:val="18"/>
                <w:szCs w:val="18"/>
              </w:rPr>
              <w:t xml:space="preserve">Interviewer: </w:t>
            </w:r>
          </w:p>
          <w:p w14:paraId="4DB3A50C" w14:textId="4266B699" w:rsidR="000C3207" w:rsidRPr="00A939D4" w:rsidRDefault="000C3207" w:rsidP="000C3207">
            <w:pPr>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Radhika Chelliah/</w:t>
            </w:r>
            <w:r w:rsidR="00BD548F" w:rsidRPr="00A939D4">
              <w:rPr>
                <w:rFonts w:ascii="Arial" w:eastAsiaTheme="majorEastAsia" w:hAnsi="Arial" w:cs="Arial"/>
                <w:color w:val="000000" w:themeColor="text1"/>
                <w:sz w:val="18"/>
                <w:szCs w:val="18"/>
              </w:rPr>
              <w:br/>
            </w:r>
            <w:r w:rsidRPr="00A939D4">
              <w:rPr>
                <w:rFonts w:ascii="Arial" w:eastAsiaTheme="majorEastAsia" w:hAnsi="Arial" w:cs="Arial"/>
                <w:color w:val="000000" w:themeColor="text1"/>
                <w:sz w:val="18"/>
                <w:szCs w:val="18"/>
              </w:rPr>
              <w:t>Afsaneh Rashidi</w:t>
            </w:r>
          </w:p>
          <w:p w14:paraId="73CBEF49" w14:textId="77777777" w:rsidR="00EB7B5F" w:rsidRPr="00A939D4" w:rsidRDefault="00EB7B5F">
            <w:pPr>
              <w:rPr>
                <w:rFonts w:ascii="Arial" w:eastAsiaTheme="majorEastAsia" w:hAnsi="Arial" w:cs="Arial"/>
                <w:color w:val="000000" w:themeColor="text1"/>
                <w:sz w:val="18"/>
                <w:szCs w:val="18"/>
              </w:rPr>
            </w:pPr>
          </w:p>
          <w:p w14:paraId="71A7C3DE" w14:textId="77777777" w:rsidR="00EB7B5F" w:rsidRPr="00A939D4" w:rsidRDefault="00EB7B5F">
            <w:pPr>
              <w:rPr>
                <w:rFonts w:ascii="Arial" w:eastAsiaTheme="majorEastAsia" w:hAnsi="Arial" w:cs="Arial"/>
                <w:color w:val="000000" w:themeColor="text1"/>
                <w:sz w:val="18"/>
                <w:szCs w:val="18"/>
              </w:rPr>
            </w:pPr>
          </w:p>
        </w:tc>
        <w:tc>
          <w:tcPr>
            <w:tcW w:w="4253" w:type="dxa"/>
            <w:tcBorders>
              <w:top w:val="single" w:sz="12" w:space="0" w:color="FFFFFF" w:themeColor="background1"/>
            </w:tcBorders>
          </w:tcPr>
          <w:p w14:paraId="4C1221B2" w14:textId="77777777" w:rsidR="00EB7B5F" w:rsidRPr="00A939D4" w:rsidRDefault="00EB7B5F" w:rsidP="00F26865">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As you know, Right Lane Consulting is undertaking a research project in partnership with the Commission for Gender Equality in the Public Sector to understand barriers, enablers, and embed good practices for GIAs in rural and regional councils and hospitals across Victoria. </w:t>
            </w:r>
          </w:p>
          <w:p w14:paraId="6EA381DA" w14:textId="77777777" w:rsidR="00EB7B5F" w:rsidRPr="00A939D4" w:rsidRDefault="00EB7B5F" w:rsidP="00F26865">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have conducted stakeholder consultation and a survey to gather initial insights. </w:t>
            </w:r>
          </w:p>
          <w:p w14:paraId="11B98062" w14:textId="77777777" w:rsidR="00EB7B5F" w:rsidRPr="00A939D4" w:rsidRDefault="00EB7B5F" w:rsidP="00F26865">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The purpose of this focus group is to further unpack the insights from the project to date and better understand some of the barriers and enablers specific to your context. </w:t>
            </w:r>
          </w:p>
          <w:p w14:paraId="147EF091" w14:textId="77777777" w:rsidR="00EB7B5F" w:rsidRPr="00A939D4" w:rsidRDefault="00EB7B5F" w:rsidP="00F26865">
            <w:pPr>
              <w:spacing w:after="160"/>
              <w:rPr>
                <w:rFonts w:ascii="Arial" w:eastAsiaTheme="majorEastAsia" w:hAnsi="Arial" w:cs="Arial"/>
                <w:color w:val="000000" w:themeColor="text1"/>
                <w:sz w:val="18"/>
                <w:szCs w:val="18"/>
              </w:rPr>
            </w:pPr>
            <w:r w:rsidRPr="00A939D4">
              <w:rPr>
                <w:rFonts w:ascii="Arial" w:eastAsiaTheme="majorEastAsia" w:hAnsi="Arial" w:cs="Arial"/>
                <w:color w:val="000000" w:themeColor="text1"/>
                <w:sz w:val="18"/>
                <w:szCs w:val="18"/>
              </w:rPr>
              <w:t xml:space="preserve">We will ask questions on each area of the success factors framework </w:t>
            </w:r>
            <w:proofErr w:type="gramStart"/>
            <w:r w:rsidRPr="00A939D4">
              <w:rPr>
                <w:rFonts w:ascii="Arial" w:eastAsiaTheme="majorEastAsia" w:hAnsi="Arial" w:cs="Arial"/>
                <w:color w:val="000000" w:themeColor="text1"/>
                <w:sz w:val="18"/>
                <w:szCs w:val="18"/>
              </w:rPr>
              <w:t>and also</w:t>
            </w:r>
            <w:proofErr w:type="gramEnd"/>
            <w:r w:rsidRPr="00A939D4">
              <w:rPr>
                <w:rFonts w:ascii="Arial" w:eastAsiaTheme="majorEastAsia" w:hAnsi="Arial" w:cs="Arial"/>
                <w:color w:val="000000" w:themeColor="text1"/>
                <w:sz w:val="18"/>
                <w:szCs w:val="18"/>
              </w:rPr>
              <w:t xml:space="preserve"> ask a few overall questions to get your views on the most important barriers and enablers to address. </w:t>
            </w:r>
          </w:p>
          <w:p w14:paraId="64DFB0A8" w14:textId="77777777" w:rsidR="00EB7B5F" w:rsidRPr="00A939D4" w:rsidRDefault="00EB7B5F">
            <w:pPr>
              <w:rPr>
                <w:rFonts w:ascii="Arial" w:eastAsiaTheme="majorEastAsia" w:hAnsi="Arial" w:cs="Arial"/>
                <w:color w:val="000000" w:themeColor="text1"/>
                <w:sz w:val="18"/>
                <w:szCs w:val="18"/>
              </w:rPr>
            </w:pPr>
          </w:p>
        </w:tc>
        <w:tc>
          <w:tcPr>
            <w:tcW w:w="6146" w:type="dxa"/>
            <w:tcBorders>
              <w:top w:val="single" w:sz="12" w:space="0" w:color="FFFFFF" w:themeColor="background1"/>
            </w:tcBorders>
          </w:tcPr>
          <w:p w14:paraId="74890FE5" w14:textId="77777777" w:rsidR="00EB7B5F" w:rsidRPr="00A939D4" w:rsidRDefault="00EB7B5F">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Overall introductory questions</w:t>
            </w:r>
          </w:p>
          <w:p w14:paraId="4933AF7D" w14:textId="77777777" w:rsidR="00777B40" w:rsidRPr="00A939D4" w:rsidRDefault="00777B40" w:rsidP="00F63572">
            <w:pPr>
              <w:numPr>
                <w:ilvl w:val="0"/>
                <w:numId w:val="6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Based on your observations, do staff understand how GIAs contribute to improving public policies, programs and services for better outcomes in the community?</w:t>
            </w:r>
          </w:p>
          <w:p w14:paraId="5EE02C72" w14:textId="77777777" w:rsidR="00777B40" w:rsidRPr="00A939D4" w:rsidRDefault="00777B40" w:rsidP="00F63572">
            <w:pPr>
              <w:numPr>
                <w:ilvl w:val="0"/>
                <w:numId w:val="6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would you describe as good or best practice on </w:t>
            </w:r>
            <w:proofErr w:type="gramStart"/>
            <w:r w:rsidRPr="00A939D4">
              <w:rPr>
                <w:rFonts w:ascii="Arial" w:eastAsiaTheme="majorEastAsia" w:hAnsi="Arial" w:cs="Arial"/>
                <w:i/>
                <w:iCs/>
                <w:color w:val="000000" w:themeColor="text1"/>
                <w:sz w:val="18"/>
                <w:szCs w:val="18"/>
              </w:rPr>
              <w:t>GIAs</w:t>
            </w:r>
            <w:proofErr w:type="gramEnd"/>
            <w:r w:rsidRPr="00A939D4">
              <w:rPr>
                <w:rFonts w:ascii="Arial" w:eastAsiaTheme="majorEastAsia" w:hAnsi="Arial" w:cs="Arial"/>
                <w:i/>
                <w:iCs/>
                <w:color w:val="000000" w:themeColor="text1"/>
                <w:sz w:val="18"/>
                <w:szCs w:val="18"/>
              </w:rPr>
              <w:t xml:space="preserve"> and can you tell us about any examples of this from your organisation or others?</w:t>
            </w:r>
          </w:p>
          <w:p w14:paraId="5915E9AE" w14:textId="581DD3A2" w:rsidR="00777B40" w:rsidRPr="00A939D4" w:rsidRDefault="00777B40" w:rsidP="00F63572">
            <w:pPr>
              <w:numPr>
                <w:ilvl w:val="0"/>
                <w:numId w:val="6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In your opinion, what factors would have the greatest impact on enabling/motivating rural and regional </w:t>
            </w:r>
            <w:r w:rsidR="00BD548F" w:rsidRPr="00A939D4">
              <w:rPr>
                <w:rFonts w:ascii="Arial" w:eastAsiaTheme="majorEastAsia" w:hAnsi="Arial" w:cs="Arial"/>
                <w:i/>
                <w:iCs/>
                <w:color w:val="000000" w:themeColor="text1"/>
                <w:sz w:val="18"/>
                <w:szCs w:val="18"/>
              </w:rPr>
              <w:t>hospitals</w:t>
            </w:r>
            <w:r w:rsidRPr="00A939D4">
              <w:rPr>
                <w:rFonts w:ascii="Arial" w:eastAsiaTheme="majorEastAsia" w:hAnsi="Arial" w:cs="Arial"/>
                <w:i/>
                <w:iCs/>
                <w:color w:val="000000" w:themeColor="text1"/>
                <w:sz w:val="18"/>
                <w:szCs w:val="18"/>
              </w:rPr>
              <w:t xml:space="preserve"> to implement GIAs and achieve meaningful gender equality outcomes?</w:t>
            </w:r>
          </w:p>
          <w:p w14:paraId="38B29100" w14:textId="0B4CE4FE" w:rsidR="00777B40" w:rsidRPr="00A939D4" w:rsidRDefault="00777B40" w:rsidP="00F63572">
            <w:pPr>
              <w:numPr>
                <w:ilvl w:val="0"/>
                <w:numId w:val="67"/>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What are the most significant barriers/pain points to conducting GIAs in rural and regional </w:t>
            </w:r>
            <w:r w:rsidR="00BD548F" w:rsidRPr="00A939D4">
              <w:rPr>
                <w:rFonts w:ascii="Arial" w:eastAsiaTheme="majorEastAsia" w:hAnsi="Arial" w:cs="Arial"/>
                <w:i/>
                <w:iCs/>
                <w:color w:val="000000" w:themeColor="text1"/>
                <w:sz w:val="18"/>
                <w:szCs w:val="18"/>
              </w:rPr>
              <w:t>hospitals?</w:t>
            </w:r>
            <w:r w:rsidRPr="00A939D4">
              <w:rPr>
                <w:rFonts w:ascii="Arial" w:eastAsiaTheme="majorEastAsia" w:hAnsi="Arial" w:cs="Arial"/>
                <w:i/>
                <w:iCs/>
                <w:color w:val="000000" w:themeColor="text1"/>
                <w:sz w:val="18"/>
                <w:szCs w:val="18"/>
              </w:rPr>
              <w:t xml:space="preserve"> What are ways to address these barriers? </w:t>
            </w:r>
          </w:p>
          <w:p w14:paraId="35719035" w14:textId="77777777" w:rsidR="00EB7B5F" w:rsidRPr="00A939D4" w:rsidRDefault="00EB7B5F">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Capabilities </w:t>
            </w:r>
          </w:p>
          <w:p w14:paraId="60B6079C" w14:textId="77777777" w:rsidR="00777B40" w:rsidRPr="00A939D4" w:rsidRDefault="00777B40" w:rsidP="00F63572">
            <w:pPr>
              <w:numPr>
                <w:ilvl w:val="0"/>
                <w:numId w:val="68"/>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Where are the biggest capability gaps in conducting GIAs? I.e., understanding the legislative requirements, understanding when a GIA is required, conducting a GIA through the 4-step process, documenting outcomes, incorporating intersectionality, etc.</w:t>
            </w:r>
          </w:p>
          <w:p w14:paraId="424EDB04" w14:textId="41FEB8CD" w:rsidR="00777B40" w:rsidRPr="00A939D4" w:rsidRDefault="00777B40" w:rsidP="00F63572">
            <w:pPr>
              <w:numPr>
                <w:ilvl w:val="0"/>
                <w:numId w:val="68"/>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How might we address capability gaps through initiatives (i) led by the organisation and (ii) led by </w:t>
            </w:r>
            <w:r w:rsidR="00AF73F1" w:rsidRPr="00A939D4">
              <w:rPr>
                <w:rFonts w:ascii="Arial" w:eastAsiaTheme="majorEastAsia" w:hAnsi="Arial" w:cs="Arial"/>
                <w:i/>
                <w:iCs/>
                <w:color w:val="000000" w:themeColor="text1"/>
                <w:sz w:val="18"/>
                <w:szCs w:val="18"/>
              </w:rPr>
              <w:t>the Commission</w:t>
            </w:r>
            <w:r w:rsidRPr="00A939D4">
              <w:rPr>
                <w:rFonts w:ascii="Arial" w:eastAsiaTheme="majorEastAsia" w:hAnsi="Arial" w:cs="Arial"/>
                <w:i/>
                <w:iCs/>
                <w:color w:val="000000" w:themeColor="text1"/>
                <w:sz w:val="18"/>
                <w:szCs w:val="18"/>
              </w:rPr>
              <w:t>?</w:t>
            </w:r>
          </w:p>
          <w:p w14:paraId="6634FF25" w14:textId="77777777" w:rsidR="00EB7B5F" w:rsidRPr="00A939D4" w:rsidRDefault="00EB7B5F">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Organisation </w:t>
            </w:r>
          </w:p>
          <w:p w14:paraId="1A2D0E5A" w14:textId="77777777" w:rsidR="00777B40" w:rsidRPr="00A939D4" w:rsidRDefault="00777B40" w:rsidP="00F63572">
            <w:pPr>
              <w:numPr>
                <w:ilvl w:val="0"/>
                <w:numId w:val="69"/>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We understand that lack of appropriate governance structures, staffing and budget are all key barriers to undertaking GIAs. Within the current legislative framework, do you have any ideas or examples of how the GIA process could be made more efficient or less resource intensive particularly given resource constraints organisations face? </w:t>
            </w:r>
          </w:p>
          <w:p w14:paraId="4D8C595A" w14:textId="6307BE58" w:rsidR="00777B40" w:rsidRPr="00A939D4" w:rsidRDefault="00777B40" w:rsidP="00F63572">
            <w:pPr>
              <w:numPr>
                <w:ilvl w:val="0"/>
                <w:numId w:val="69"/>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How might we address organisational structure and resourcing gaps through initiatives (i) led by the organisation and (ii) led by </w:t>
            </w:r>
            <w:r w:rsidR="00AF73F1" w:rsidRPr="00A939D4">
              <w:rPr>
                <w:rFonts w:ascii="Arial" w:eastAsiaTheme="majorEastAsia" w:hAnsi="Arial" w:cs="Arial"/>
                <w:i/>
                <w:iCs/>
                <w:color w:val="000000" w:themeColor="text1"/>
                <w:sz w:val="18"/>
                <w:szCs w:val="18"/>
              </w:rPr>
              <w:t>the Commission</w:t>
            </w:r>
            <w:r w:rsidRPr="00A939D4">
              <w:rPr>
                <w:rFonts w:ascii="Arial" w:eastAsiaTheme="majorEastAsia" w:hAnsi="Arial" w:cs="Arial"/>
                <w:i/>
                <w:iCs/>
                <w:color w:val="000000" w:themeColor="text1"/>
                <w:sz w:val="18"/>
                <w:szCs w:val="18"/>
              </w:rPr>
              <w:t>?</w:t>
            </w:r>
          </w:p>
          <w:p w14:paraId="1C4CB68D" w14:textId="77777777" w:rsidR="00EB7B5F" w:rsidRPr="00A939D4" w:rsidRDefault="00EB7B5F">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Culture and ways of working </w:t>
            </w:r>
          </w:p>
          <w:p w14:paraId="4604056E" w14:textId="77777777" w:rsidR="00777B40" w:rsidRPr="00A939D4" w:rsidRDefault="00777B40" w:rsidP="00F63572">
            <w:pPr>
              <w:numPr>
                <w:ilvl w:val="0"/>
                <w:numId w:val="70"/>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Given the opportunities and constraints in this operating environment, what would increase staff buy-in of GIAs?</w:t>
            </w:r>
          </w:p>
          <w:p w14:paraId="23512E5F" w14:textId="06B2E965" w:rsidR="00777B40" w:rsidRPr="00A939D4" w:rsidRDefault="00777B40" w:rsidP="00F63572">
            <w:pPr>
              <w:numPr>
                <w:ilvl w:val="0"/>
                <w:numId w:val="70"/>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How might we address culture gaps through initiatives (i) led by the organisation and (ii) led by </w:t>
            </w:r>
            <w:r w:rsidR="00AF73F1" w:rsidRPr="00A939D4">
              <w:rPr>
                <w:rFonts w:ascii="Arial" w:eastAsiaTheme="majorEastAsia" w:hAnsi="Arial" w:cs="Arial"/>
                <w:i/>
                <w:iCs/>
                <w:color w:val="000000" w:themeColor="text1"/>
                <w:sz w:val="18"/>
                <w:szCs w:val="18"/>
              </w:rPr>
              <w:t>the Commission</w:t>
            </w:r>
            <w:r w:rsidRPr="00A939D4">
              <w:rPr>
                <w:rFonts w:ascii="Arial" w:eastAsiaTheme="majorEastAsia" w:hAnsi="Arial" w:cs="Arial"/>
                <w:i/>
                <w:iCs/>
                <w:color w:val="000000" w:themeColor="text1"/>
                <w:sz w:val="18"/>
                <w:szCs w:val="18"/>
              </w:rPr>
              <w:t>?</w:t>
            </w:r>
          </w:p>
          <w:p w14:paraId="7C6CAB14" w14:textId="77777777" w:rsidR="00EB7B5F" w:rsidRPr="00A939D4" w:rsidRDefault="00EB7B5F">
            <w:pPr>
              <w:rPr>
                <w:rFonts w:ascii="Arial" w:eastAsiaTheme="majorEastAsia" w:hAnsi="Arial" w:cs="Arial"/>
                <w:b/>
                <w:bCs/>
                <w:i/>
                <w:iCs/>
                <w:color w:val="000000" w:themeColor="text1"/>
                <w:sz w:val="18"/>
                <w:szCs w:val="18"/>
              </w:rPr>
            </w:pPr>
            <w:r w:rsidRPr="00A939D4">
              <w:rPr>
                <w:rFonts w:ascii="Arial" w:eastAsiaTheme="majorEastAsia" w:hAnsi="Arial" w:cs="Arial"/>
                <w:b/>
                <w:bCs/>
                <w:i/>
                <w:iCs/>
                <w:color w:val="000000" w:themeColor="text1"/>
                <w:sz w:val="18"/>
                <w:szCs w:val="18"/>
              </w:rPr>
              <w:t xml:space="preserve">Enabling infrastructure </w:t>
            </w:r>
          </w:p>
          <w:p w14:paraId="629A2052" w14:textId="77777777" w:rsidR="0079116F" w:rsidRPr="00A939D4" w:rsidRDefault="00777B40" w:rsidP="00F63572">
            <w:pPr>
              <w:numPr>
                <w:ilvl w:val="0"/>
                <w:numId w:val="70"/>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lastRenderedPageBreak/>
              <w:t>We know that robust systems and processes are critical to good reporting outcomes. Are there any quick wins in this area? E.g., embedding GIAs into BAU processes.</w:t>
            </w:r>
          </w:p>
          <w:p w14:paraId="31C66F68" w14:textId="6B03EBB9" w:rsidR="00EB7B5F" w:rsidRPr="00A939D4" w:rsidRDefault="00777B40" w:rsidP="00F63572">
            <w:pPr>
              <w:numPr>
                <w:ilvl w:val="0"/>
                <w:numId w:val="70"/>
              </w:numPr>
              <w:rPr>
                <w:rFonts w:ascii="Arial" w:eastAsiaTheme="majorEastAsia" w:hAnsi="Arial" w:cs="Arial"/>
                <w:i/>
                <w:iCs/>
                <w:color w:val="000000" w:themeColor="text1"/>
                <w:sz w:val="18"/>
                <w:szCs w:val="18"/>
              </w:rPr>
            </w:pPr>
            <w:r w:rsidRPr="00A939D4">
              <w:rPr>
                <w:rFonts w:ascii="Arial" w:eastAsiaTheme="majorEastAsia" w:hAnsi="Arial" w:cs="Arial"/>
                <w:i/>
                <w:iCs/>
                <w:color w:val="000000" w:themeColor="text1"/>
                <w:sz w:val="18"/>
                <w:szCs w:val="18"/>
              </w:rPr>
              <w:t xml:space="preserve">How might we address system and process gaps through initiatives (i) led by the organisation and (ii) led by </w:t>
            </w:r>
            <w:r w:rsidR="00AF73F1" w:rsidRPr="00A939D4">
              <w:rPr>
                <w:rFonts w:ascii="Arial" w:eastAsiaTheme="majorEastAsia" w:hAnsi="Arial" w:cs="Arial"/>
                <w:i/>
                <w:iCs/>
                <w:color w:val="000000" w:themeColor="text1"/>
                <w:sz w:val="18"/>
                <w:szCs w:val="18"/>
              </w:rPr>
              <w:t>the Commission</w:t>
            </w:r>
            <w:r w:rsidRPr="00A939D4">
              <w:rPr>
                <w:rFonts w:ascii="Arial" w:eastAsiaTheme="majorEastAsia" w:hAnsi="Arial" w:cs="Arial"/>
                <w:i/>
                <w:iCs/>
                <w:color w:val="000000" w:themeColor="text1"/>
                <w:sz w:val="18"/>
                <w:szCs w:val="18"/>
              </w:rPr>
              <w:t>?</w:t>
            </w:r>
          </w:p>
        </w:tc>
      </w:tr>
    </w:tbl>
    <w:p w14:paraId="103D9BC2" w14:textId="77777777" w:rsidR="00EB7B5F" w:rsidRPr="00E2734B" w:rsidRDefault="00EB7B5F" w:rsidP="00EB7B5F">
      <w:pPr>
        <w:rPr>
          <w:rFonts w:ascii="Arial" w:eastAsiaTheme="minorEastAsia" w:hAnsi="Arial" w:cs="Arial"/>
          <w:sz w:val="18"/>
          <w:szCs w:val="18"/>
        </w:rPr>
      </w:pPr>
    </w:p>
    <w:p w14:paraId="268D28A9" w14:textId="20517C47" w:rsidR="00EB7B5F" w:rsidRPr="00E2734B" w:rsidRDefault="00EB7B5F" w:rsidP="00EB7B5F">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research project in rural and regional councils and hospitals, supported by Right Lane Consulting. (2024, May-December).</w:t>
      </w:r>
    </w:p>
    <w:p w14:paraId="105DA44E" w14:textId="77777777" w:rsidR="00EB7B5F" w:rsidRPr="00A939D4" w:rsidRDefault="00EB7B5F" w:rsidP="00EB7B5F">
      <w:pPr>
        <w:rPr>
          <w:rFonts w:ascii="Arial" w:eastAsiaTheme="minorEastAsia" w:hAnsi="Arial" w:cs="Arial"/>
          <w:color w:val="287E84"/>
          <w:sz w:val="18"/>
          <w:szCs w:val="18"/>
        </w:rPr>
      </w:pPr>
    </w:p>
    <w:p w14:paraId="3C171DD6" w14:textId="1B4E881D" w:rsidR="00BD548F" w:rsidRPr="00A939D4" w:rsidRDefault="00BD548F">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4801B4B1" w14:textId="77777777" w:rsidR="00E37D92" w:rsidRPr="00A939D4" w:rsidRDefault="00E37D92" w:rsidP="0007620A">
      <w:pPr>
        <w:pStyle w:val="Heading2"/>
        <w:rPr>
          <w:rFonts w:cs="Arial"/>
        </w:rPr>
      </w:pPr>
      <w:bookmarkStart w:id="64" w:name="_Toc191986248"/>
      <w:r w:rsidRPr="00A939D4">
        <w:rPr>
          <w:rFonts w:cs="Arial"/>
        </w:rPr>
        <w:lastRenderedPageBreak/>
        <w:t>D. Detailed survey outcomes</w:t>
      </w:r>
      <w:bookmarkEnd w:id="64"/>
    </w:p>
    <w:p w14:paraId="284B0CB1" w14:textId="1B8492D5" w:rsidR="00536F99" w:rsidRPr="00A939D4" w:rsidRDefault="00536F99" w:rsidP="002D7C3E">
      <w:pPr>
        <w:pStyle w:val="Heading3"/>
        <w:rPr>
          <w:rFonts w:cs="Arial"/>
        </w:rPr>
      </w:pPr>
      <w:bookmarkStart w:id="65" w:name="_Toc191980167"/>
      <w:r w:rsidRPr="00A939D4">
        <w:rPr>
          <w:rFonts w:cs="Arial"/>
        </w:rPr>
        <w:t>Overview</w:t>
      </w:r>
      <w:bookmarkEnd w:id="65"/>
      <w:r w:rsidRPr="00A939D4">
        <w:rPr>
          <w:rFonts w:cs="Arial"/>
        </w:rPr>
        <w:t xml:space="preserve"> </w:t>
      </w:r>
    </w:p>
    <w:p w14:paraId="61062EF7" w14:textId="1297A65D" w:rsidR="006510E9" w:rsidRPr="00A939D4" w:rsidRDefault="006510E9" w:rsidP="00C45C80">
      <w:pPr>
        <w:pStyle w:val="Body"/>
        <w:rPr>
          <w:rFonts w:cs="Arial"/>
        </w:rPr>
      </w:pPr>
      <w:r w:rsidRPr="00A939D4">
        <w:rPr>
          <w:rFonts w:cs="Arial"/>
        </w:rPr>
        <w:t xml:space="preserve">Over two weeks (late August to early September 2024), Right Lane Consulting in collaboration with </w:t>
      </w:r>
      <w:r w:rsidR="00AF73F1" w:rsidRPr="00A939D4">
        <w:rPr>
          <w:rFonts w:cs="Arial"/>
        </w:rPr>
        <w:t>the Commission</w:t>
      </w:r>
      <w:r w:rsidRPr="00A939D4">
        <w:rPr>
          <w:rFonts w:cs="Arial"/>
        </w:rPr>
        <w:t xml:space="preserve">, conducted a survey to gather insights into the strengths and challenges of conducting GIAs in rural and regional councils and hospitals. </w:t>
      </w:r>
    </w:p>
    <w:p w14:paraId="45449FB5" w14:textId="77777777" w:rsidR="006510E9" w:rsidRPr="00A939D4" w:rsidRDefault="006510E9" w:rsidP="00C45C80">
      <w:pPr>
        <w:pStyle w:val="Body"/>
        <w:rPr>
          <w:rFonts w:cs="Arial"/>
        </w:rPr>
      </w:pPr>
      <w:r w:rsidRPr="00A939D4">
        <w:rPr>
          <w:rFonts w:cs="Arial"/>
        </w:rPr>
        <w:t xml:space="preserve">The survey was distributed to 48 councils and 60 hospitals across rural and regional Victoria, yielding 30 and </w:t>
      </w:r>
      <w:r w:rsidRPr="00A939D4">
        <w:rPr>
          <w:rFonts w:cs="Arial"/>
        </w:rPr>
        <w:br/>
        <w:t>16 responses respectively.</w:t>
      </w:r>
    </w:p>
    <w:p w14:paraId="24670EF2" w14:textId="32F428E9" w:rsidR="00D13E49" w:rsidRPr="00A939D4" w:rsidRDefault="00D13E49" w:rsidP="00C45C80">
      <w:pPr>
        <w:pStyle w:val="Body"/>
        <w:rPr>
          <w:rFonts w:eastAsiaTheme="minorHAnsi" w:cs="Arial"/>
        </w:rPr>
      </w:pPr>
      <w:r w:rsidRPr="00A939D4">
        <w:rPr>
          <w:rFonts w:eastAsiaTheme="minorHAnsi" w:cs="Arial"/>
        </w:rPr>
        <w:t>This section outlines the distribution of survey participants and presents the results based on Right Lane Consulting’s success factors framework including Capability, Organisation, Culture and ways of working and Enabling infrastructure.</w:t>
      </w:r>
    </w:p>
    <w:p w14:paraId="20B51D21" w14:textId="4AE14E5E" w:rsidR="00D13E49" w:rsidRPr="00A939D4" w:rsidRDefault="00D13E49" w:rsidP="00C45C80">
      <w:pPr>
        <w:pStyle w:val="Body"/>
        <w:rPr>
          <w:rFonts w:eastAsiaTheme="minorHAnsi" w:cs="Arial"/>
        </w:rPr>
      </w:pPr>
      <w:r w:rsidRPr="00A939D4">
        <w:rPr>
          <w:rFonts w:eastAsiaTheme="minorHAnsi" w:cs="Arial"/>
        </w:rPr>
        <w:t xml:space="preserve">Survey responses have been analysed using the original scale categories provided in the survey (Strongly disagree, Disagree, Neutral, Agree, </w:t>
      </w:r>
      <w:proofErr w:type="gramStart"/>
      <w:r w:rsidRPr="00A939D4">
        <w:rPr>
          <w:rFonts w:eastAsiaTheme="minorHAnsi" w:cs="Arial"/>
        </w:rPr>
        <w:t>Strongly</w:t>
      </w:r>
      <w:proofErr w:type="gramEnd"/>
      <w:r w:rsidRPr="00A939D4">
        <w:rPr>
          <w:rFonts w:eastAsiaTheme="minorHAnsi" w:cs="Arial"/>
        </w:rPr>
        <w:t xml:space="preserve"> agree, Don’t know). </w:t>
      </w:r>
    </w:p>
    <w:p w14:paraId="1D841976" w14:textId="0061F242" w:rsidR="00076DC3" w:rsidRPr="00A939D4" w:rsidRDefault="00D13E49" w:rsidP="00C45C80">
      <w:pPr>
        <w:pStyle w:val="Body"/>
        <w:rPr>
          <w:rFonts w:eastAsiaTheme="minorHAnsi" w:cs="Arial"/>
          <w:szCs w:val="22"/>
        </w:rPr>
      </w:pPr>
      <w:r w:rsidRPr="00A939D4">
        <w:rPr>
          <w:rFonts w:eastAsiaTheme="minorHAnsi" w:cs="Arial"/>
        </w:rPr>
        <w:t>Responses are categorised by sector (council or hospital) and have been de-identified to ensure no direct references to specific councils or hospitals.</w:t>
      </w:r>
    </w:p>
    <w:p w14:paraId="2EC87D4E" w14:textId="2C3E37CE" w:rsidR="004E3991" w:rsidRPr="00A939D4" w:rsidRDefault="004E3991">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69EF9268" w14:textId="43086F3F" w:rsidR="00085D6B" w:rsidRPr="00A939D4" w:rsidRDefault="0074057A" w:rsidP="002D7C3E">
      <w:pPr>
        <w:pStyle w:val="Heading3"/>
        <w:rPr>
          <w:rFonts w:cs="Arial"/>
        </w:rPr>
      </w:pPr>
      <w:bookmarkStart w:id="66" w:name="_Toc191980168"/>
      <w:r w:rsidRPr="00A939D4">
        <w:rPr>
          <w:rFonts w:cs="Arial"/>
        </w:rPr>
        <w:lastRenderedPageBreak/>
        <w:t>Distribution of survey participants</w:t>
      </w:r>
      <w:bookmarkEnd w:id="66"/>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227" w:type="dxa"/>
          <w:left w:w="227" w:type="dxa"/>
          <w:bottom w:w="227" w:type="dxa"/>
          <w:right w:w="227" w:type="dxa"/>
        </w:tblCellMar>
        <w:tblLook w:val="04A0" w:firstRow="1" w:lastRow="0" w:firstColumn="1" w:lastColumn="0" w:noHBand="0" w:noVBand="1"/>
      </w:tblPr>
      <w:tblGrid>
        <w:gridCol w:w="3529"/>
        <w:gridCol w:w="10206"/>
      </w:tblGrid>
      <w:tr w:rsidR="002F7364" w:rsidRPr="00A939D4" w14:paraId="645F5FB2" w14:textId="77777777" w:rsidTr="00D4024B">
        <w:trPr>
          <w:trHeight w:val="2268"/>
        </w:trPr>
        <w:tc>
          <w:tcPr>
            <w:tcW w:w="3529" w:type="dxa"/>
          </w:tcPr>
          <w:p w14:paraId="3CBB93DA" w14:textId="77777777" w:rsidR="002F7364" w:rsidRPr="00A939D4" w:rsidRDefault="002F7364" w:rsidP="002F7364">
            <w:pPr>
              <w:rPr>
                <w:rFonts w:ascii="Arial" w:eastAsiaTheme="majorEastAsia" w:hAnsi="Arial" w:cs="Arial"/>
                <w:b/>
                <w:color w:val="000000" w:themeColor="text1"/>
                <w:sz w:val="22"/>
                <w:szCs w:val="22"/>
              </w:rPr>
            </w:pPr>
            <w:r w:rsidRPr="00A939D4">
              <w:rPr>
                <w:rFonts w:ascii="Arial" w:eastAsiaTheme="majorEastAsia" w:hAnsi="Arial" w:cs="Arial"/>
                <w:b/>
                <w:color w:val="000000" w:themeColor="text1"/>
                <w:sz w:val="22"/>
                <w:szCs w:val="22"/>
              </w:rPr>
              <w:t>Which sector are you working for?</w:t>
            </w:r>
          </w:p>
          <w:p w14:paraId="0E898355" w14:textId="7A9CF63F" w:rsidR="006A3868" w:rsidRPr="00A939D4" w:rsidRDefault="006A3868" w:rsidP="002F7364">
            <w:pPr>
              <w:rPr>
                <w:rFonts w:ascii="Arial" w:eastAsiaTheme="majorEastAsia" w:hAnsi="Arial" w:cs="Arial"/>
                <w:color w:val="000000" w:themeColor="text1"/>
                <w:sz w:val="22"/>
                <w:szCs w:val="22"/>
              </w:rPr>
            </w:pPr>
            <w:r w:rsidRPr="00A939D4">
              <w:rPr>
                <w:rFonts w:ascii="Arial" w:eastAsiaTheme="majorEastAsia" w:hAnsi="Arial" w:cs="Arial"/>
                <w:noProof/>
                <w:color w:val="000000" w:themeColor="text1"/>
                <w:szCs w:val="22"/>
              </w:rPr>
              <w:drawing>
                <wp:inline distT="0" distB="0" distL="0" distR="0" wp14:anchorId="729FD11C" wp14:editId="2696FE0F">
                  <wp:extent cx="1943100" cy="3505200"/>
                  <wp:effectExtent l="0" t="0" r="0" b="0"/>
                  <wp:docPr id="1247184756" name="Picture 1" descr="In response to this question, a percentage column graph outlines survey respondents as 65% council and 35%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84756" name="Picture 1" descr="In response to this question, a percentage column graph outlines survey respondents as 65% council and 35% hospital."/>
                          <pic:cNvPicPr/>
                        </pic:nvPicPr>
                        <pic:blipFill>
                          <a:blip r:embed="rId87"/>
                          <a:stretch>
                            <a:fillRect/>
                          </a:stretch>
                        </pic:blipFill>
                        <pic:spPr>
                          <a:xfrm>
                            <a:off x="0" y="0"/>
                            <a:ext cx="1943100" cy="3505200"/>
                          </a:xfrm>
                          <a:prstGeom prst="rect">
                            <a:avLst/>
                          </a:prstGeom>
                        </pic:spPr>
                      </pic:pic>
                    </a:graphicData>
                  </a:graphic>
                </wp:inline>
              </w:drawing>
            </w:r>
          </w:p>
        </w:tc>
        <w:tc>
          <w:tcPr>
            <w:tcW w:w="10206" w:type="dxa"/>
          </w:tcPr>
          <w:p w14:paraId="0EA29EAF" w14:textId="6AAF8800" w:rsidR="002F7364" w:rsidRPr="00A939D4" w:rsidRDefault="002F7364" w:rsidP="002F7364">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As part of a council organisation, what is your role in conducting GIAs?</w:t>
            </w:r>
          </w:p>
          <w:p w14:paraId="2DCE3E2C" w14:textId="77777777" w:rsidR="00D4024B" w:rsidRPr="00A939D4" w:rsidRDefault="00D4024B" w:rsidP="002F7364">
            <w:pPr>
              <w:rPr>
                <w:rFonts w:ascii="Arial" w:eastAsiaTheme="majorEastAsia" w:hAnsi="Arial" w:cs="Arial"/>
                <w:b/>
                <w:bCs/>
                <w:color w:val="000000" w:themeColor="text1"/>
                <w:sz w:val="22"/>
                <w:szCs w:val="22"/>
              </w:rPr>
            </w:pPr>
          </w:p>
          <w:p w14:paraId="2CF733EE" w14:textId="173EAAA2" w:rsidR="002F7364" w:rsidRPr="00A939D4" w:rsidRDefault="00B52BD4" w:rsidP="002F7364">
            <w:pPr>
              <w:rPr>
                <w:rFonts w:ascii="Arial" w:eastAsiaTheme="majorEastAsia" w:hAnsi="Arial" w:cs="Arial"/>
                <w:b/>
                <w:bCs/>
                <w:color w:val="000000" w:themeColor="text1"/>
                <w:sz w:val="22"/>
                <w:szCs w:val="22"/>
              </w:rPr>
            </w:pPr>
            <w:r w:rsidRPr="00A939D4">
              <w:rPr>
                <w:rFonts w:ascii="Arial" w:eastAsiaTheme="majorEastAsia" w:hAnsi="Arial" w:cs="Arial"/>
                <w:b/>
                <w:bCs/>
                <w:noProof/>
                <w:color w:val="000000" w:themeColor="text1"/>
                <w:szCs w:val="22"/>
              </w:rPr>
              <w:drawing>
                <wp:inline distT="0" distB="0" distL="0" distR="0" wp14:anchorId="5A24C65E" wp14:editId="325A0962">
                  <wp:extent cx="5702300" cy="1625600"/>
                  <wp:effectExtent l="0" t="0" r="0" b="0"/>
                  <wp:docPr id="1304743021" name="Picture 1" descr="40% conduct GIAs for projects I directly manage, 47% provide organisation-wide support and expertise in conducting GIAs, 3% review and approve GIAs and 10%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43021" name="Picture 1" descr="40% conduct GIAs for projects I directly manage, 47% provide organisation-wide support and expertise in conducting GIAs, 3% review and approve GIAs and 10% other.&#10;"/>
                          <pic:cNvPicPr/>
                        </pic:nvPicPr>
                        <pic:blipFill>
                          <a:blip r:embed="rId88"/>
                          <a:stretch>
                            <a:fillRect/>
                          </a:stretch>
                        </pic:blipFill>
                        <pic:spPr>
                          <a:xfrm>
                            <a:off x="0" y="0"/>
                            <a:ext cx="5702300" cy="1625600"/>
                          </a:xfrm>
                          <a:prstGeom prst="rect">
                            <a:avLst/>
                          </a:prstGeom>
                        </pic:spPr>
                      </pic:pic>
                    </a:graphicData>
                  </a:graphic>
                </wp:inline>
              </w:drawing>
            </w:r>
          </w:p>
          <w:p w14:paraId="0B81557A" w14:textId="77777777" w:rsidR="002F7364" w:rsidRPr="00A939D4" w:rsidRDefault="002F7364" w:rsidP="002F7364">
            <w:pPr>
              <w:rPr>
                <w:rFonts w:ascii="Arial" w:eastAsiaTheme="majorEastAsia" w:hAnsi="Arial" w:cs="Arial"/>
                <w:b/>
                <w:bCs/>
                <w:color w:val="000000" w:themeColor="text1"/>
                <w:sz w:val="22"/>
                <w:szCs w:val="22"/>
              </w:rPr>
            </w:pPr>
          </w:p>
          <w:p w14:paraId="706639DE" w14:textId="77777777" w:rsidR="002F7364" w:rsidRPr="00A939D4" w:rsidRDefault="002F7364" w:rsidP="002F7364">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As part of a hospital organisation, what is your role in conducting GIAs?</w:t>
            </w:r>
          </w:p>
          <w:p w14:paraId="4C72DC78" w14:textId="77777777" w:rsidR="00D4024B" w:rsidRPr="00A939D4" w:rsidRDefault="00D4024B" w:rsidP="002F7364">
            <w:pPr>
              <w:rPr>
                <w:rFonts w:ascii="Arial" w:eastAsiaTheme="majorEastAsia" w:hAnsi="Arial" w:cs="Arial"/>
                <w:b/>
                <w:bCs/>
                <w:color w:val="000000" w:themeColor="text1"/>
                <w:sz w:val="22"/>
                <w:szCs w:val="22"/>
              </w:rPr>
            </w:pPr>
          </w:p>
          <w:p w14:paraId="06A4C706" w14:textId="3ACEADE7" w:rsidR="00D4024B" w:rsidRPr="00A939D4" w:rsidRDefault="00D4024B" w:rsidP="002F7364">
            <w:pPr>
              <w:rPr>
                <w:rFonts w:ascii="Arial" w:eastAsiaTheme="majorEastAsia" w:hAnsi="Arial" w:cs="Arial"/>
                <w:color w:val="000000" w:themeColor="text1"/>
                <w:sz w:val="22"/>
                <w:szCs w:val="22"/>
              </w:rPr>
            </w:pPr>
            <w:r w:rsidRPr="00A939D4">
              <w:rPr>
                <w:rFonts w:ascii="Arial" w:eastAsiaTheme="majorEastAsia" w:hAnsi="Arial" w:cs="Arial"/>
                <w:noProof/>
                <w:color w:val="000000" w:themeColor="text1"/>
                <w:szCs w:val="22"/>
              </w:rPr>
              <w:drawing>
                <wp:inline distT="0" distB="0" distL="0" distR="0" wp14:anchorId="25F24EF6" wp14:editId="7D3E4FAE">
                  <wp:extent cx="5689600" cy="1536700"/>
                  <wp:effectExtent l="0" t="0" r="6350" b="6350"/>
                  <wp:docPr id="1421984088" name="Picture 1" descr="6% conduct GIAs for projects I directly manage, 82% provide organisation-wide support and expertise in conducting GIAs, 6% review and approve GIAs and 6%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4088" name="Picture 1" descr="6% conduct GIAs for projects I directly manage, 82% provide organisation-wide support and expertise in conducting GIAs, 6% review and approve GIAs and 6% other."/>
                          <pic:cNvPicPr/>
                        </pic:nvPicPr>
                        <pic:blipFill>
                          <a:blip r:embed="rId89"/>
                          <a:stretch>
                            <a:fillRect/>
                          </a:stretch>
                        </pic:blipFill>
                        <pic:spPr>
                          <a:xfrm>
                            <a:off x="0" y="0"/>
                            <a:ext cx="5689600" cy="1536700"/>
                          </a:xfrm>
                          <a:prstGeom prst="rect">
                            <a:avLst/>
                          </a:prstGeom>
                        </pic:spPr>
                      </pic:pic>
                    </a:graphicData>
                  </a:graphic>
                </wp:inline>
              </w:drawing>
            </w:r>
          </w:p>
        </w:tc>
      </w:tr>
    </w:tbl>
    <w:p w14:paraId="1681660A" w14:textId="77777777" w:rsidR="00C45C80" w:rsidRPr="00A939D4" w:rsidRDefault="00C45C80" w:rsidP="00661E53">
      <w:pPr>
        <w:rPr>
          <w:rFonts w:ascii="Arial" w:eastAsiaTheme="majorEastAsia" w:hAnsi="Arial" w:cs="Arial"/>
          <w:b/>
          <w:bCs/>
          <w:color w:val="000000" w:themeColor="text1"/>
          <w:szCs w:val="22"/>
        </w:rPr>
      </w:pPr>
    </w:p>
    <w:p w14:paraId="58930244" w14:textId="77777777" w:rsidR="00C45C80" w:rsidRPr="00A939D4" w:rsidRDefault="00C45C80">
      <w:pPr>
        <w:spacing w:after="160" w:line="259" w:lineRule="auto"/>
        <w:rPr>
          <w:rFonts w:ascii="Arial" w:eastAsiaTheme="majorEastAsia" w:hAnsi="Arial" w:cs="Arial"/>
          <w:b/>
          <w:bCs/>
          <w:color w:val="000000" w:themeColor="text1"/>
          <w:szCs w:val="22"/>
        </w:rPr>
      </w:pPr>
      <w:r w:rsidRPr="00A939D4">
        <w:rPr>
          <w:rFonts w:ascii="Arial" w:eastAsiaTheme="majorEastAsia" w:hAnsi="Arial" w:cs="Arial"/>
          <w:b/>
          <w:bCs/>
          <w:color w:val="000000" w:themeColor="text1"/>
          <w:szCs w:val="22"/>
        </w:rPr>
        <w:br w:type="page"/>
      </w:r>
    </w:p>
    <w:p w14:paraId="1D102ED9" w14:textId="7D344048" w:rsidR="00661E53" w:rsidRPr="00A939D4" w:rsidRDefault="00661E53" w:rsidP="00C45C80">
      <w:pPr>
        <w:pStyle w:val="Heading3"/>
        <w:rPr>
          <w:rFonts w:cs="Arial"/>
        </w:rPr>
      </w:pPr>
      <w:r w:rsidRPr="00A939D4">
        <w:rPr>
          <w:rFonts w:cs="Arial"/>
        </w:rPr>
        <w:lastRenderedPageBreak/>
        <w:t>Overview</w:t>
      </w:r>
    </w:p>
    <w:p w14:paraId="2099C87F" w14:textId="77777777" w:rsidR="00391D53" w:rsidRPr="00A939D4" w:rsidRDefault="00391D53" w:rsidP="00C45C80">
      <w:pPr>
        <w:pStyle w:val="Body"/>
        <w:rPr>
          <w:rFonts w:cs="Arial"/>
        </w:rPr>
      </w:pPr>
      <w:r w:rsidRPr="00A939D4">
        <w:rPr>
          <w:rFonts w:cs="Arial"/>
        </w:rPr>
        <w:t>Over half of respondents who completed the survey were from rural and regional councils, while the remainder were from rural and regional hospitals.</w:t>
      </w:r>
    </w:p>
    <w:p w14:paraId="46AD6D94" w14:textId="77777777" w:rsidR="00391D53" w:rsidRPr="00A939D4" w:rsidRDefault="00391D53" w:rsidP="00C45C80">
      <w:pPr>
        <w:pStyle w:val="Body"/>
        <w:rPr>
          <w:rFonts w:cs="Arial"/>
        </w:rPr>
      </w:pPr>
      <w:r w:rsidRPr="00A939D4">
        <w:rPr>
          <w:rFonts w:cs="Arial"/>
          <w:b/>
          <w:bCs/>
        </w:rPr>
        <w:t xml:space="preserve">87% </w:t>
      </w:r>
      <w:r w:rsidRPr="00A939D4">
        <w:rPr>
          <w:rFonts w:cs="Arial"/>
        </w:rPr>
        <w:t>of council respondents either directly conduct GIAs or provide organisation-wide support and expertise in conducting GIAs.</w:t>
      </w:r>
    </w:p>
    <w:p w14:paraId="1B43DD8A" w14:textId="2C450801" w:rsidR="00B73B46" w:rsidRPr="00A939D4" w:rsidRDefault="00391D53" w:rsidP="00C45C80">
      <w:pPr>
        <w:pStyle w:val="Body"/>
        <w:rPr>
          <w:rFonts w:cs="Arial"/>
        </w:rPr>
      </w:pPr>
      <w:r w:rsidRPr="00A939D4">
        <w:rPr>
          <w:rFonts w:cs="Arial"/>
        </w:rPr>
        <w:t xml:space="preserve">While </w:t>
      </w:r>
      <w:r w:rsidRPr="00A939D4">
        <w:rPr>
          <w:rFonts w:cs="Arial"/>
          <w:b/>
          <w:bCs/>
        </w:rPr>
        <w:t xml:space="preserve">82% </w:t>
      </w:r>
      <w:r w:rsidRPr="00A939D4">
        <w:rPr>
          <w:rFonts w:cs="Arial"/>
        </w:rPr>
        <w:t>of</w:t>
      </w:r>
      <w:r w:rsidRPr="00A939D4">
        <w:rPr>
          <w:rFonts w:cs="Arial"/>
          <w:b/>
          <w:bCs/>
        </w:rPr>
        <w:t xml:space="preserve"> </w:t>
      </w:r>
      <w:r w:rsidRPr="00A939D4">
        <w:rPr>
          <w:rFonts w:cs="Arial"/>
        </w:rPr>
        <w:t>hospital respondents only provide organisation-wide support and expertise in conducting GIAs.</w:t>
      </w:r>
    </w:p>
    <w:p w14:paraId="25ED47FE" w14:textId="1C0AE350" w:rsidR="004C6FF5" w:rsidRPr="00A939D4" w:rsidRDefault="004C6FF5" w:rsidP="00C45C80">
      <w:pPr>
        <w:pStyle w:val="Body"/>
        <w:rPr>
          <w:rFonts w:cs="Arial"/>
        </w:rPr>
      </w:pPr>
      <w:r w:rsidRPr="00A939D4">
        <w:rPr>
          <w:rFonts w:cs="Arial"/>
          <w:b/>
          <w:bCs/>
        </w:rPr>
        <w:t xml:space="preserve">The survey was issued to 48 councils and 60 hospitals in rural and regional Victoria and was open for 2 weeks. </w:t>
      </w:r>
    </w:p>
    <w:p w14:paraId="39D017A1" w14:textId="7A96EAF8" w:rsidR="00B73B46" w:rsidRPr="00E2734B" w:rsidRDefault="00B73B46" w:rsidP="00B73B46">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4F4CFDA8" w14:textId="77777777" w:rsidR="00B73B46" w:rsidRPr="00A939D4" w:rsidRDefault="00B73B46" w:rsidP="00DB6328">
      <w:pPr>
        <w:rPr>
          <w:rFonts w:ascii="Arial" w:eastAsiaTheme="minorEastAsia" w:hAnsi="Arial" w:cs="Arial"/>
          <w:color w:val="287E84"/>
          <w:sz w:val="18"/>
          <w:szCs w:val="18"/>
        </w:rPr>
      </w:pPr>
    </w:p>
    <w:p w14:paraId="135C8946" w14:textId="77777777" w:rsidR="00126BA7" w:rsidRPr="00A939D4" w:rsidRDefault="00126BA7">
      <w:pPr>
        <w:spacing w:after="160" w:line="259" w:lineRule="auto"/>
        <w:rPr>
          <w:rFonts w:ascii="Arial" w:eastAsiaTheme="majorEastAsia" w:hAnsi="Arial" w:cs="Arial"/>
          <w:color w:val="404040" w:themeColor="text1" w:themeTint="BF"/>
          <w:sz w:val="48"/>
          <w:szCs w:val="32"/>
          <w:lang w:eastAsia="en-US"/>
        </w:rPr>
      </w:pPr>
      <w:r w:rsidRPr="00A939D4">
        <w:rPr>
          <w:rFonts w:ascii="Arial" w:eastAsiaTheme="majorEastAsia" w:hAnsi="Arial" w:cs="Arial"/>
          <w:color w:val="404040" w:themeColor="text1" w:themeTint="BF"/>
          <w:sz w:val="48"/>
          <w:szCs w:val="32"/>
          <w:lang w:eastAsia="en-US"/>
        </w:rPr>
        <w:br w:type="page"/>
      </w:r>
    </w:p>
    <w:p w14:paraId="1532BBB5" w14:textId="00A231A6" w:rsidR="008B4A9A" w:rsidRPr="00A939D4" w:rsidRDefault="008B4A9A" w:rsidP="00DD2A65">
      <w:pPr>
        <w:pStyle w:val="Heading3"/>
        <w:rPr>
          <w:rFonts w:cs="Arial"/>
        </w:rPr>
      </w:pPr>
      <w:r w:rsidRPr="00A939D4">
        <w:rPr>
          <w:rFonts w:cs="Arial"/>
        </w:rPr>
        <w:lastRenderedPageBreak/>
        <w:t>D.1 Survey responses from rural and regional councils</w:t>
      </w:r>
    </w:p>
    <w:p w14:paraId="4BD83AEC" w14:textId="69F85A35" w:rsidR="00B631A5" w:rsidRPr="00A939D4" w:rsidRDefault="001047E1" w:rsidP="00DD2A65">
      <w:pPr>
        <w:pStyle w:val="Heading4"/>
        <w:rPr>
          <w:rFonts w:cs="Arial"/>
        </w:rPr>
      </w:pPr>
      <w:r w:rsidRPr="00A939D4">
        <w:rPr>
          <w:rFonts w:cs="Arial"/>
        </w:rPr>
        <w:t>Councils</w:t>
      </w:r>
      <w:r w:rsidR="00C45C80" w:rsidRPr="00A939D4">
        <w:rPr>
          <w:rFonts w:cs="Arial"/>
        </w:rPr>
        <w:t>:</w:t>
      </w:r>
      <w:r w:rsidR="00B631A5" w:rsidRPr="00A939D4">
        <w:rPr>
          <w:rFonts w:cs="Arial"/>
        </w:rPr>
        <w:t xml:space="preserve"> Capability</w:t>
      </w:r>
    </w:p>
    <w:p w14:paraId="54A9CB99" w14:textId="3A4A55AD" w:rsidR="00596714" w:rsidRPr="00A939D4" w:rsidRDefault="00506629" w:rsidP="00C45C80">
      <w:pPr>
        <w:pStyle w:val="Body"/>
        <w:rPr>
          <w:rFonts w:cs="Arial"/>
        </w:rPr>
      </w:pPr>
      <w:bookmarkStart w:id="67" w:name="_Toc191980170"/>
      <w:r w:rsidRPr="00A939D4">
        <w:rPr>
          <w:rFonts w:cs="Arial"/>
        </w:rPr>
        <w:t>There is low awareness and understanding of GIAs requirements among council respondents</w:t>
      </w:r>
      <w:bookmarkEnd w:id="67"/>
      <w:r w:rsidR="00C45C80" w:rsidRPr="00A939D4">
        <w:rPr>
          <w:rFonts w:cs="Arial"/>
        </w:rPr>
        <w:t>.</w:t>
      </w:r>
    </w:p>
    <w:p w14:paraId="0A49F4F0" w14:textId="43D0EE2C" w:rsidR="00596714" w:rsidRPr="00A939D4" w:rsidRDefault="000405AA" w:rsidP="003E6208">
      <w:pPr>
        <w:rPr>
          <w:rFonts w:ascii="Arial" w:eastAsiaTheme="minorEastAsia" w:hAnsi="Arial" w:cs="Arial"/>
          <w:color w:val="287E84"/>
          <w:sz w:val="18"/>
          <w:szCs w:val="18"/>
        </w:rPr>
      </w:pPr>
      <w:r w:rsidRPr="00A939D4">
        <w:rPr>
          <w:rFonts w:ascii="Arial" w:hAnsi="Arial" w:cs="Arial"/>
          <w:b/>
          <w:bCs/>
          <w:noProof/>
          <w:color w:val="000000" w:themeColor="text1"/>
        </w:rPr>
        <w:drawing>
          <wp:inline distT="0" distB="0" distL="0" distR="0" wp14:anchorId="00E31D1D" wp14:editId="23E0916B">
            <wp:extent cx="4410307" cy="247179"/>
            <wp:effectExtent l="0" t="0" r="0" b="0"/>
            <wp:docPr id="1554935699"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4F255C" w:rsidRPr="00A939D4" w14:paraId="21B8B8F2" w14:textId="77777777" w:rsidTr="0096484C">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1C23132E" w14:textId="6688D15A" w:rsidR="008624F2" w:rsidRPr="00A939D4" w:rsidRDefault="00A047FD">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08A38A94" w14:textId="6370BC42" w:rsidR="008624F2" w:rsidRPr="00A939D4" w:rsidRDefault="00A047FD">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05081275" w14:textId="3850B955" w:rsidR="008624F2" w:rsidRPr="00A939D4" w:rsidRDefault="00437CEF">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4F255C" w:rsidRPr="00A939D4" w14:paraId="6B3143D5" w14:textId="77777777" w:rsidTr="0096484C">
        <w:trPr>
          <w:trHeight w:val="1417"/>
        </w:trPr>
        <w:tc>
          <w:tcPr>
            <w:tcW w:w="2807" w:type="dxa"/>
            <w:tcBorders>
              <w:top w:val="single" w:sz="12" w:space="0" w:color="FFFFFF" w:themeColor="background1"/>
            </w:tcBorders>
          </w:tcPr>
          <w:p w14:paraId="2DA8F80E" w14:textId="2E2FC0BC" w:rsidR="008624F2" w:rsidRPr="00A939D4" w:rsidRDefault="008E3EBC" w:rsidP="001D39C8">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Capability 1: </w:t>
            </w:r>
            <w:r w:rsidRPr="00A939D4">
              <w:rPr>
                <w:rFonts w:ascii="Arial" w:hAnsi="Arial" w:cs="Arial"/>
                <w:color w:val="000000" w:themeColor="text1"/>
                <w:sz w:val="18"/>
                <w:szCs w:val="18"/>
                <w:lang w:eastAsia="en-AU"/>
              </w:rPr>
              <w:t>Everyone working on policy, programs, and services in my organisation is aware that they must conduct gender impact assessments when developing or reviewing work that has a direct and significant impact on the public.</w:t>
            </w:r>
          </w:p>
        </w:tc>
        <w:tc>
          <w:tcPr>
            <w:tcW w:w="8123" w:type="dxa"/>
            <w:tcBorders>
              <w:top w:val="single" w:sz="12" w:space="0" w:color="FFFFFF" w:themeColor="background1"/>
            </w:tcBorders>
          </w:tcPr>
          <w:p w14:paraId="46410F1F" w14:textId="6A273797" w:rsidR="008624F2" w:rsidRPr="00A939D4" w:rsidRDefault="0044047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D8C95E9" wp14:editId="01EE14D9">
                  <wp:extent cx="4903075" cy="1145578"/>
                  <wp:effectExtent l="0" t="0" r="0" b="0"/>
                  <wp:docPr id="87" name="Picture 86" descr="A percentage bar graph supporting the survey finding, outlines council responses as 17% strongly disagree, 30% disagree, 3% neutral, 43%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A percentage bar graph supporting the survey finding, outlines council responses as 17% strongly disagree, 30% disagree, 3% neutral, 43%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0"/>
                          <a:stretch>
                            <a:fillRect/>
                          </a:stretch>
                        </pic:blipFill>
                        <pic:spPr>
                          <a:xfrm>
                            <a:off x="0" y="0"/>
                            <a:ext cx="5306145" cy="1239753"/>
                          </a:xfrm>
                          <a:prstGeom prst="rect">
                            <a:avLst/>
                          </a:prstGeom>
                        </pic:spPr>
                      </pic:pic>
                    </a:graphicData>
                  </a:graphic>
                </wp:inline>
              </w:drawing>
            </w:r>
          </w:p>
        </w:tc>
        <w:tc>
          <w:tcPr>
            <w:tcW w:w="2956" w:type="dxa"/>
            <w:tcBorders>
              <w:top w:val="single" w:sz="12" w:space="0" w:color="FFFFFF" w:themeColor="background1"/>
            </w:tcBorders>
          </w:tcPr>
          <w:p w14:paraId="48EDF087" w14:textId="07006CAB" w:rsidR="008624F2" w:rsidRPr="00A939D4" w:rsidRDefault="00A37B0F" w:rsidP="0077093B">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council respondents (47%) disagree that their organisations are aware that they must conduct GIAs when developing and reviewing work that has a direct and significant impact on the public, while the other half (46%) disagree.</w:t>
            </w:r>
          </w:p>
        </w:tc>
      </w:tr>
      <w:tr w:rsidR="004F255C" w:rsidRPr="00A939D4" w14:paraId="6654C379" w14:textId="77777777" w:rsidTr="0096484C">
        <w:trPr>
          <w:trHeight w:val="1417"/>
        </w:trPr>
        <w:tc>
          <w:tcPr>
            <w:tcW w:w="2807" w:type="dxa"/>
            <w:tcBorders>
              <w:top w:val="single" w:sz="12" w:space="0" w:color="FFFFFF" w:themeColor="background1"/>
            </w:tcBorders>
          </w:tcPr>
          <w:p w14:paraId="31296617" w14:textId="4E496682" w:rsidR="008624F2" w:rsidRPr="00A939D4" w:rsidRDefault="001D39C8" w:rsidP="001D39C8">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Capability 2: </w:t>
            </w:r>
            <w:r w:rsidRPr="00A939D4">
              <w:rPr>
                <w:rFonts w:ascii="Arial" w:hAnsi="Arial" w:cs="Arial"/>
                <w:color w:val="000000" w:themeColor="text1"/>
                <w:sz w:val="18"/>
                <w:szCs w:val="18"/>
                <w:lang w:eastAsia="en-AU"/>
              </w:rPr>
              <w:t>Everyone responsible for developing or reviewing policies, programs and services, knows how to identify when GIAs are required.</w:t>
            </w:r>
          </w:p>
        </w:tc>
        <w:tc>
          <w:tcPr>
            <w:tcW w:w="8123" w:type="dxa"/>
            <w:tcBorders>
              <w:top w:val="single" w:sz="12" w:space="0" w:color="FFFFFF" w:themeColor="background1"/>
            </w:tcBorders>
          </w:tcPr>
          <w:p w14:paraId="1C3E5AA6" w14:textId="3B1E9E06" w:rsidR="008624F2" w:rsidRPr="00A939D4" w:rsidRDefault="004F255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0A13276" wp14:editId="3115D69D">
                  <wp:extent cx="4902835" cy="1145520"/>
                  <wp:effectExtent l="0" t="0" r="0" b="0"/>
                  <wp:docPr id="444665147" name="Picture 86" descr="A percentage bar graph supporting the survey finding, outlines council responses as 17% strongly disagree, 43% disagree, 20% neutral, 13%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65147" name="Picture 86" descr="A percentage bar graph supporting the survey finding, outlines council responses as 17% strongly disagree, 43% disagree, 20% neutral, 13%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1"/>
                          <a:stretch>
                            <a:fillRect/>
                          </a:stretch>
                        </pic:blipFill>
                        <pic:spPr>
                          <a:xfrm>
                            <a:off x="0" y="0"/>
                            <a:ext cx="4946502" cy="1155722"/>
                          </a:xfrm>
                          <a:prstGeom prst="rect">
                            <a:avLst/>
                          </a:prstGeom>
                        </pic:spPr>
                      </pic:pic>
                    </a:graphicData>
                  </a:graphic>
                </wp:inline>
              </w:drawing>
            </w:r>
          </w:p>
        </w:tc>
        <w:tc>
          <w:tcPr>
            <w:tcW w:w="2956" w:type="dxa"/>
            <w:tcBorders>
              <w:top w:val="single" w:sz="12" w:space="0" w:color="FFFFFF" w:themeColor="background1"/>
            </w:tcBorders>
          </w:tcPr>
          <w:p w14:paraId="1F284110" w14:textId="4C525F48" w:rsidR="008624F2" w:rsidRPr="00A939D4" w:rsidRDefault="00A37B0F" w:rsidP="0077093B">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(60%) disagree that everyone responsible for developing or reviewing policies, programs and services in their organisations, knows how to identify when GIAs are required.</w:t>
            </w:r>
          </w:p>
        </w:tc>
      </w:tr>
      <w:tr w:rsidR="004F255C" w:rsidRPr="00A939D4" w14:paraId="39FE7ACD" w14:textId="77777777" w:rsidTr="0096484C">
        <w:trPr>
          <w:trHeight w:val="1417"/>
        </w:trPr>
        <w:tc>
          <w:tcPr>
            <w:tcW w:w="2807" w:type="dxa"/>
            <w:tcBorders>
              <w:top w:val="single" w:sz="12" w:space="0" w:color="FFFFFF" w:themeColor="background1"/>
            </w:tcBorders>
          </w:tcPr>
          <w:p w14:paraId="5565DC4B" w14:textId="77777777" w:rsidR="001D39C8" w:rsidRPr="00A939D4" w:rsidRDefault="001D39C8" w:rsidP="001D39C8">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Capability 3:</w:t>
            </w:r>
            <w:r w:rsidRPr="00A939D4">
              <w:rPr>
                <w:rFonts w:ascii="Arial" w:hAnsi="Arial" w:cs="Arial"/>
                <w:color w:val="000000" w:themeColor="text1"/>
                <w:sz w:val="18"/>
                <w:szCs w:val="18"/>
                <w:lang w:eastAsia="en-AU"/>
              </w:rPr>
              <w:t xml:space="preserve"> Everyone responsible for developing or reviewing policies, programs and services understands the steps required to undertake GIAs.</w:t>
            </w:r>
          </w:p>
          <w:p w14:paraId="52F69303" w14:textId="77777777" w:rsidR="00411567" w:rsidRPr="00A939D4" w:rsidRDefault="00411567" w:rsidP="001D39C8">
            <w:pPr>
              <w:rPr>
                <w:rFonts w:ascii="Arial" w:hAnsi="Arial" w:cs="Arial"/>
                <w:color w:val="000000" w:themeColor="text1"/>
                <w:sz w:val="18"/>
                <w:szCs w:val="18"/>
                <w:lang w:eastAsia="en-AU"/>
              </w:rPr>
            </w:pPr>
          </w:p>
        </w:tc>
        <w:tc>
          <w:tcPr>
            <w:tcW w:w="8123" w:type="dxa"/>
            <w:tcBorders>
              <w:top w:val="single" w:sz="12" w:space="0" w:color="FFFFFF" w:themeColor="background1"/>
            </w:tcBorders>
          </w:tcPr>
          <w:p w14:paraId="5872AD09" w14:textId="7CF75331" w:rsidR="00411567" w:rsidRPr="00A939D4" w:rsidRDefault="004F255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73F8200" wp14:editId="22B1DF45">
                  <wp:extent cx="4885853" cy="1152970"/>
                  <wp:effectExtent l="0" t="0" r="0" b="0"/>
                  <wp:docPr id="670524340" name="Picture 86" descr="A percentage bar graph supporting the survey finding, outlines council responses as 27% strongly disagree, 30% disagree, 27% neutral, 10%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24340" name="Picture 86" descr="A percentage bar graph supporting the survey finding, outlines council responses as 27% strongly disagree, 30% disagree, 27% neutral, 10%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2"/>
                          <a:stretch>
                            <a:fillRect/>
                          </a:stretch>
                        </pic:blipFill>
                        <pic:spPr>
                          <a:xfrm>
                            <a:off x="0" y="0"/>
                            <a:ext cx="4885853" cy="1152970"/>
                          </a:xfrm>
                          <a:prstGeom prst="rect">
                            <a:avLst/>
                          </a:prstGeom>
                        </pic:spPr>
                      </pic:pic>
                    </a:graphicData>
                  </a:graphic>
                </wp:inline>
              </w:drawing>
            </w:r>
          </w:p>
        </w:tc>
        <w:tc>
          <w:tcPr>
            <w:tcW w:w="2956" w:type="dxa"/>
            <w:tcBorders>
              <w:top w:val="single" w:sz="12" w:space="0" w:color="FFFFFF" w:themeColor="background1"/>
            </w:tcBorders>
          </w:tcPr>
          <w:p w14:paraId="42650F08" w14:textId="5D77B071" w:rsidR="00411567" w:rsidRPr="00A939D4" w:rsidRDefault="00411567" w:rsidP="0077093B">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council respondents (57%) disagree that everyone responsible for developing or reviewing policies, programs and services in their organisations, understands the steps required to undertake GIAs.</w:t>
            </w:r>
          </w:p>
        </w:tc>
      </w:tr>
    </w:tbl>
    <w:p w14:paraId="0F6F62F5" w14:textId="5AACB4C0" w:rsidR="002A203A" w:rsidRPr="00A939D4" w:rsidRDefault="00A165CC" w:rsidP="00C45C80">
      <w:pPr>
        <w:rPr>
          <w:rFonts w:ascii="Arial" w:hAnsi="Arial" w:cs="Arial"/>
          <w:b/>
          <w:bCs/>
          <w:color w:val="595959" w:themeColor="text1" w:themeTint="A6"/>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2A203A" w:rsidRPr="00A939D4">
        <w:rPr>
          <w:rFonts w:ascii="Arial" w:hAnsi="Arial" w:cs="Arial"/>
          <w:b/>
          <w:bCs/>
          <w:color w:val="595959" w:themeColor="text1" w:themeTint="A6"/>
        </w:rPr>
        <w:br w:type="page"/>
      </w:r>
    </w:p>
    <w:p w14:paraId="4940A76F" w14:textId="77777777" w:rsidR="009C6F29" w:rsidRPr="00A939D4" w:rsidRDefault="009C6F29" w:rsidP="00C45C80">
      <w:pPr>
        <w:pStyle w:val="Body"/>
        <w:rPr>
          <w:rFonts w:cs="Arial"/>
        </w:rPr>
      </w:pPr>
      <w:bookmarkStart w:id="68" w:name="_Toc191980171"/>
      <w:r w:rsidRPr="00A939D4">
        <w:rPr>
          <w:rFonts w:cs="Arial"/>
        </w:rPr>
        <w:lastRenderedPageBreak/>
        <w:t>Council respondents identify knowledge gaps in applying an intersectional lens to GIAs but rate engagement with communities of practice or support networks highly</w:t>
      </w:r>
      <w:bookmarkEnd w:id="68"/>
    </w:p>
    <w:p w14:paraId="2414A507" w14:textId="25C67343" w:rsidR="003554F2" w:rsidRPr="00A939D4" w:rsidRDefault="003554F2" w:rsidP="003E6208">
      <w:pPr>
        <w:rPr>
          <w:rFonts w:ascii="Arial" w:eastAsiaTheme="minorEastAsia" w:hAnsi="Arial" w:cs="Arial"/>
          <w:color w:val="287E84"/>
          <w:sz w:val="18"/>
          <w:szCs w:val="18"/>
        </w:rPr>
      </w:pPr>
      <w:r w:rsidRPr="00A939D4">
        <w:rPr>
          <w:rFonts w:ascii="Arial" w:hAnsi="Arial" w:cs="Arial"/>
          <w:b/>
          <w:bCs/>
          <w:noProof/>
          <w:color w:val="000000" w:themeColor="text1"/>
        </w:rPr>
        <w:drawing>
          <wp:inline distT="0" distB="0" distL="0" distR="0" wp14:anchorId="3F31FB9C" wp14:editId="7B8E768C">
            <wp:extent cx="4410307" cy="247179"/>
            <wp:effectExtent l="0" t="0" r="0" b="0"/>
            <wp:docPr id="953103752"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FB7A6C" w:rsidRPr="00A939D4" w14:paraId="491841E6"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3CED3F7B" w14:textId="77777777" w:rsidR="00FB7A6C" w:rsidRPr="00A939D4" w:rsidRDefault="00FB7A6C">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74A9333D" w14:textId="77777777" w:rsidR="00FB7A6C" w:rsidRPr="00A939D4" w:rsidRDefault="00FB7A6C">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746"/>
            <w:vAlign w:val="center"/>
          </w:tcPr>
          <w:p w14:paraId="1A1F9809" w14:textId="77777777" w:rsidR="00FB7A6C" w:rsidRPr="00A939D4" w:rsidRDefault="00FB7A6C">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B7A6C" w:rsidRPr="00A939D4" w14:paraId="41AE479D" w14:textId="77777777">
        <w:trPr>
          <w:trHeight w:val="1417"/>
        </w:trPr>
        <w:tc>
          <w:tcPr>
            <w:tcW w:w="2807" w:type="dxa"/>
            <w:tcBorders>
              <w:top w:val="single" w:sz="12" w:space="0" w:color="FFFFFF" w:themeColor="background1"/>
            </w:tcBorders>
          </w:tcPr>
          <w:p w14:paraId="03E35DBC" w14:textId="77777777" w:rsidR="00FB7A6C" w:rsidRPr="00A939D4" w:rsidRDefault="00FB7A6C">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Capability 4</w:t>
            </w:r>
            <w:r w:rsidRPr="00A939D4">
              <w:rPr>
                <w:rFonts w:ascii="Arial" w:hAnsi="Arial" w:cs="Arial"/>
                <w:color w:val="000000" w:themeColor="text1"/>
                <w:sz w:val="18"/>
                <w:szCs w:val="18"/>
                <w:lang w:eastAsia="en-AU"/>
              </w:rPr>
              <w:t>: There is sufficient knowledge in my organisation on applying an intersectional lens to GIAs (considering the compounding factors of gender inequality in the community with other forms of discrimination, i.e., aboriginality, age, disability, race, religion, sexual orientation, etc).</w:t>
            </w:r>
          </w:p>
        </w:tc>
        <w:tc>
          <w:tcPr>
            <w:tcW w:w="8123" w:type="dxa"/>
            <w:tcBorders>
              <w:top w:val="single" w:sz="12" w:space="0" w:color="FFFFFF" w:themeColor="background1"/>
            </w:tcBorders>
          </w:tcPr>
          <w:p w14:paraId="448F9717" w14:textId="77777777" w:rsidR="00FB7A6C" w:rsidRPr="00A939D4" w:rsidRDefault="00FB7A6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E5C9FB4" wp14:editId="4267AB6F">
                  <wp:extent cx="4885853" cy="1152970"/>
                  <wp:effectExtent l="0" t="0" r="0" b="0"/>
                  <wp:docPr id="27208445" name="Picture 86" descr="A percentage bar graph supporting the survey finding, outlines council responses as 23% strongly disagree, 43% disagree, 10% neutral, 17%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918" name="Picture 86" descr="A percentage bar graph supporting the survey finding, outlines council responses as 23% strongly disagree, 43% disagree, 10% neutral, 17%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3"/>
                          <a:stretch>
                            <a:fillRect/>
                          </a:stretch>
                        </pic:blipFill>
                        <pic:spPr>
                          <a:xfrm>
                            <a:off x="0" y="0"/>
                            <a:ext cx="4885853" cy="1152970"/>
                          </a:xfrm>
                          <a:prstGeom prst="rect">
                            <a:avLst/>
                          </a:prstGeom>
                        </pic:spPr>
                      </pic:pic>
                    </a:graphicData>
                  </a:graphic>
                </wp:inline>
              </w:drawing>
            </w:r>
          </w:p>
        </w:tc>
        <w:tc>
          <w:tcPr>
            <w:tcW w:w="2956" w:type="dxa"/>
            <w:tcBorders>
              <w:top w:val="single" w:sz="12" w:space="0" w:color="FFFFFF" w:themeColor="background1"/>
            </w:tcBorders>
          </w:tcPr>
          <w:p w14:paraId="53A4241F" w14:textId="77777777" w:rsidR="00FB7A6C" w:rsidRPr="00A939D4" w:rsidRDefault="00FB7A6C">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(66%) disagree that there is sufficient knowledge in their organisations on applying an intersectional lens to GIAs.</w:t>
            </w:r>
          </w:p>
          <w:p w14:paraId="5B0AA023" w14:textId="77777777" w:rsidR="00FB7A6C" w:rsidRPr="00A939D4" w:rsidRDefault="00FB7A6C">
            <w:pPr>
              <w:rPr>
                <w:rFonts w:ascii="Arial" w:hAnsi="Arial" w:cs="Arial"/>
                <w:color w:val="000000" w:themeColor="text1"/>
                <w:sz w:val="18"/>
                <w:szCs w:val="18"/>
                <w:lang w:eastAsia="en-AU"/>
              </w:rPr>
            </w:pPr>
          </w:p>
        </w:tc>
      </w:tr>
      <w:tr w:rsidR="00FB7A6C" w:rsidRPr="00A939D4" w14:paraId="355AB5CC" w14:textId="77777777" w:rsidTr="00E83382">
        <w:trPr>
          <w:trHeight w:val="1417"/>
        </w:trPr>
        <w:tc>
          <w:tcPr>
            <w:tcW w:w="2807" w:type="dxa"/>
            <w:tcBorders>
              <w:top w:val="single" w:sz="12" w:space="0" w:color="FFFFFF" w:themeColor="background1"/>
              <w:bottom w:val="single" w:sz="12" w:space="0" w:color="D9D9D9" w:themeColor="background1" w:themeShade="D9"/>
            </w:tcBorders>
          </w:tcPr>
          <w:p w14:paraId="55FE3743" w14:textId="77777777" w:rsidR="00FB7A6C" w:rsidRPr="00A939D4" w:rsidRDefault="00FB7A6C">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Capability 5: </w:t>
            </w:r>
            <w:r w:rsidRPr="00A939D4">
              <w:rPr>
                <w:rFonts w:ascii="Arial" w:hAnsi="Arial" w:cs="Arial"/>
                <w:color w:val="000000" w:themeColor="text1"/>
                <w:sz w:val="18"/>
                <w:szCs w:val="18"/>
                <w:lang w:eastAsia="en-AU"/>
              </w:rPr>
              <w:t>My organisation networks and connects with other organisations to discuss gender equality issues and gender impact assessments. (e.g., sector communities of practice or support networks).</w:t>
            </w:r>
          </w:p>
        </w:tc>
        <w:tc>
          <w:tcPr>
            <w:tcW w:w="8123" w:type="dxa"/>
            <w:tcBorders>
              <w:top w:val="single" w:sz="12" w:space="0" w:color="FFFFFF" w:themeColor="background1"/>
              <w:bottom w:val="single" w:sz="12" w:space="0" w:color="D9D9D9" w:themeColor="background1" w:themeShade="D9"/>
            </w:tcBorders>
          </w:tcPr>
          <w:p w14:paraId="149AEE64" w14:textId="77777777" w:rsidR="00FB7A6C" w:rsidRPr="00A939D4" w:rsidRDefault="00FB7A6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E28A282" wp14:editId="4CCF195D">
                  <wp:extent cx="4885690" cy="1141517"/>
                  <wp:effectExtent l="0" t="0" r="0" b="0"/>
                  <wp:docPr id="1374228360" name="Picture 86" descr="A percentage bar graph supporting the survey finding, outlines council responses as 7% strongly disagree, 7% disagree, 23% neutral, 40% agree, 10% strongly agree and 1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27146" name="Picture 86" descr="A percentage bar graph supporting the survey finding, outlines council responses as 7% strongly disagree, 7% disagree, 23% neutral, 40% agree, 10% strongly agree and 13% don’t know.">
                            <a:extLst>
                              <a:ext uri="{FF2B5EF4-FFF2-40B4-BE49-F238E27FC236}">
                                <a16:creationId xmlns:a16="http://schemas.microsoft.com/office/drawing/2014/main" id="{9F065FD5-0361-0DBF-88A7-3235E2DB323E}"/>
                              </a:ext>
                            </a:extLst>
                          </pic:cNvPr>
                          <pic:cNvPicPr>
                            <a:picLocks noChangeAspect="1"/>
                          </pic:cNvPicPr>
                        </pic:nvPicPr>
                        <pic:blipFill>
                          <a:blip r:embed="rId94"/>
                          <a:stretch>
                            <a:fillRect/>
                          </a:stretch>
                        </pic:blipFill>
                        <pic:spPr>
                          <a:xfrm>
                            <a:off x="0" y="0"/>
                            <a:ext cx="4906948" cy="1146484"/>
                          </a:xfrm>
                          <a:prstGeom prst="rect">
                            <a:avLst/>
                          </a:prstGeom>
                        </pic:spPr>
                      </pic:pic>
                    </a:graphicData>
                  </a:graphic>
                </wp:inline>
              </w:drawing>
            </w:r>
          </w:p>
        </w:tc>
        <w:tc>
          <w:tcPr>
            <w:tcW w:w="2956" w:type="dxa"/>
            <w:tcBorders>
              <w:top w:val="single" w:sz="12" w:space="0" w:color="FFFFFF" w:themeColor="background1"/>
              <w:bottom w:val="single" w:sz="12" w:space="0" w:color="D9D9D9" w:themeColor="background1" w:themeShade="D9"/>
            </w:tcBorders>
          </w:tcPr>
          <w:p w14:paraId="16B83F22" w14:textId="77777777" w:rsidR="00FB7A6C" w:rsidRPr="00A939D4" w:rsidRDefault="00FB7A6C">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Half of council respondents (50%) agree that their organisations network and connect with other organisations to discuss gender equality issues and GIAs while only 14% disagree.</w:t>
            </w:r>
          </w:p>
        </w:tc>
      </w:tr>
      <w:tr w:rsidR="00E83382" w:rsidRPr="00A939D4" w14:paraId="7261225D" w14:textId="77777777" w:rsidTr="00E83382">
        <w:trPr>
          <w:trHeight w:val="1417"/>
        </w:trPr>
        <w:tc>
          <w:tcPr>
            <w:tcW w:w="2807" w:type="dxa"/>
            <w:tcBorders>
              <w:top w:val="single" w:sz="12" w:space="0" w:color="D9D9D9" w:themeColor="background1" w:themeShade="D9"/>
            </w:tcBorders>
          </w:tcPr>
          <w:p w14:paraId="5ED7FA2E" w14:textId="77777777" w:rsidR="00E83382" w:rsidRPr="00A939D4" w:rsidRDefault="00E83382" w:rsidP="00E83382">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Capability 6: </w:t>
            </w:r>
            <w:r w:rsidRPr="00A939D4">
              <w:rPr>
                <w:rFonts w:ascii="Arial" w:hAnsi="Arial" w:cs="Arial"/>
                <w:color w:val="000000" w:themeColor="text1"/>
                <w:sz w:val="18"/>
                <w:szCs w:val="18"/>
                <w:lang w:eastAsia="en-AU"/>
              </w:rPr>
              <w:t>My interaction with other organisations on gender equality issues supports my ability to conduct GIAs.</w:t>
            </w:r>
          </w:p>
          <w:p w14:paraId="2DAD50C7" w14:textId="77777777" w:rsidR="00E83382" w:rsidRPr="00A939D4" w:rsidRDefault="00E83382" w:rsidP="00E83382">
            <w:pPr>
              <w:rPr>
                <w:rFonts w:ascii="Arial" w:hAnsi="Arial" w:cs="Arial"/>
                <w:b/>
                <w:bCs/>
                <w:color w:val="000000" w:themeColor="text1"/>
                <w:sz w:val="18"/>
                <w:szCs w:val="18"/>
                <w:lang w:eastAsia="en-AU"/>
              </w:rPr>
            </w:pPr>
          </w:p>
        </w:tc>
        <w:tc>
          <w:tcPr>
            <w:tcW w:w="8123" w:type="dxa"/>
            <w:tcBorders>
              <w:top w:val="single" w:sz="12" w:space="0" w:color="D9D9D9" w:themeColor="background1" w:themeShade="D9"/>
            </w:tcBorders>
          </w:tcPr>
          <w:p w14:paraId="6D00A713" w14:textId="2A29904B" w:rsidR="00E83382" w:rsidRPr="00A939D4" w:rsidRDefault="00E83382" w:rsidP="00E83382">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79145E5" wp14:editId="3B3321F5">
                  <wp:extent cx="4885853" cy="1152970"/>
                  <wp:effectExtent l="0" t="0" r="0" b="0"/>
                  <wp:docPr id="757851277" name="Picture 86" descr="A percentage bar graph supporting the survey finding, outlines council responses as 3% strongly disagree, 20% disagree, 23% neutral, 50% agree, 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3084" name="Picture 86" descr="A percentage bar graph supporting the survey finding, outlines council responses as 3% strongly disagree, 20% disagree, 23% neutral, 50% agree, 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95"/>
                          <a:stretch>
                            <a:fillRect/>
                          </a:stretch>
                        </pic:blipFill>
                        <pic:spPr>
                          <a:xfrm>
                            <a:off x="0" y="0"/>
                            <a:ext cx="4885853" cy="1152970"/>
                          </a:xfrm>
                          <a:prstGeom prst="rect">
                            <a:avLst/>
                          </a:prstGeom>
                        </pic:spPr>
                      </pic:pic>
                    </a:graphicData>
                  </a:graphic>
                </wp:inline>
              </w:drawing>
            </w:r>
          </w:p>
        </w:tc>
        <w:tc>
          <w:tcPr>
            <w:tcW w:w="2956" w:type="dxa"/>
            <w:tcBorders>
              <w:top w:val="single" w:sz="12" w:space="0" w:color="D9D9D9" w:themeColor="background1" w:themeShade="D9"/>
            </w:tcBorders>
          </w:tcPr>
          <w:p w14:paraId="4D167A5D" w14:textId="33AA7D96" w:rsidR="00E83382" w:rsidRPr="00A939D4" w:rsidRDefault="00E83382" w:rsidP="00E83382">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council respondents (53%) agree that their interaction with other organisations on gender equality issues supports their ability to conduct GIAs while 23% disagree.</w:t>
            </w:r>
          </w:p>
        </w:tc>
      </w:tr>
    </w:tbl>
    <w:p w14:paraId="70E9703E" w14:textId="0C833403" w:rsidR="003E6208" w:rsidRPr="00E2734B" w:rsidRDefault="003E6208" w:rsidP="003E6208">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74E98E5A" w14:textId="33797561" w:rsidR="0096484C" w:rsidRPr="00A939D4" w:rsidRDefault="0096484C">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53C1F039" w14:textId="76D9B370" w:rsidR="00985FDF" w:rsidRPr="00A939D4" w:rsidRDefault="0096484C" w:rsidP="00DD2A65">
      <w:pPr>
        <w:pStyle w:val="Heading4"/>
        <w:rPr>
          <w:rFonts w:cs="Arial"/>
        </w:rPr>
      </w:pPr>
      <w:r w:rsidRPr="00A939D4">
        <w:rPr>
          <w:rFonts w:cs="Arial"/>
        </w:rPr>
        <w:lastRenderedPageBreak/>
        <w:t>Councils</w:t>
      </w:r>
      <w:r w:rsidR="00C45C80" w:rsidRPr="00A939D4">
        <w:rPr>
          <w:rFonts w:cs="Arial"/>
        </w:rPr>
        <w:t>:</w:t>
      </w:r>
      <w:r w:rsidRPr="00A939D4">
        <w:rPr>
          <w:rFonts w:cs="Arial"/>
        </w:rPr>
        <w:t xml:space="preserve"> </w:t>
      </w:r>
      <w:r w:rsidR="007A33CE" w:rsidRPr="00A939D4">
        <w:rPr>
          <w:rFonts w:cs="Arial"/>
        </w:rPr>
        <w:t>Organisation</w:t>
      </w:r>
    </w:p>
    <w:p w14:paraId="09638043" w14:textId="50C5AA3C" w:rsidR="00985FDF" w:rsidRPr="00A939D4" w:rsidRDefault="001D02F9" w:rsidP="00C45C80">
      <w:pPr>
        <w:pStyle w:val="Body"/>
        <w:rPr>
          <w:rFonts w:cs="Arial"/>
        </w:rPr>
      </w:pPr>
      <w:bookmarkStart w:id="69" w:name="_Toc191980172"/>
      <w:r w:rsidRPr="00A939D4">
        <w:rPr>
          <w:rFonts w:cs="Arial"/>
        </w:rPr>
        <w:t>Council respondents emphasised major challenges with conducting GIAs such as lack of a clear governance structure as well as insufficient staffing and funding</w:t>
      </w:r>
      <w:bookmarkEnd w:id="69"/>
      <w:r w:rsidR="00C45C80" w:rsidRPr="00A939D4">
        <w:rPr>
          <w:rFonts w:cs="Arial"/>
        </w:rPr>
        <w:t>.</w:t>
      </w:r>
    </w:p>
    <w:p w14:paraId="5DA6721D" w14:textId="2322CEC7" w:rsidR="0096484C" w:rsidRPr="00A939D4" w:rsidRDefault="0096484C" w:rsidP="0096484C">
      <w:pPr>
        <w:rPr>
          <w:rFonts w:ascii="Arial" w:eastAsiaTheme="minorHAnsi" w:hAnsi="Arial" w:cs="Arial"/>
          <w:b/>
          <w:bCs/>
          <w:color w:val="404040" w:themeColor="text1" w:themeTint="BF"/>
          <w:szCs w:val="22"/>
        </w:rPr>
      </w:pPr>
      <w:r w:rsidRPr="00A939D4">
        <w:rPr>
          <w:rFonts w:ascii="Arial" w:hAnsi="Arial" w:cs="Arial"/>
          <w:b/>
          <w:bCs/>
          <w:noProof/>
          <w:color w:val="000000" w:themeColor="text1"/>
        </w:rPr>
        <w:drawing>
          <wp:inline distT="0" distB="0" distL="0" distR="0" wp14:anchorId="463D41F0" wp14:editId="3717621D">
            <wp:extent cx="4410307" cy="247179"/>
            <wp:effectExtent l="0" t="0" r="0" b="0"/>
            <wp:docPr id="1205026240"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019"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34"/>
        <w:gridCol w:w="8201"/>
        <w:gridCol w:w="2984"/>
      </w:tblGrid>
      <w:tr w:rsidR="0096484C" w:rsidRPr="00A939D4" w14:paraId="27684323" w14:textId="77777777" w:rsidTr="006B08B7">
        <w:trPr>
          <w:trHeight w:val="441"/>
          <w:tblHeader/>
        </w:trPr>
        <w:tc>
          <w:tcPr>
            <w:tcW w:w="28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5574B1A7" w14:textId="77777777" w:rsidR="0096484C" w:rsidRPr="00A939D4" w:rsidRDefault="0096484C">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2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78D03BD1" w14:textId="77777777" w:rsidR="0096484C" w:rsidRPr="00A939D4" w:rsidRDefault="0096484C">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6793AD32" w14:textId="77777777" w:rsidR="0096484C" w:rsidRPr="00A939D4" w:rsidRDefault="0096484C">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96484C" w:rsidRPr="00A939D4" w14:paraId="34C74ED0" w14:textId="77777777" w:rsidTr="006B08B7">
        <w:trPr>
          <w:trHeight w:val="1379"/>
        </w:trPr>
        <w:tc>
          <w:tcPr>
            <w:tcW w:w="2834" w:type="dxa"/>
            <w:tcBorders>
              <w:top w:val="single" w:sz="12" w:space="0" w:color="FFFFFF" w:themeColor="background1"/>
            </w:tcBorders>
          </w:tcPr>
          <w:p w14:paraId="7708BC1F" w14:textId="77777777" w:rsidR="008A25FC" w:rsidRPr="00A939D4" w:rsidRDefault="008A25FC" w:rsidP="008A25FC">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1: </w:t>
            </w:r>
            <w:r w:rsidRPr="00A939D4">
              <w:rPr>
                <w:rFonts w:ascii="Arial" w:hAnsi="Arial" w:cs="Arial"/>
                <w:color w:val="000000" w:themeColor="text1"/>
                <w:sz w:val="18"/>
                <w:szCs w:val="18"/>
                <w:lang w:eastAsia="en-AU"/>
              </w:rPr>
              <w:t>There is a clear governance structure to conduct GIAs in my organisation (i.e., I know who is responsible, accountable, supporting, etc.).</w:t>
            </w:r>
          </w:p>
          <w:p w14:paraId="65E465BC" w14:textId="69EAFD6A" w:rsidR="0096484C" w:rsidRPr="00A939D4" w:rsidRDefault="0096484C">
            <w:pPr>
              <w:rPr>
                <w:rFonts w:ascii="Arial" w:hAnsi="Arial" w:cs="Arial"/>
                <w:color w:val="000000" w:themeColor="text1"/>
                <w:sz w:val="18"/>
                <w:szCs w:val="18"/>
                <w:lang w:eastAsia="en-AU"/>
              </w:rPr>
            </w:pPr>
          </w:p>
        </w:tc>
        <w:tc>
          <w:tcPr>
            <w:tcW w:w="8201" w:type="dxa"/>
            <w:tcBorders>
              <w:top w:val="single" w:sz="12" w:space="0" w:color="FFFFFF" w:themeColor="background1"/>
            </w:tcBorders>
          </w:tcPr>
          <w:p w14:paraId="061FDD34" w14:textId="77777777" w:rsidR="0096484C" w:rsidRPr="00A939D4" w:rsidRDefault="0096484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71BC8C8" wp14:editId="7A178AC4">
                  <wp:extent cx="4908684" cy="1152970"/>
                  <wp:effectExtent l="0" t="0" r="6350" b="0"/>
                  <wp:docPr id="2070650621" name="Picture 86" descr="A percentage bar graph supporting the survey finding, outlines council responses as 17% strongly disagree, 30% disagree, 23% neutral, 20% agree, 7%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50621" name="Picture 86" descr="A percentage bar graph supporting the survey finding, outlines council responses as 17% strongly disagree, 30% disagree, 23% neutral, 20% agree, 7%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6"/>
                          <a:stretch>
                            <a:fillRect/>
                          </a:stretch>
                        </pic:blipFill>
                        <pic:spPr>
                          <a:xfrm>
                            <a:off x="0" y="0"/>
                            <a:ext cx="4908684" cy="1152970"/>
                          </a:xfrm>
                          <a:prstGeom prst="rect">
                            <a:avLst/>
                          </a:prstGeom>
                        </pic:spPr>
                      </pic:pic>
                    </a:graphicData>
                  </a:graphic>
                </wp:inline>
              </w:drawing>
            </w:r>
          </w:p>
        </w:tc>
        <w:tc>
          <w:tcPr>
            <w:tcW w:w="2984" w:type="dxa"/>
            <w:tcBorders>
              <w:top w:val="single" w:sz="12" w:space="0" w:color="FFFFFF" w:themeColor="background1"/>
            </w:tcBorders>
          </w:tcPr>
          <w:p w14:paraId="0F75C9B1" w14:textId="218629E0" w:rsidR="0096484C" w:rsidRPr="00A939D4" w:rsidRDefault="00836A7C">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Almost half of council respondents (47%) disagree that there is a clear governance structure to conduct GIAs in their organisations, while only 27% agree. </w:t>
            </w:r>
          </w:p>
        </w:tc>
      </w:tr>
      <w:tr w:rsidR="0096484C" w:rsidRPr="00A939D4" w14:paraId="5014A921" w14:textId="77777777" w:rsidTr="006B08B7">
        <w:trPr>
          <w:trHeight w:val="1491"/>
        </w:trPr>
        <w:tc>
          <w:tcPr>
            <w:tcW w:w="2834" w:type="dxa"/>
            <w:tcBorders>
              <w:top w:val="single" w:sz="12" w:space="0" w:color="FFFFFF" w:themeColor="background1"/>
            </w:tcBorders>
          </w:tcPr>
          <w:p w14:paraId="2DDEB6B1" w14:textId="77777777" w:rsidR="008F6456" w:rsidRPr="00A939D4" w:rsidRDefault="008F6456" w:rsidP="008F6456">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2: </w:t>
            </w:r>
            <w:r w:rsidRPr="00A939D4">
              <w:rPr>
                <w:rFonts w:ascii="Arial" w:hAnsi="Arial" w:cs="Arial"/>
                <w:color w:val="000000" w:themeColor="text1"/>
                <w:sz w:val="18"/>
                <w:szCs w:val="18"/>
                <w:lang w:eastAsia="en-AU"/>
              </w:rPr>
              <w:t>There is sufficient staffing allocated to conduct GIAs.</w:t>
            </w:r>
          </w:p>
          <w:p w14:paraId="5D274E4A" w14:textId="2F3F63A6" w:rsidR="0096484C" w:rsidRPr="00A939D4" w:rsidRDefault="0096484C">
            <w:pPr>
              <w:rPr>
                <w:rFonts w:ascii="Arial" w:hAnsi="Arial" w:cs="Arial"/>
                <w:color w:val="000000" w:themeColor="text1"/>
                <w:sz w:val="18"/>
                <w:szCs w:val="18"/>
                <w:lang w:eastAsia="en-AU"/>
              </w:rPr>
            </w:pPr>
          </w:p>
        </w:tc>
        <w:tc>
          <w:tcPr>
            <w:tcW w:w="8201" w:type="dxa"/>
            <w:tcBorders>
              <w:top w:val="single" w:sz="12" w:space="0" w:color="FFFFFF" w:themeColor="background1"/>
            </w:tcBorders>
          </w:tcPr>
          <w:p w14:paraId="47F346B9" w14:textId="77777777" w:rsidR="0096484C" w:rsidRPr="00A939D4" w:rsidRDefault="0096484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EF70980" wp14:editId="5388E581">
                  <wp:extent cx="4885690" cy="1065530"/>
                  <wp:effectExtent l="0" t="0" r="0" b="0"/>
                  <wp:docPr id="497530800" name="Picture 86" descr="A percentage bar graph supporting the survey finding, outlines council responses as 30% strongly disagree, 30% disagree, 20% neutral, 17% agree, 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30800" name="Picture 86" descr="A percentage bar graph supporting the survey finding, outlines council responses as 30% strongly disagree, 30% disagree, 20% neutral, 17% agree, 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7"/>
                          <a:stretch>
                            <a:fillRect/>
                          </a:stretch>
                        </pic:blipFill>
                        <pic:spPr>
                          <a:xfrm>
                            <a:off x="0" y="0"/>
                            <a:ext cx="4887066" cy="1065830"/>
                          </a:xfrm>
                          <a:prstGeom prst="rect">
                            <a:avLst/>
                          </a:prstGeom>
                        </pic:spPr>
                      </pic:pic>
                    </a:graphicData>
                  </a:graphic>
                </wp:inline>
              </w:drawing>
            </w:r>
          </w:p>
        </w:tc>
        <w:tc>
          <w:tcPr>
            <w:tcW w:w="2984" w:type="dxa"/>
            <w:tcBorders>
              <w:top w:val="single" w:sz="12" w:space="0" w:color="FFFFFF" w:themeColor="background1"/>
            </w:tcBorders>
          </w:tcPr>
          <w:p w14:paraId="5AECF8E1" w14:textId="427B872E" w:rsidR="0096484C" w:rsidRPr="00A939D4" w:rsidRDefault="00836A7C">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(60%) disagree that there is sufficient staffing allocated to conduct GIAs. </w:t>
            </w:r>
          </w:p>
        </w:tc>
      </w:tr>
      <w:tr w:rsidR="0096484C" w:rsidRPr="00A939D4" w14:paraId="51381195" w14:textId="77777777" w:rsidTr="006B08B7">
        <w:trPr>
          <w:trHeight w:val="1641"/>
        </w:trPr>
        <w:tc>
          <w:tcPr>
            <w:tcW w:w="2834" w:type="dxa"/>
            <w:tcBorders>
              <w:top w:val="single" w:sz="12" w:space="0" w:color="FFFFFF" w:themeColor="background1"/>
            </w:tcBorders>
          </w:tcPr>
          <w:p w14:paraId="4B057ABC" w14:textId="40603D84" w:rsidR="0096484C" w:rsidRPr="00A939D4" w:rsidRDefault="00493862">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3: </w:t>
            </w:r>
            <w:r w:rsidRPr="00A939D4">
              <w:rPr>
                <w:rFonts w:ascii="Arial" w:hAnsi="Arial" w:cs="Arial"/>
                <w:color w:val="000000" w:themeColor="text1"/>
                <w:sz w:val="18"/>
                <w:szCs w:val="18"/>
                <w:lang w:eastAsia="en-AU"/>
              </w:rPr>
              <w:t>There is sufficient budget allocated to conduct GIAs.</w:t>
            </w:r>
          </w:p>
        </w:tc>
        <w:tc>
          <w:tcPr>
            <w:tcW w:w="8201" w:type="dxa"/>
            <w:tcBorders>
              <w:top w:val="single" w:sz="12" w:space="0" w:color="FFFFFF" w:themeColor="background1"/>
            </w:tcBorders>
          </w:tcPr>
          <w:p w14:paraId="2C424A47" w14:textId="77777777" w:rsidR="0096484C" w:rsidRPr="00A939D4" w:rsidRDefault="0096484C">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B18675D" wp14:editId="51624B3F">
                  <wp:extent cx="4884868" cy="1009650"/>
                  <wp:effectExtent l="0" t="0" r="0" b="0"/>
                  <wp:docPr id="1867715187" name="Picture 86" descr="A percentage bar graph supporting the survey finding, outlines council responses as 40% strongly disagree, 37% disagree, 10% neutral, 10% agree, 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15187" name="Picture 86" descr="A percentage bar graph supporting the survey finding, outlines council responses as 40% strongly disagree, 37% disagree, 10% neutral, 10% agree, 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8"/>
                          <a:stretch>
                            <a:fillRect/>
                          </a:stretch>
                        </pic:blipFill>
                        <pic:spPr>
                          <a:xfrm>
                            <a:off x="0" y="0"/>
                            <a:ext cx="4888541" cy="1010409"/>
                          </a:xfrm>
                          <a:prstGeom prst="rect">
                            <a:avLst/>
                          </a:prstGeom>
                        </pic:spPr>
                      </pic:pic>
                    </a:graphicData>
                  </a:graphic>
                </wp:inline>
              </w:drawing>
            </w:r>
          </w:p>
        </w:tc>
        <w:tc>
          <w:tcPr>
            <w:tcW w:w="2984" w:type="dxa"/>
            <w:tcBorders>
              <w:top w:val="single" w:sz="12" w:space="0" w:color="FFFFFF" w:themeColor="background1"/>
            </w:tcBorders>
          </w:tcPr>
          <w:p w14:paraId="06284051" w14:textId="11C495EC" w:rsidR="0096484C" w:rsidRPr="00A939D4" w:rsidRDefault="00836A7C">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Most council respondents (77%) disagree that there is sufficient budget allocated to conduct GIAs.</w:t>
            </w:r>
          </w:p>
        </w:tc>
      </w:tr>
    </w:tbl>
    <w:p w14:paraId="680D083B" w14:textId="77777777" w:rsidR="0089019D" w:rsidRPr="00E2734B" w:rsidRDefault="0089019D" w:rsidP="0089019D">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w:t>
      </w:r>
    </w:p>
    <w:p w14:paraId="216A7401" w14:textId="5E9092DF" w:rsidR="00DA5669" w:rsidRPr="00E2734B" w:rsidRDefault="0089019D" w:rsidP="0089019D">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46ADC156" w14:textId="77777777" w:rsidR="00563245" w:rsidRPr="00A939D4" w:rsidRDefault="00563245">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42351BB9" w14:textId="77777777" w:rsidR="00A91373" w:rsidRPr="00A939D4" w:rsidRDefault="00A91373" w:rsidP="00C45C80">
      <w:pPr>
        <w:pStyle w:val="Body"/>
        <w:rPr>
          <w:rFonts w:cs="Arial"/>
        </w:rPr>
      </w:pPr>
      <w:bookmarkStart w:id="70" w:name="_Toc191980173"/>
      <w:r w:rsidRPr="00A939D4">
        <w:rPr>
          <w:rFonts w:cs="Arial"/>
        </w:rPr>
        <w:lastRenderedPageBreak/>
        <w:t>There are concerns about insufficient guidance on conducting GIAs and the provision of organisational gender equality expertise among council respondents</w:t>
      </w:r>
      <w:bookmarkEnd w:id="70"/>
      <w:r w:rsidRPr="00A939D4">
        <w:rPr>
          <w:rFonts w:cs="Arial"/>
        </w:rPr>
        <w:t xml:space="preserve"> </w:t>
      </w:r>
    </w:p>
    <w:p w14:paraId="2C881E7A" w14:textId="0F1560F4" w:rsidR="006B47DE" w:rsidRPr="00A939D4" w:rsidRDefault="006B47DE" w:rsidP="00DA5669">
      <w:pPr>
        <w:rPr>
          <w:rFonts w:ascii="Arial" w:eastAsiaTheme="minorEastAsia" w:hAnsi="Arial" w:cs="Arial"/>
          <w:color w:val="287E84"/>
          <w:sz w:val="18"/>
          <w:szCs w:val="18"/>
        </w:rPr>
      </w:pPr>
      <w:r w:rsidRPr="00A939D4">
        <w:rPr>
          <w:rFonts w:ascii="Arial" w:hAnsi="Arial" w:cs="Arial"/>
          <w:b/>
          <w:bCs/>
          <w:noProof/>
          <w:color w:val="000000" w:themeColor="text1"/>
        </w:rPr>
        <w:drawing>
          <wp:inline distT="0" distB="0" distL="0" distR="0" wp14:anchorId="695776E1" wp14:editId="5B78769F">
            <wp:extent cx="4410307" cy="247179"/>
            <wp:effectExtent l="0" t="0" r="0" b="0"/>
            <wp:docPr id="329903487"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DA5669" w:rsidRPr="00A939D4" w14:paraId="7E214582"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3D2AD99C" w14:textId="77777777" w:rsidR="00DA5669" w:rsidRPr="00A939D4" w:rsidRDefault="00DA5669">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2FEB0FA9" w14:textId="77777777" w:rsidR="00DA5669" w:rsidRPr="00A939D4" w:rsidRDefault="00DA5669">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67C4A600" w14:textId="77777777" w:rsidR="00DA5669" w:rsidRPr="00A939D4" w:rsidRDefault="00DA5669">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DA5669" w:rsidRPr="00A939D4" w14:paraId="769F9BB4" w14:textId="77777777">
        <w:trPr>
          <w:trHeight w:val="1417"/>
        </w:trPr>
        <w:tc>
          <w:tcPr>
            <w:tcW w:w="2807" w:type="dxa"/>
            <w:tcBorders>
              <w:top w:val="single" w:sz="12" w:space="0" w:color="FFFFFF" w:themeColor="background1"/>
            </w:tcBorders>
          </w:tcPr>
          <w:p w14:paraId="07FE7362" w14:textId="77777777" w:rsidR="00DA5669" w:rsidRPr="00A939D4" w:rsidRDefault="00DA5669">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4: </w:t>
            </w:r>
            <w:r w:rsidRPr="00A939D4">
              <w:rPr>
                <w:rFonts w:ascii="Arial" w:hAnsi="Arial" w:cs="Arial"/>
                <w:color w:val="000000" w:themeColor="text1"/>
                <w:sz w:val="18"/>
                <w:szCs w:val="18"/>
                <w:lang w:eastAsia="en-AU"/>
              </w:rPr>
              <w:t>There is sufficient staffing dedicated to overseeing GIAs process and providing organisational gender equality expertise.</w:t>
            </w:r>
          </w:p>
        </w:tc>
        <w:tc>
          <w:tcPr>
            <w:tcW w:w="8123" w:type="dxa"/>
            <w:tcBorders>
              <w:top w:val="single" w:sz="12" w:space="0" w:color="FFFFFF" w:themeColor="background1"/>
            </w:tcBorders>
          </w:tcPr>
          <w:p w14:paraId="479D3444" w14:textId="77777777" w:rsidR="00DA5669" w:rsidRPr="00A939D4" w:rsidRDefault="00DA566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1CD7CF7" wp14:editId="333FE453">
                  <wp:extent cx="4885853" cy="1133608"/>
                  <wp:effectExtent l="0" t="0" r="0" b="0"/>
                  <wp:docPr id="563187862" name="Picture 86" descr="A percentage bar graph supporting the survey finding, outlines council responses as 27% strongly disagree, 40% disagree, 17% neutral, 13% agree, 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84749" name="Picture 86" descr="A percentage bar graph supporting the survey finding, outlines council responses as 27% strongly disagree, 40% disagree, 17% neutral, 13% agree, 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99"/>
                          <a:stretch>
                            <a:fillRect/>
                          </a:stretch>
                        </pic:blipFill>
                        <pic:spPr>
                          <a:xfrm>
                            <a:off x="0" y="0"/>
                            <a:ext cx="4885853" cy="1133608"/>
                          </a:xfrm>
                          <a:prstGeom prst="rect">
                            <a:avLst/>
                          </a:prstGeom>
                        </pic:spPr>
                      </pic:pic>
                    </a:graphicData>
                  </a:graphic>
                </wp:inline>
              </w:drawing>
            </w:r>
          </w:p>
        </w:tc>
        <w:tc>
          <w:tcPr>
            <w:tcW w:w="2956" w:type="dxa"/>
            <w:tcBorders>
              <w:top w:val="single" w:sz="12" w:space="0" w:color="FFFFFF" w:themeColor="background1"/>
            </w:tcBorders>
          </w:tcPr>
          <w:p w14:paraId="74EB0159" w14:textId="77777777" w:rsidR="00DA5669" w:rsidRPr="00A939D4" w:rsidRDefault="00DA5669">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(67%) disagree that there is sufficient staffing dedicated to overseeing GIAs process and providing organisational gender equality expertise.</w:t>
            </w:r>
          </w:p>
        </w:tc>
      </w:tr>
      <w:tr w:rsidR="00DA5669" w:rsidRPr="00A939D4" w14:paraId="7D59334B" w14:textId="77777777">
        <w:trPr>
          <w:trHeight w:val="1417"/>
        </w:trPr>
        <w:tc>
          <w:tcPr>
            <w:tcW w:w="2807" w:type="dxa"/>
            <w:tcBorders>
              <w:top w:val="single" w:sz="12" w:space="0" w:color="FFFFFF" w:themeColor="background1"/>
              <w:bottom w:val="single" w:sz="12" w:space="0" w:color="D9D9D9" w:themeColor="background1" w:themeShade="D9"/>
            </w:tcBorders>
          </w:tcPr>
          <w:p w14:paraId="642549A4" w14:textId="77777777" w:rsidR="00DA5669" w:rsidRPr="00A939D4" w:rsidRDefault="00DA5669">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5: </w:t>
            </w:r>
            <w:r w:rsidRPr="00A939D4">
              <w:rPr>
                <w:rFonts w:ascii="Arial" w:hAnsi="Arial" w:cs="Arial"/>
                <w:color w:val="000000" w:themeColor="text1"/>
                <w:sz w:val="18"/>
                <w:szCs w:val="18"/>
                <w:lang w:eastAsia="en-AU"/>
              </w:rPr>
              <w:t>There is clear direction, advice and feedback from internal sources within my organisation (colleagues, managers) on how to conduct GIAs.</w:t>
            </w:r>
          </w:p>
        </w:tc>
        <w:tc>
          <w:tcPr>
            <w:tcW w:w="8123" w:type="dxa"/>
            <w:tcBorders>
              <w:top w:val="single" w:sz="12" w:space="0" w:color="FFFFFF" w:themeColor="background1"/>
              <w:bottom w:val="single" w:sz="12" w:space="0" w:color="D9D9D9" w:themeColor="background1" w:themeShade="D9"/>
            </w:tcBorders>
          </w:tcPr>
          <w:p w14:paraId="0586FF29" w14:textId="77777777" w:rsidR="00DA5669" w:rsidRPr="00A939D4" w:rsidRDefault="00DA566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52720C4" wp14:editId="3920C629">
                  <wp:extent cx="4870450" cy="1141730"/>
                  <wp:effectExtent l="0" t="0" r="6350" b="0"/>
                  <wp:docPr id="857331838" name="Picture 86" descr="A percentage bar graph supporting the survey finding, outlines council responses as 13% strongly disagree, 33% disagree, 30% neutral, 17%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77910" name="Picture 86" descr="A percentage bar graph supporting the survey finding, outlines council responses as 13% strongly disagree, 33% disagree, 30% neutral, 17%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0"/>
                          <a:stretch>
                            <a:fillRect/>
                          </a:stretch>
                        </pic:blipFill>
                        <pic:spPr>
                          <a:xfrm>
                            <a:off x="0" y="0"/>
                            <a:ext cx="4872857" cy="1142294"/>
                          </a:xfrm>
                          <a:prstGeom prst="rect">
                            <a:avLst/>
                          </a:prstGeom>
                        </pic:spPr>
                      </pic:pic>
                    </a:graphicData>
                  </a:graphic>
                </wp:inline>
              </w:drawing>
            </w:r>
          </w:p>
        </w:tc>
        <w:tc>
          <w:tcPr>
            <w:tcW w:w="2956" w:type="dxa"/>
            <w:tcBorders>
              <w:top w:val="single" w:sz="12" w:space="0" w:color="FFFFFF" w:themeColor="background1"/>
              <w:bottom w:val="single" w:sz="12" w:space="0" w:color="D9D9D9" w:themeColor="background1" w:themeShade="D9"/>
            </w:tcBorders>
          </w:tcPr>
          <w:p w14:paraId="26F76E8F" w14:textId="77777777" w:rsidR="00DA5669" w:rsidRPr="00A939D4" w:rsidRDefault="00DA566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council respondents (46%) disagree that there is clear direction, advice and feedback from internal sources within their organisations on how to conduct GIAs, while only 20% agree.</w:t>
            </w:r>
          </w:p>
        </w:tc>
      </w:tr>
      <w:tr w:rsidR="00DA5669" w:rsidRPr="00A939D4" w14:paraId="2E571B59" w14:textId="77777777" w:rsidTr="006D7C6D">
        <w:trPr>
          <w:trHeight w:val="170"/>
        </w:trPr>
        <w:tc>
          <w:tcPr>
            <w:tcW w:w="2807" w:type="dxa"/>
            <w:tcBorders>
              <w:top w:val="single" w:sz="12" w:space="0" w:color="D9D9D9" w:themeColor="background1" w:themeShade="D9"/>
            </w:tcBorders>
          </w:tcPr>
          <w:p w14:paraId="6211D229" w14:textId="77777777" w:rsidR="00DA5669" w:rsidRPr="00A939D4" w:rsidRDefault="00DA5669">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6: </w:t>
            </w:r>
            <w:r w:rsidRPr="00A939D4">
              <w:rPr>
                <w:rFonts w:ascii="Arial" w:hAnsi="Arial" w:cs="Arial"/>
                <w:color w:val="000000" w:themeColor="text1"/>
                <w:sz w:val="18"/>
                <w:szCs w:val="18"/>
                <w:lang w:eastAsia="en-AU"/>
              </w:rPr>
              <w:t>There is clear direction, advice and feedback from sector communities of practice or support networks on how to conduct GIAs.</w:t>
            </w:r>
          </w:p>
          <w:p w14:paraId="60B849C8" w14:textId="77777777" w:rsidR="00DA5669" w:rsidRPr="00A939D4" w:rsidRDefault="00DA5669">
            <w:pPr>
              <w:rPr>
                <w:rFonts w:ascii="Arial" w:hAnsi="Arial" w:cs="Arial"/>
                <w:b/>
                <w:bCs/>
                <w:color w:val="000000" w:themeColor="text1"/>
                <w:sz w:val="18"/>
                <w:szCs w:val="18"/>
                <w:lang w:eastAsia="en-AU"/>
              </w:rPr>
            </w:pPr>
          </w:p>
        </w:tc>
        <w:tc>
          <w:tcPr>
            <w:tcW w:w="8123" w:type="dxa"/>
            <w:tcBorders>
              <w:top w:val="single" w:sz="12" w:space="0" w:color="D9D9D9" w:themeColor="background1" w:themeShade="D9"/>
            </w:tcBorders>
          </w:tcPr>
          <w:p w14:paraId="18F36429" w14:textId="77777777" w:rsidR="00DA5669" w:rsidRPr="00A939D4" w:rsidRDefault="00DA566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95EED42" wp14:editId="09C0D911">
                  <wp:extent cx="4885853" cy="1142294"/>
                  <wp:effectExtent l="0" t="0" r="0" b="0"/>
                  <wp:docPr id="1277098853" name="Picture 86" descr="A percentage bar graph supporting the survey finding, outlines council responses as 13% strongly disagree, 10% disagree, 37% neutral, 37% agree, 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90811" name="Picture 86" descr="A percentage bar graph supporting the survey finding, outlines council responses as 13% strongly disagree, 10% disagree, 37% neutral, 37% agree, 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1"/>
                          <a:stretch>
                            <a:fillRect/>
                          </a:stretch>
                        </pic:blipFill>
                        <pic:spPr>
                          <a:xfrm>
                            <a:off x="0" y="0"/>
                            <a:ext cx="4885853" cy="1142294"/>
                          </a:xfrm>
                          <a:prstGeom prst="rect">
                            <a:avLst/>
                          </a:prstGeom>
                        </pic:spPr>
                      </pic:pic>
                    </a:graphicData>
                  </a:graphic>
                </wp:inline>
              </w:drawing>
            </w:r>
          </w:p>
        </w:tc>
        <w:tc>
          <w:tcPr>
            <w:tcW w:w="2956" w:type="dxa"/>
            <w:tcBorders>
              <w:top w:val="single" w:sz="12" w:space="0" w:color="D9D9D9" w:themeColor="background1" w:themeShade="D9"/>
            </w:tcBorders>
          </w:tcPr>
          <w:p w14:paraId="23B9EA1D" w14:textId="1610314E" w:rsidR="00DA5669" w:rsidRPr="00A939D4" w:rsidRDefault="00DA566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Only 37% of council respondents agree that there is clear direction, advice and feedback from sector communities of practice or support networks on how to conduct GIAs, while 23% disagree and 37% are neutral.</w:t>
            </w:r>
          </w:p>
        </w:tc>
      </w:tr>
    </w:tbl>
    <w:p w14:paraId="59F92640" w14:textId="0980F364" w:rsidR="0096484C" w:rsidRPr="00E2734B" w:rsidRDefault="0096484C" w:rsidP="0096484C">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5598DB29" w14:textId="34310C96" w:rsidR="00E57AF5" w:rsidRPr="00A939D4" w:rsidRDefault="00E57AF5">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5A426C03" w14:textId="4D78B69B" w:rsidR="00985FDF" w:rsidRPr="00A939D4" w:rsidRDefault="00E57AF5" w:rsidP="00DD2A65">
      <w:pPr>
        <w:pStyle w:val="Heading4"/>
        <w:rPr>
          <w:rFonts w:cs="Arial"/>
        </w:rPr>
      </w:pPr>
      <w:r w:rsidRPr="00A939D4">
        <w:rPr>
          <w:rFonts w:cs="Arial"/>
        </w:rPr>
        <w:lastRenderedPageBreak/>
        <w:t>Councils</w:t>
      </w:r>
      <w:r w:rsidR="00C45C80" w:rsidRPr="00A939D4">
        <w:rPr>
          <w:rFonts w:cs="Arial"/>
        </w:rPr>
        <w:t>:</w:t>
      </w:r>
      <w:r w:rsidRPr="00A939D4">
        <w:rPr>
          <w:rFonts w:cs="Arial"/>
        </w:rPr>
        <w:t xml:space="preserve"> </w:t>
      </w:r>
      <w:r w:rsidR="00525009" w:rsidRPr="00A939D4">
        <w:rPr>
          <w:rFonts w:cs="Arial"/>
        </w:rPr>
        <w:t>Culture and ways of working</w:t>
      </w:r>
    </w:p>
    <w:p w14:paraId="58D9DE1C" w14:textId="4A209836" w:rsidR="00985FDF" w:rsidRPr="00A939D4" w:rsidRDefault="0047698B" w:rsidP="00C45C80">
      <w:pPr>
        <w:pStyle w:val="Body"/>
        <w:rPr>
          <w:rFonts w:cs="Arial"/>
        </w:rPr>
      </w:pPr>
      <w:bookmarkStart w:id="71" w:name="_Toc191980174"/>
      <w:r w:rsidRPr="00A939D4">
        <w:rPr>
          <w:rFonts w:cs="Arial"/>
        </w:rPr>
        <w:t>Staff resistance to conducting GIAs, combined with a lack of active sponsorship from leaders, creates significant barriers to implementing GIAs within councils</w:t>
      </w:r>
      <w:bookmarkEnd w:id="71"/>
      <w:r w:rsidR="00C45C80" w:rsidRPr="00A939D4">
        <w:rPr>
          <w:rFonts w:cs="Arial"/>
        </w:rPr>
        <w:t>.</w:t>
      </w:r>
    </w:p>
    <w:p w14:paraId="6383D6DD" w14:textId="673AE115" w:rsidR="00E57AF5" w:rsidRPr="00A939D4" w:rsidRDefault="00E57AF5" w:rsidP="00E57AF5">
      <w:pPr>
        <w:rPr>
          <w:rFonts w:ascii="Arial" w:eastAsiaTheme="minorHAnsi" w:hAnsi="Arial" w:cs="Arial"/>
          <w:b/>
          <w:bCs/>
          <w:color w:val="7030A0"/>
          <w:szCs w:val="22"/>
        </w:rPr>
      </w:pPr>
      <w:r w:rsidRPr="00A939D4">
        <w:rPr>
          <w:rFonts w:ascii="Arial" w:hAnsi="Arial" w:cs="Arial"/>
          <w:b/>
          <w:bCs/>
          <w:noProof/>
          <w:color w:val="000000" w:themeColor="text1"/>
        </w:rPr>
        <w:drawing>
          <wp:inline distT="0" distB="0" distL="0" distR="0" wp14:anchorId="66E43C9B" wp14:editId="5CF5E9D0">
            <wp:extent cx="4410307" cy="247179"/>
            <wp:effectExtent l="0" t="0" r="0" b="0"/>
            <wp:docPr id="1438025320"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812CF8" w:rsidRPr="00A939D4" w14:paraId="55483A1D" w14:textId="77777777" w:rsidTr="00594384">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3D6BBF8" w14:textId="77777777" w:rsidR="00E57AF5" w:rsidRPr="00A939D4" w:rsidRDefault="00E57AF5">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FF5F135" w14:textId="77777777" w:rsidR="00E57AF5" w:rsidRPr="00A939D4" w:rsidRDefault="00E57AF5">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9336F78" w14:textId="77777777" w:rsidR="00E57AF5" w:rsidRPr="00A939D4" w:rsidRDefault="00E57AF5">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E57AF5" w:rsidRPr="00A939D4" w14:paraId="379295C3" w14:textId="77777777">
        <w:trPr>
          <w:trHeight w:val="1417"/>
        </w:trPr>
        <w:tc>
          <w:tcPr>
            <w:tcW w:w="2807" w:type="dxa"/>
            <w:tcBorders>
              <w:top w:val="single" w:sz="12" w:space="0" w:color="FFFFFF" w:themeColor="background1"/>
            </w:tcBorders>
          </w:tcPr>
          <w:p w14:paraId="12C41210" w14:textId="77777777" w:rsidR="003B200D" w:rsidRPr="00A939D4" w:rsidRDefault="003B200D" w:rsidP="003B200D">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1: </w:t>
            </w:r>
            <w:r w:rsidRPr="00A939D4">
              <w:rPr>
                <w:rFonts w:ascii="Arial" w:hAnsi="Arial" w:cs="Arial"/>
                <w:color w:val="000000" w:themeColor="text1"/>
                <w:sz w:val="18"/>
                <w:szCs w:val="18"/>
                <w:lang w:eastAsia="en-AU"/>
              </w:rPr>
              <w:t>There is a collective agreement on the importance of GIAs as a fundamental way to enable better outcomes for the communities we serve.</w:t>
            </w:r>
            <w:r w:rsidRPr="00A939D4">
              <w:rPr>
                <w:rFonts w:ascii="Arial" w:hAnsi="Arial" w:cs="Arial"/>
                <w:b/>
                <w:bCs/>
                <w:color w:val="000000" w:themeColor="text1"/>
                <w:sz w:val="18"/>
                <w:szCs w:val="18"/>
                <w:lang w:eastAsia="en-AU"/>
              </w:rPr>
              <w:t xml:space="preserve"> </w:t>
            </w:r>
          </w:p>
          <w:p w14:paraId="1010DD3A" w14:textId="77777777" w:rsidR="00E57AF5" w:rsidRPr="00A939D4" w:rsidRDefault="00E57AF5">
            <w:pPr>
              <w:rPr>
                <w:rFonts w:ascii="Arial" w:hAnsi="Arial" w:cs="Arial"/>
                <w:color w:val="000000" w:themeColor="text1"/>
                <w:sz w:val="18"/>
                <w:szCs w:val="18"/>
                <w:lang w:eastAsia="en-AU"/>
              </w:rPr>
            </w:pPr>
          </w:p>
        </w:tc>
        <w:tc>
          <w:tcPr>
            <w:tcW w:w="8123" w:type="dxa"/>
            <w:tcBorders>
              <w:top w:val="single" w:sz="12" w:space="0" w:color="FFFFFF" w:themeColor="background1"/>
            </w:tcBorders>
          </w:tcPr>
          <w:p w14:paraId="7203AD9E" w14:textId="77777777" w:rsidR="00E57AF5" w:rsidRPr="00A939D4" w:rsidRDefault="00E57AF5">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117B2CB" wp14:editId="0CE015F1">
                  <wp:extent cx="4908684" cy="1152969"/>
                  <wp:effectExtent l="0" t="0" r="6350" b="0"/>
                  <wp:docPr id="831081477" name="Picture 86" descr="A percentage bar graph supporting the survey finding, outlines council responses as 3% strongly disagree, 17% disagree, 30% neutral, 40% agree, 7%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477" name="Picture 86" descr="A percentage bar graph supporting the survey finding, outlines council responses as 3% strongly disagree, 17% disagree, 30% neutral, 40% agree, 7%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2"/>
                          <a:stretch>
                            <a:fillRect/>
                          </a:stretch>
                        </pic:blipFill>
                        <pic:spPr>
                          <a:xfrm>
                            <a:off x="0" y="0"/>
                            <a:ext cx="4908684" cy="1152969"/>
                          </a:xfrm>
                          <a:prstGeom prst="rect">
                            <a:avLst/>
                          </a:prstGeom>
                        </pic:spPr>
                      </pic:pic>
                    </a:graphicData>
                  </a:graphic>
                </wp:inline>
              </w:drawing>
            </w:r>
          </w:p>
        </w:tc>
        <w:tc>
          <w:tcPr>
            <w:tcW w:w="2956" w:type="dxa"/>
            <w:tcBorders>
              <w:top w:val="single" w:sz="12" w:space="0" w:color="FFFFFF" w:themeColor="background1"/>
            </w:tcBorders>
          </w:tcPr>
          <w:p w14:paraId="12288568" w14:textId="417B5BF3" w:rsidR="00E57AF5" w:rsidRPr="00A939D4" w:rsidRDefault="005B3BDE">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council respondents (47%) agree that their organisations have collective agreement on the importance of GIAs as a fundamental way to enable better outcomes for the communities they serve, while the other half either disagree (20%) or remain neutral (30%).</w:t>
            </w:r>
          </w:p>
        </w:tc>
      </w:tr>
      <w:tr w:rsidR="00E57AF5" w:rsidRPr="00A939D4" w14:paraId="1C418DCC" w14:textId="77777777">
        <w:trPr>
          <w:trHeight w:val="1417"/>
        </w:trPr>
        <w:tc>
          <w:tcPr>
            <w:tcW w:w="2807" w:type="dxa"/>
            <w:tcBorders>
              <w:top w:val="single" w:sz="12" w:space="0" w:color="FFFFFF" w:themeColor="background1"/>
            </w:tcBorders>
          </w:tcPr>
          <w:p w14:paraId="65BEF65D" w14:textId="77777777" w:rsidR="009C699D" w:rsidRPr="00A939D4" w:rsidRDefault="009C699D" w:rsidP="009C699D">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2: </w:t>
            </w:r>
            <w:r w:rsidRPr="00A939D4">
              <w:rPr>
                <w:rFonts w:ascii="Arial" w:hAnsi="Arial" w:cs="Arial"/>
                <w:color w:val="000000" w:themeColor="text1"/>
                <w:sz w:val="18"/>
                <w:szCs w:val="18"/>
                <w:lang w:eastAsia="en-AU"/>
              </w:rPr>
              <w:t>There is active and visible sponsorship from leaders in the organisation to conduct GIAs.</w:t>
            </w:r>
          </w:p>
          <w:p w14:paraId="3C8F9341" w14:textId="77777777" w:rsidR="00E57AF5" w:rsidRPr="00A939D4" w:rsidRDefault="00E57AF5">
            <w:pPr>
              <w:rPr>
                <w:rFonts w:ascii="Arial" w:hAnsi="Arial" w:cs="Arial"/>
                <w:color w:val="000000" w:themeColor="text1"/>
                <w:sz w:val="18"/>
                <w:szCs w:val="18"/>
                <w:lang w:eastAsia="en-AU"/>
              </w:rPr>
            </w:pPr>
          </w:p>
        </w:tc>
        <w:tc>
          <w:tcPr>
            <w:tcW w:w="8123" w:type="dxa"/>
            <w:tcBorders>
              <w:top w:val="single" w:sz="12" w:space="0" w:color="FFFFFF" w:themeColor="background1"/>
            </w:tcBorders>
          </w:tcPr>
          <w:p w14:paraId="0F9A909F" w14:textId="77777777" w:rsidR="00E57AF5" w:rsidRPr="00A939D4" w:rsidRDefault="00E57AF5">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EDEB67F" wp14:editId="70FF145A">
                  <wp:extent cx="4908550" cy="1141524"/>
                  <wp:effectExtent l="0" t="0" r="0" b="0"/>
                  <wp:docPr id="2081975902" name="Picture 86" descr="A percentage bar graph supporting the survey finding, outlines council responses as 7% strongly disagree, 23% disagree, 30% neutral, 33%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5902" name="Picture 86" descr="A percentage bar graph supporting the survey finding, outlines council responses as 7% strongly disagree, 23% disagree, 30% neutral, 33%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3"/>
                          <a:stretch>
                            <a:fillRect/>
                          </a:stretch>
                        </pic:blipFill>
                        <pic:spPr>
                          <a:xfrm>
                            <a:off x="0" y="0"/>
                            <a:ext cx="4960126" cy="1153519"/>
                          </a:xfrm>
                          <a:prstGeom prst="rect">
                            <a:avLst/>
                          </a:prstGeom>
                        </pic:spPr>
                      </pic:pic>
                    </a:graphicData>
                  </a:graphic>
                </wp:inline>
              </w:drawing>
            </w:r>
          </w:p>
          <w:p w14:paraId="6B1102B9" w14:textId="77777777" w:rsidR="00E57AF5" w:rsidRPr="00A939D4" w:rsidRDefault="00E57AF5">
            <w:pPr>
              <w:ind w:left="126"/>
              <w:rPr>
                <w:rFonts w:ascii="Arial" w:hAnsi="Arial" w:cs="Arial"/>
                <w:color w:val="000000" w:themeColor="text1"/>
                <w:sz w:val="18"/>
                <w:szCs w:val="18"/>
                <w:lang w:eastAsia="en-AU"/>
              </w:rPr>
            </w:pPr>
          </w:p>
        </w:tc>
        <w:tc>
          <w:tcPr>
            <w:tcW w:w="2956" w:type="dxa"/>
            <w:tcBorders>
              <w:top w:val="single" w:sz="12" w:space="0" w:color="FFFFFF" w:themeColor="background1"/>
            </w:tcBorders>
          </w:tcPr>
          <w:p w14:paraId="06A25272" w14:textId="08A73C48" w:rsidR="00E57AF5" w:rsidRPr="00A939D4" w:rsidRDefault="00D620CE">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One third of council respondents (30%) do not agree that there is active and visible sponsorship from leaders in their organisations to conduct GIAs while another third (30%) are neutral and 36% agree.</w:t>
            </w:r>
          </w:p>
        </w:tc>
      </w:tr>
      <w:tr w:rsidR="00E57AF5" w:rsidRPr="00A939D4" w14:paraId="2DBE9C85" w14:textId="77777777">
        <w:trPr>
          <w:trHeight w:val="1417"/>
        </w:trPr>
        <w:tc>
          <w:tcPr>
            <w:tcW w:w="2807" w:type="dxa"/>
            <w:tcBorders>
              <w:top w:val="single" w:sz="12" w:space="0" w:color="FFFFFF" w:themeColor="background1"/>
            </w:tcBorders>
          </w:tcPr>
          <w:p w14:paraId="1114CCA9" w14:textId="77777777" w:rsidR="004F2927" w:rsidRPr="00A939D4" w:rsidRDefault="004F2927" w:rsidP="004F2927">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3: </w:t>
            </w:r>
            <w:r w:rsidRPr="00A939D4">
              <w:rPr>
                <w:rFonts w:ascii="Arial" w:hAnsi="Arial" w:cs="Arial"/>
                <w:color w:val="000000" w:themeColor="text1"/>
                <w:sz w:val="18"/>
                <w:szCs w:val="18"/>
                <w:lang w:eastAsia="en-AU"/>
              </w:rPr>
              <w:t>There is no resistance from staff to conduct GIAs.</w:t>
            </w:r>
          </w:p>
          <w:p w14:paraId="302B1553" w14:textId="77777777" w:rsidR="00E57AF5" w:rsidRPr="00A939D4" w:rsidRDefault="00E57AF5">
            <w:pPr>
              <w:rPr>
                <w:rFonts w:ascii="Arial" w:hAnsi="Arial" w:cs="Arial"/>
                <w:color w:val="000000" w:themeColor="text1"/>
                <w:sz w:val="18"/>
                <w:szCs w:val="18"/>
                <w:lang w:eastAsia="en-AU"/>
              </w:rPr>
            </w:pPr>
          </w:p>
        </w:tc>
        <w:tc>
          <w:tcPr>
            <w:tcW w:w="8123" w:type="dxa"/>
            <w:tcBorders>
              <w:top w:val="single" w:sz="12" w:space="0" w:color="FFFFFF" w:themeColor="background1"/>
            </w:tcBorders>
          </w:tcPr>
          <w:p w14:paraId="7FDDEC43" w14:textId="77777777" w:rsidR="00E57AF5" w:rsidRPr="00A939D4" w:rsidRDefault="00E57AF5">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8F4171D" wp14:editId="60E2C8DC">
                  <wp:extent cx="4837474" cy="1136244"/>
                  <wp:effectExtent l="0" t="0" r="0" b="0"/>
                  <wp:docPr id="1284459777" name="Picture 86" descr="A percentage bar graph supporting the survey finding, outlines council responses as 13% strongly disagree, 43% disagree, 20% neutral, 20% agree, 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59777" name="Picture 86" descr="A percentage bar graph supporting the survey finding, outlines council responses as 13% strongly disagree, 43% disagree, 20% neutral, 20% agree, 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4"/>
                          <a:stretch>
                            <a:fillRect/>
                          </a:stretch>
                        </pic:blipFill>
                        <pic:spPr>
                          <a:xfrm>
                            <a:off x="0" y="0"/>
                            <a:ext cx="4837474" cy="1136244"/>
                          </a:xfrm>
                          <a:prstGeom prst="rect">
                            <a:avLst/>
                          </a:prstGeom>
                        </pic:spPr>
                      </pic:pic>
                    </a:graphicData>
                  </a:graphic>
                </wp:inline>
              </w:drawing>
            </w:r>
          </w:p>
        </w:tc>
        <w:tc>
          <w:tcPr>
            <w:tcW w:w="2956" w:type="dxa"/>
            <w:tcBorders>
              <w:top w:val="single" w:sz="12" w:space="0" w:color="FFFFFF" w:themeColor="background1"/>
            </w:tcBorders>
          </w:tcPr>
          <w:p w14:paraId="7FBDC1BE" w14:textId="64E0F47C" w:rsidR="00E57AF5" w:rsidRPr="00A939D4" w:rsidRDefault="00C40A8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council respondents (56%) believe that staff are resistant to conducting GIAs, while only 20% believe there is no resistance.</w:t>
            </w:r>
          </w:p>
        </w:tc>
      </w:tr>
    </w:tbl>
    <w:p w14:paraId="4C2416D7" w14:textId="77777777" w:rsidR="00C45C80" w:rsidRPr="00A939D4" w:rsidRDefault="00C45C80" w:rsidP="004E6291">
      <w:pPr>
        <w:rPr>
          <w:rFonts w:ascii="Arial" w:hAnsi="Arial" w:cs="Arial"/>
          <w:b/>
          <w:bCs/>
          <w:color w:val="595959" w:themeColor="text1" w:themeTint="A6"/>
        </w:rPr>
      </w:pPr>
    </w:p>
    <w:p w14:paraId="0469C8E8" w14:textId="77777777" w:rsidR="00C45C80" w:rsidRPr="00A939D4" w:rsidRDefault="00C45C80">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177A43E0" w14:textId="77777777" w:rsidR="00985FDF" w:rsidRPr="00A939D4" w:rsidRDefault="00A10CD7" w:rsidP="00C45C80">
      <w:pPr>
        <w:pStyle w:val="Body"/>
        <w:rPr>
          <w:rFonts w:cs="Arial"/>
        </w:rPr>
      </w:pPr>
      <w:bookmarkStart w:id="72" w:name="_Toc191980175"/>
      <w:r w:rsidRPr="00A939D4">
        <w:rPr>
          <w:rFonts w:cs="Arial"/>
        </w:rPr>
        <w:lastRenderedPageBreak/>
        <w:t>Survey highlights gaps in organisational knowledge on mitigating staff resistance to GIAs and limited cross-department collaboration when conducting GIAs in councils</w:t>
      </w:r>
      <w:bookmarkEnd w:id="72"/>
    </w:p>
    <w:p w14:paraId="6C0D0498" w14:textId="2A97AAA5" w:rsidR="004E6291" w:rsidRPr="00A939D4" w:rsidRDefault="004E6291" w:rsidP="004E6291">
      <w:pPr>
        <w:rPr>
          <w:rFonts w:ascii="Arial" w:eastAsiaTheme="minorHAnsi" w:hAnsi="Arial" w:cs="Arial"/>
          <w:b/>
          <w:bCs/>
          <w:color w:val="7030A0"/>
          <w:szCs w:val="22"/>
        </w:rPr>
      </w:pPr>
      <w:r w:rsidRPr="00A939D4">
        <w:rPr>
          <w:rFonts w:ascii="Arial" w:hAnsi="Arial" w:cs="Arial"/>
          <w:b/>
          <w:bCs/>
          <w:noProof/>
          <w:color w:val="000000" w:themeColor="text1"/>
        </w:rPr>
        <w:drawing>
          <wp:inline distT="0" distB="0" distL="0" distR="0" wp14:anchorId="0ACD4BD9" wp14:editId="00E36913">
            <wp:extent cx="4410307" cy="247179"/>
            <wp:effectExtent l="0" t="0" r="0" b="0"/>
            <wp:docPr id="653218317"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4E6291" w:rsidRPr="00A939D4" w14:paraId="6DD9D3D5" w14:textId="77777777" w:rsidTr="00594384">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A763188" w14:textId="77777777" w:rsidR="004E6291" w:rsidRPr="00A939D4" w:rsidRDefault="004E6291">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3357010E" w14:textId="77777777" w:rsidR="004E6291" w:rsidRPr="00A939D4" w:rsidRDefault="004E6291">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2BD036FA" w14:textId="77777777" w:rsidR="004E6291" w:rsidRPr="00A939D4" w:rsidRDefault="004E6291">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4E6291" w:rsidRPr="00A939D4" w14:paraId="3095F640" w14:textId="77777777">
        <w:trPr>
          <w:trHeight w:val="1417"/>
        </w:trPr>
        <w:tc>
          <w:tcPr>
            <w:tcW w:w="2807" w:type="dxa"/>
            <w:tcBorders>
              <w:top w:val="single" w:sz="12" w:space="0" w:color="FFFFFF" w:themeColor="background1"/>
            </w:tcBorders>
          </w:tcPr>
          <w:p w14:paraId="24AB1BE0" w14:textId="77777777" w:rsidR="004E6291" w:rsidRPr="00A939D4" w:rsidRDefault="004E6291">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4: </w:t>
            </w:r>
            <w:r w:rsidRPr="00A939D4">
              <w:rPr>
                <w:rFonts w:ascii="Arial" w:hAnsi="Arial" w:cs="Arial"/>
                <w:color w:val="000000" w:themeColor="text1"/>
                <w:sz w:val="18"/>
                <w:szCs w:val="18"/>
                <w:lang w:eastAsia="en-AU"/>
              </w:rPr>
              <w:t>My organisation knows how to effectively mitigate resistance from staff to conduct GIAs.</w:t>
            </w:r>
          </w:p>
          <w:p w14:paraId="53593425" w14:textId="77777777" w:rsidR="004E6291" w:rsidRPr="00A939D4" w:rsidRDefault="004E6291">
            <w:pPr>
              <w:rPr>
                <w:rFonts w:ascii="Arial" w:hAnsi="Arial" w:cs="Arial"/>
                <w:b/>
                <w:bCs/>
                <w:color w:val="000000" w:themeColor="text1"/>
                <w:sz w:val="18"/>
                <w:szCs w:val="18"/>
                <w:lang w:eastAsia="en-AU"/>
              </w:rPr>
            </w:pPr>
          </w:p>
        </w:tc>
        <w:tc>
          <w:tcPr>
            <w:tcW w:w="8123" w:type="dxa"/>
            <w:tcBorders>
              <w:top w:val="single" w:sz="12" w:space="0" w:color="FFFFFF" w:themeColor="background1"/>
            </w:tcBorders>
          </w:tcPr>
          <w:p w14:paraId="20324C21" w14:textId="77777777" w:rsidR="004E6291" w:rsidRPr="00A939D4" w:rsidRDefault="004E629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0BA9393" wp14:editId="00BC3A9C">
                  <wp:extent cx="4826251" cy="1133608"/>
                  <wp:effectExtent l="0" t="0" r="0" b="0"/>
                  <wp:docPr id="822342046" name="Picture 86" descr="A percentage bar graph supporting the survey finding, outlines council responses as 7% strongly disagree, 40% disagree, 17% neutral, 33% agree, 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16610" name="Picture 86" descr="A percentage bar graph supporting the survey finding, outlines council responses as 7% strongly disagree, 40% disagree, 17% neutral, 33% agree, 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5"/>
                          <a:stretch>
                            <a:fillRect/>
                          </a:stretch>
                        </pic:blipFill>
                        <pic:spPr>
                          <a:xfrm>
                            <a:off x="0" y="0"/>
                            <a:ext cx="4826251" cy="1133608"/>
                          </a:xfrm>
                          <a:prstGeom prst="rect">
                            <a:avLst/>
                          </a:prstGeom>
                        </pic:spPr>
                      </pic:pic>
                    </a:graphicData>
                  </a:graphic>
                </wp:inline>
              </w:drawing>
            </w:r>
          </w:p>
        </w:tc>
        <w:tc>
          <w:tcPr>
            <w:tcW w:w="2956" w:type="dxa"/>
            <w:tcBorders>
              <w:top w:val="single" w:sz="12" w:space="0" w:color="FFFFFF" w:themeColor="background1"/>
            </w:tcBorders>
          </w:tcPr>
          <w:p w14:paraId="449F5BEA" w14:textId="77777777" w:rsidR="004E6291" w:rsidRPr="00A939D4" w:rsidRDefault="004E6291">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Almost half of council respondents (47%) believe that their organisations lack knowledge to effectively mitigate staff resistance to conducting GIAs, while 33% believe their organisations are equipped to do so. </w:t>
            </w:r>
          </w:p>
        </w:tc>
      </w:tr>
      <w:tr w:rsidR="004E6291" w:rsidRPr="00A939D4" w14:paraId="53011377" w14:textId="77777777">
        <w:trPr>
          <w:trHeight w:val="1417"/>
        </w:trPr>
        <w:tc>
          <w:tcPr>
            <w:tcW w:w="2807" w:type="dxa"/>
            <w:tcBorders>
              <w:top w:val="single" w:sz="12" w:space="0" w:color="FFFFFF" w:themeColor="background1"/>
              <w:bottom w:val="single" w:sz="12" w:space="0" w:color="D9D9D9" w:themeColor="background1" w:themeShade="D9"/>
            </w:tcBorders>
          </w:tcPr>
          <w:p w14:paraId="0414D1B7" w14:textId="77777777" w:rsidR="004E6291" w:rsidRPr="00A939D4" w:rsidRDefault="004E6291">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5: </w:t>
            </w:r>
            <w:r w:rsidRPr="00A939D4">
              <w:rPr>
                <w:rFonts w:ascii="Arial" w:hAnsi="Arial" w:cs="Arial"/>
                <w:color w:val="000000" w:themeColor="text1"/>
                <w:sz w:val="18"/>
                <w:szCs w:val="18"/>
                <w:lang w:eastAsia="en-AU"/>
              </w:rPr>
              <w:t>There is a strong sense of teamwork and collaboration across different departments when conducting GIAs.</w:t>
            </w:r>
          </w:p>
          <w:p w14:paraId="2DBE1281" w14:textId="77777777" w:rsidR="004E6291" w:rsidRPr="00A939D4" w:rsidRDefault="004E6291">
            <w:pPr>
              <w:rPr>
                <w:rFonts w:ascii="Arial" w:hAnsi="Arial" w:cs="Arial"/>
                <w:b/>
                <w:bCs/>
                <w:color w:val="000000" w:themeColor="text1"/>
                <w:sz w:val="18"/>
                <w:szCs w:val="18"/>
                <w:lang w:eastAsia="en-AU"/>
              </w:rPr>
            </w:pPr>
          </w:p>
        </w:tc>
        <w:tc>
          <w:tcPr>
            <w:tcW w:w="8123" w:type="dxa"/>
            <w:tcBorders>
              <w:top w:val="single" w:sz="12" w:space="0" w:color="FFFFFF" w:themeColor="background1"/>
              <w:bottom w:val="single" w:sz="12" w:space="0" w:color="D9D9D9" w:themeColor="background1" w:themeShade="D9"/>
            </w:tcBorders>
          </w:tcPr>
          <w:p w14:paraId="6FD89B1A" w14:textId="77777777" w:rsidR="004E6291" w:rsidRPr="00A939D4" w:rsidRDefault="004E629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0211BBB" wp14:editId="2131C375">
                  <wp:extent cx="4923287" cy="1142294"/>
                  <wp:effectExtent l="0" t="0" r="0" b="0"/>
                  <wp:docPr id="37820645" name="Picture 86" descr="A percentage bar graph supporting the survey finding, outlines council responses as 10% strongly disagree, 33% disagree, 37% neutral, 10% agree, 3% strongly agree and 7%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86633" name="Picture 86" descr="A percentage bar graph supporting the survey finding, outlines council responses as 10% strongly disagree, 33% disagree, 37% neutral, 10% agree, 3% strongly agree and 7% don’t know.">
                            <a:extLst>
                              <a:ext uri="{FF2B5EF4-FFF2-40B4-BE49-F238E27FC236}">
                                <a16:creationId xmlns:a16="http://schemas.microsoft.com/office/drawing/2014/main" id="{9F065FD5-0361-0DBF-88A7-3235E2DB323E}"/>
                              </a:ext>
                            </a:extLst>
                          </pic:cNvPr>
                          <pic:cNvPicPr>
                            <a:picLocks noChangeAspect="1"/>
                          </pic:cNvPicPr>
                        </pic:nvPicPr>
                        <pic:blipFill>
                          <a:blip r:embed="rId106"/>
                          <a:stretch>
                            <a:fillRect/>
                          </a:stretch>
                        </pic:blipFill>
                        <pic:spPr>
                          <a:xfrm>
                            <a:off x="0" y="0"/>
                            <a:ext cx="4923287" cy="1142294"/>
                          </a:xfrm>
                          <a:prstGeom prst="rect">
                            <a:avLst/>
                          </a:prstGeom>
                        </pic:spPr>
                      </pic:pic>
                    </a:graphicData>
                  </a:graphic>
                </wp:inline>
              </w:drawing>
            </w:r>
          </w:p>
        </w:tc>
        <w:tc>
          <w:tcPr>
            <w:tcW w:w="2956" w:type="dxa"/>
            <w:tcBorders>
              <w:top w:val="single" w:sz="12" w:space="0" w:color="FFFFFF" w:themeColor="background1"/>
              <w:bottom w:val="single" w:sz="12" w:space="0" w:color="D9D9D9" w:themeColor="background1" w:themeShade="D9"/>
            </w:tcBorders>
          </w:tcPr>
          <w:p w14:paraId="63C33625" w14:textId="77777777" w:rsidR="004E6291" w:rsidRPr="00A939D4" w:rsidRDefault="004E6291">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council respondents (43%) disagree that there is a strong sense of teamwork and collaboration across different teams in their organisations when conducting GIAs, while only 13% agree.</w:t>
            </w:r>
          </w:p>
        </w:tc>
      </w:tr>
      <w:tr w:rsidR="004E6291" w:rsidRPr="00A939D4" w14:paraId="7B33BC57" w14:textId="77777777">
        <w:trPr>
          <w:trHeight w:val="595"/>
        </w:trPr>
        <w:tc>
          <w:tcPr>
            <w:tcW w:w="2807" w:type="dxa"/>
            <w:tcBorders>
              <w:top w:val="single" w:sz="12" w:space="0" w:color="D9D9D9" w:themeColor="background1" w:themeShade="D9"/>
            </w:tcBorders>
          </w:tcPr>
          <w:p w14:paraId="6B5496E4" w14:textId="77777777" w:rsidR="004E6291" w:rsidRPr="00A939D4" w:rsidRDefault="004E6291">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6: </w:t>
            </w:r>
            <w:r w:rsidRPr="00A939D4">
              <w:rPr>
                <w:rFonts w:ascii="Arial" w:hAnsi="Arial" w:cs="Arial"/>
                <w:color w:val="000000" w:themeColor="text1"/>
                <w:sz w:val="18"/>
                <w:szCs w:val="18"/>
                <w:lang w:eastAsia="en-AU"/>
              </w:rPr>
              <w:t>In my organisation, everyone actively learns from each other's experiences and identify opportunities for improvement in how to conduct GIAs.</w:t>
            </w:r>
          </w:p>
          <w:p w14:paraId="272DA0CA" w14:textId="77777777" w:rsidR="004E6291" w:rsidRPr="00A939D4" w:rsidRDefault="004E6291">
            <w:pPr>
              <w:rPr>
                <w:rFonts w:ascii="Arial" w:hAnsi="Arial" w:cs="Arial"/>
                <w:b/>
                <w:bCs/>
                <w:color w:val="000000" w:themeColor="text1"/>
                <w:sz w:val="18"/>
                <w:szCs w:val="18"/>
                <w:lang w:eastAsia="en-AU"/>
              </w:rPr>
            </w:pPr>
          </w:p>
        </w:tc>
        <w:tc>
          <w:tcPr>
            <w:tcW w:w="8123" w:type="dxa"/>
            <w:tcBorders>
              <w:top w:val="single" w:sz="12" w:space="0" w:color="D9D9D9" w:themeColor="background1" w:themeShade="D9"/>
            </w:tcBorders>
          </w:tcPr>
          <w:p w14:paraId="1C7E37E2" w14:textId="77777777" w:rsidR="004E6291" w:rsidRPr="00A939D4" w:rsidRDefault="004E629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D241B60" wp14:editId="3D3AEA5F">
                  <wp:extent cx="4863231" cy="1142294"/>
                  <wp:effectExtent l="0" t="0" r="0" b="0"/>
                  <wp:docPr id="670026909" name="Picture 86" descr="A percentage bar graph supporting the survey finding, outlines council responses as 7% strongly disagree, 27% disagree, 43% neutral, 13% agree, 3% strongly agree and 7%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4841" name="Picture 86" descr="A percentage bar graph supporting the survey finding, outlines council responses as 7% strongly disagree, 27% disagree, 43% neutral, 13% agree, 3% strongly agree and 7% don’t know.">
                            <a:extLst>
                              <a:ext uri="{FF2B5EF4-FFF2-40B4-BE49-F238E27FC236}">
                                <a16:creationId xmlns:a16="http://schemas.microsoft.com/office/drawing/2014/main" id="{9F065FD5-0361-0DBF-88A7-3235E2DB323E}"/>
                              </a:ext>
                            </a:extLst>
                          </pic:cNvPr>
                          <pic:cNvPicPr>
                            <a:picLocks noChangeAspect="1"/>
                          </pic:cNvPicPr>
                        </pic:nvPicPr>
                        <pic:blipFill>
                          <a:blip r:embed="rId107"/>
                          <a:stretch>
                            <a:fillRect/>
                          </a:stretch>
                        </pic:blipFill>
                        <pic:spPr>
                          <a:xfrm>
                            <a:off x="0" y="0"/>
                            <a:ext cx="4863231" cy="1142294"/>
                          </a:xfrm>
                          <a:prstGeom prst="rect">
                            <a:avLst/>
                          </a:prstGeom>
                        </pic:spPr>
                      </pic:pic>
                    </a:graphicData>
                  </a:graphic>
                </wp:inline>
              </w:drawing>
            </w:r>
          </w:p>
        </w:tc>
        <w:tc>
          <w:tcPr>
            <w:tcW w:w="2956" w:type="dxa"/>
            <w:tcBorders>
              <w:top w:val="single" w:sz="12" w:space="0" w:color="D9D9D9" w:themeColor="background1" w:themeShade="D9"/>
            </w:tcBorders>
          </w:tcPr>
          <w:p w14:paraId="31328C0E" w14:textId="77777777" w:rsidR="004E6291" w:rsidRPr="00A939D4" w:rsidRDefault="004E6291">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One third of council respondents (34%) disagree that in their organisations, everyone actively learns from each other’s experiences and identifies opportunities for improvement in how to conduct GIAs. Only 16% agree, while half remain neutral or uncertain.</w:t>
            </w:r>
          </w:p>
        </w:tc>
      </w:tr>
    </w:tbl>
    <w:p w14:paraId="5E6A8C75" w14:textId="08F67633" w:rsidR="00F32F9A" w:rsidRPr="00E2734B" w:rsidRDefault="00F32F9A" w:rsidP="00F32F9A">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0652EADC" w14:textId="68DB4123" w:rsidR="00F32F9A" w:rsidRPr="00A939D4" w:rsidRDefault="00F32F9A">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25BAD24B" w14:textId="53A4D568" w:rsidR="00985FDF" w:rsidRPr="00A939D4" w:rsidRDefault="00812CF8" w:rsidP="00DD2A65">
      <w:pPr>
        <w:pStyle w:val="Heading4"/>
        <w:rPr>
          <w:rFonts w:cs="Arial"/>
        </w:rPr>
      </w:pPr>
      <w:r w:rsidRPr="00A939D4">
        <w:rPr>
          <w:rFonts w:cs="Arial"/>
        </w:rPr>
        <w:lastRenderedPageBreak/>
        <w:t>Councils</w:t>
      </w:r>
      <w:r w:rsidR="00C45C80" w:rsidRPr="00A939D4">
        <w:rPr>
          <w:rFonts w:cs="Arial"/>
        </w:rPr>
        <w:t>:</w:t>
      </w:r>
      <w:r w:rsidRPr="00A939D4">
        <w:rPr>
          <w:rFonts w:cs="Arial"/>
        </w:rPr>
        <w:t xml:space="preserve"> </w:t>
      </w:r>
      <w:r w:rsidR="008B7038" w:rsidRPr="00A939D4">
        <w:rPr>
          <w:rFonts w:cs="Arial"/>
        </w:rPr>
        <w:t>Leadership</w:t>
      </w:r>
    </w:p>
    <w:p w14:paraId="59595FFB" w14:textId="5F7C3658" w:rsidR="00985FDF" w:rsidRPr="00A939D4" w:rsidRDefault="002C5C6D" w:rsidP="00C45C80">
      <w:pPr>
        <w:pStyle w:val="Body"/>
        <w:rPr>
          <w:rFonts w:cs="Arial"/>
        </w:rPr>
      </w:pPr>
      <w:bookmarkStart w:id="73" w:name="_Toc191980176"/>
      <w:r w:rsidRPr="00A939D4">
        <w:rPr>
          <w:rFonts w:cs="Arial"/>
        </w:rPr>
        <w:t>Councils identified leadership's understanding of GIA benefits in advancing gender equality and delivering community outcomes as a key strength</w:t>
      </w:r>
      <w:bookmarkEnd w:id="73"/>
      <w:r w:rsidR="00C45C80" w:rsidRPr="00A939D4">
        <w:rPr>
          <w:rFonts w:cs="Arial"/>
        </w:rPr>
        <w:t>.</w:t>
      </w:r>
    </w:p>
    <w:p w14:paraId="1FC702AB" w14:textId="3DC8BF22" w:rsidR="00812CF8" w:rsidRPr="00A939D4" w:rsidRDefault="00812CF8" w:rsidP="00812CF8">
      <w:pPr>
        <w:rPr>
          <w:rFonts w:ascii="Arial" w:eastAsiaTheme="minorHAnsi" w:hAnsi="Arial" w:cs="Arial"/>
          <w:b/>
          <w:bCs/>
          <w:color w:val="7030A0"/>
          <w:szCs w:val="22"/>
        </w:rPr>
      </w:pPr>
      <w:r w:rsidRPr="00A939D4">
        <w:rPr>
          <w:rFonts w:ascii="Arial" w:hAnsi="Arial" w:cs="Arial"/>
          <w:b/>
          <w:bCs/>
          <w:noProof/>
          <w:color w:val="000000" w:themeColor="text1"/>
        </w:rPr>
        <w:drawing>
          <wp:inline distT="0" distB="0" distL="0" distR="0" wp14:anchorId="019896DC" wp14:editId="55E02FC4">
            <wp:extent cx="4410307" cy="247179"/>
            <wp:effectExtent l="0" t="0" r="0" b="0"/>
            <wp:docPr id="703139327"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68"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3"/>
        <w:gridCol w:w="8113"/>
        <w:gridCol w:w="2952"/>
      </w:tblGrid>
      <w:tr w:rsidR="00812CF8" w:rsidRPr="00A939D4" w14:paraId="11D42660" w14:textId="77777777" w:rsidTr="003B30F0">
        <w:trPr>
          <w:trHeight w:val="398"/>
          <w:tblHeader/>
        </w:trPr>
        <w:tc>
          <w:tcPr>
            <w:tcW w:w="28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30BE0D26" w14:textId="77777777" w:rsidR="00812CF8" w:rsidRPr="00A939D4" w:rsidRDefault="00812CF8">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060B3909" w14:textId="77777777" w:rsidR="00812CF8" w:rsidRPr="00A939D4" w:rsidRDefault="00812CF8">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7797B3A8" w14:textId="77777777" w:rsidR="00812CF8" w:rsidRPr="00A939D4" w:rsidRDefault="00812CF8">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812CF8" w:rsidRPr="00A939D4" w14:paraId="2010E6CF" w14:textId="77777777" w:rsidTr="003B30F0">
        <w:trPr>
          <w:trHeight w:val="1246"/>
        </w:trPr>
        <w:tc>
          <w:tcPr>
            <w:tcW w:w="2803" w:type="dxa"/>
            <w:tcBorders>
              <w:top w:val="single" w:sz="12" w:space="0" w:color="FFFFFF" w:themeColor="background1"/>
            </w:tcBorders>
          </w:tcPr>
          <w:p w14:paraId="73E35635" w14:textId="3947E4A4" w:rsidR="00812CF8" w:rsidRPr="00A939D4" w:rsidRDefault="00A74177">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Leadership 1: </w:t>
            </w:r>
            <w:r w:rsidRPr="00A939D4">
              <w:rPr>
                <w:rFonts w:ascii="Arial" w:hAnsi="Arial" w:cs="Arial"/>
                <w:color w:val="000000" w:themeColor="text1"/>
                <w:sz w:val="18"/>
                <w:szCs w:val="18"/>
                <w:lang w:eastAsia="en-AU"/>
              </w:rPr>
              <w:t>My leadership team recognises our organisation’s role in progressing gender equality in our local community.</w:t>
            </w:r>
          </w:p>
        </w:tc>
        <w:tc>
          <w:tcPr>
            <w:tcW w:w="8113" w:type="dxa"/>
            <w:tcBorders>
              <w:top w:val="single" w:sz="12" w:space="0" w:color="FFFFFF" w:themeColor="background1"/>
            </w:tcBorders>
          </w:tcPr>
          <w:p w14:paraId="736F2B42" w14:textId="77777777" w:rsidR="00812CF8" w:rsidRPr="00A939D4" w:rsidRDefault="00812CF8">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49554BD" wp14:editId="42BC3379">
                  <wp:extent cx="4908679" cy="1152969"/>
                  <wp:effectExtent l="0" t="0" r="6350" b="0"/>
                  <wp:docPr id="738427027" name="Picture 86" descr="A percentage bar graph supporting the survey finding, outlines council responses as 3% strongly disagree, 3% disagree, 10% neutral, 67% agree, 1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7027" name="Picture 86" descr="A percentage bar graph supporting the survey finding, outlines council responses as 3% strongly disagree, 3% disagree, 10% neutral, 67% agree, 1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8"/>
                          <a:stretch>
                            <a:fillRect/>
                          </a:stretch>
                        </pic:blipFill>
                        <pic:spPr>
                          <a:xfrm>
                            <a:off x="0" y="0"/>
                            <a:ext cx="4908679" cy="1152969"/>
                          </a:xfrm>
                          <a:prstGeom prst="rect">
                            <a:avLst/>
                          </a:prstGeom>
                        </pic:spPr>
                      </pic:pic>
                    </a:graphicData>
                  </a:graphic>
                </wp:inline>
              </w:drawing>
            </w:r>
          </w:p>
        </w:tc>
        <w:tc>
          <w:tcPr>
            <w:tcW w:w="2952" w:type="dxa"/>
            <w:tcBorders>
              <w:top w:val="single" w:sz="12" w:space="0" w:color="FFFFFF" w:themeColor="background1"/>
            </w:tcBorders>
          </w:tcPr>
          <w:p w14:paraId="0ADB747F" w14:textId="29157FF0" w:rsidR="00812CF8" w:rsidRPr="00A939D4" w:rsidRDefault="00F72DCE">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Most council respondents (80%) agree that their leadership team recognise their organisations’ role in progressing gender equality in the local community.</w:t>
            </w:r>
          </w:p>
        </w:tc>
      </w:tr>
      <w:tr w:rsidR="00812CF8" w:rsidRPr="00A939D4" w14:paraId="71415C5E" w14:textId="77777777" w:rsidTr="003B30F0">
        <w:trPr>
          <w:trHeight w:val="1543"/>
        </w:trPr>
        <w:tc>
          <w:tcPr>
            <w:tcW w:w="2803" w:type="dxa"/>
            <w:tcBorders>
              <w:top w:val="single" w:sz="12" w:space="0" w:color="FFFFFF" w:themeColor="background1"/>
            </w:tcBorders>
          </w:tcPr>
          <w:p w14:paraId="3A17C6FB" w14:textId="77777777" w:rsidR="00A74177" w:rsidRPr="00A939D4" w:rsidRDefault="00A74177" w:rsidP="00A74177">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2: </w:t>
            </w:r>
            <w:r w:rsidRPr="00A939D4">
              <w:rPr>
                <w:rFonts w:ascii="Arial" w:hAnsi="Arial" w:cs="Arial"/>
                <w:color w:val="000000" w:themeColor="text1"/>
                <w:sz w:val="18"/>
                <w:szCs w:val="18"/>
                <w:lang w:eastAsia="en-AU"/>
              </w:rPr>
              <w:t>My leadership team understands the purpose and benefits of conducting GIAs within our organisation.</w:t>
            </w:r>
          </w:p>
          <w:p w14:paraId="39B5BDA6" w14:textId="77777777" w:rsidR="00812CF8" w:rsidRPr="00A939D4" w:rsidRDefault="00812CF8">
            <w:pPr>
              <w:rPr>
                <w:rFonts w:ascii="Arial" w:hAnsi="Arial" w:cs="Arial"/>
                <w:color w:val="000000" w:themeColor="text1"/>
                <w:sz w:val="18"/>
                <w:szCs w:val="18"/>
                <w:lang w:eastAsia="en-AU"/>
              </w:rPr>
            </w:pPr>
          </w:p>
        </w:tc>
        <w:tc>
          <w:tcPr>
            <w:tcW w:w="8113" w:type="dxa"/>
            <w:tcBorders>
              <w:top w:val="single" w:sz="12" w:space="0" w:color="FFFFFF" w:themeColor="background1"/>
            </w:tcBorders>
          </w:tcPr>
          <w:p w14:paraId="0C395523" w14:textId="77777777" w:rsidR="00812CF8" w:rsidRPr="00A939D4" w:rsidRDefault="00812CF8">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506280B" wp14:editId="636379AC">
                  <wp:extent cx="4903075" cy="1151653"/>
                  <wp:effectExtent l="0" t="0" r="0" b="0"/>
                  <wp:docPr id="1910057828" name="Picture 86" descr="A percentage bar graph supporting the survey finding, outlines council responses as 3% strongly disagree, 0% disagree, 30% neutral, 50% agree, 1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57828" name="Picture 86" descr="A percentage bar graph supporting the survey finding, outlines council responses as 3% strongly disagree, 0% disagree, 30% neutral, 50% agree, 1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09"/>
                          <a:stretch>
                            <a:fillRect/>
                          </a:stretch>
                        </pic:blipFill>
                        <pic:spPr>
                          <a:xfrm>
                            <a:off x="0" y="0"/>
                            <a:ext cx="4933990" cy="1158915"/>
                          </a:xfrm>
                          <a:prstGeom prst="rect">
                            <a:avLst/>
                          </a:prstGeom>
                        </pic:spPr>
                      </pic:pic>
                    </a:graphicData>
                  </a:graphic>
                </wp:inline>
              </w:drawing>
            </w:r>
          </w:p>
        </w:tc>
        <w:tc>
          <w:tcPr>
            <w:tcW w:w="2952" w:type="dxa"/>
            <w:tcBorders>
              <w:top w:val="single" w:sz="12" w:space="0" w:color="FFFFFF" w:themeColor="background1"/>
            </w:tcBorders>
          </w:tcPr>
          <w:p w14:paraId="0E83CC4D" w14:textId="098E5316" w:rsidR="00812CF8" w:rsidRPr="00A939D4" w:rsidRDefault="00F72DCE">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(63%) agree that their leadership team clearly understand the purpose and benefits of conducting GIAs within their organisations.</w:t>
            </w:r>
          </w:p>
        </w:tc>
      </w:tr>
      <w:tr w:rsidR="00812CF8" w:rsidRPr="00A939D4" w14:paraId="2CDD23EA" w14:textId="77777777" w:rsidTr="003B30F0">
        <w:trPr>
          <w:trHeight w:val="397"/>
        </w:trPr>
        <w:tc>
          <w:tcPr>
            <w:tcW w:w="2803" w:type="dxa"/>
            <w:tcBorders>
              <w:top w:val="single" w:sz="12" w:space="0" w:color="FFFFFF" w:themeColor="background1"/>
            </w:tcBorders>
          </w:tcPr>
          <w:p w14:paraId="49B4D0FA" w14:textId="288B3C9A" w:rsidR="00812CF8" w:rsidRPr="00A939D4" w:rsidRDefault="00746DC1">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3: </w:t>
            </w:r>
            <w:r w:rsidRPr="00A939D4">
              <w:rPr>
                <w:rFonts w:ascii="Arial" w:hAnsi="Arial" w:cs="Arial"/>
                <w:color w:val="000000" w:themeColor="text1"/>
                <w:sz w:val="18"/>
                <w:szCs w:val="18"/>
                <w:lang w:eastAsia="en-AU"/>
              </w:rPr>
              <w:t>My leadership team understands how conducting GIAs directly enables our organisation to promote gender equality and deliver better outcomes to our community.</w:t>
            </w:r>
            <w:r w:rsidRPr="00A939D4">
              <w:rPr>
                <w:rFonts w:ascii="Arial" w:hAnsi="Arial" w:cs="Arial"/>
                <w:b/>
                <w:bCs/>
                <w:color w:val="000000" w:themeColor="text1"/>
                <w:sz w:val="18"/>
                <w:szCs w:val="18"/>
                <w:lang w:eastAsia="en-AU"/>
              </w:rPr>
              <w:t xml:space="preserve"> </w:t>
            </w:r>
          </w:p>
        </w:tc>
        <w:tc>
          <w:tcPr>
            <w:tcW w:w="8113" w:type="dxa"/>
            <w:tcBorders>
              <w:top w:val="single" w:sz="12" w:space="0" w:color="FFFFFF" w:themeColor="background1"/>
            </w:tcBorders>
          </w:tcPr>
          <w:p w14:paraId="38C1EAB3" w14:textId="77777777" w:rsidR="00812CF8" w:rsidRPr="00A939D4" w:rsidRDefault="00812CF8">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82D5682" wp14:editId="145141AE">
                  <wp:extent cx="4902835" cy="1140193"/>
                  <wp:effectExtent l="0" t="0" r="0" b="0"/>
                  <wp:docPr id="425524938" name="Picture 86" descr="A percentage bar graph supporting the survey finding, outlines council responses as 3% strongly disagree, 3% disagree, 27% neutral, 53% agree, 10%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24938" name="Picture 86" descr="A percentage bar graph supporting the survey finding, outlines council responses as 3% strongly disagree, 3% disagree, 27% neutral, 53% agree, 10%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10"/>
                          <a:stretch>
                            <a:fillRect/>
                          </a:stretch>
                        </pic:blipFill>
                        <pic:spPr>
                          <a:xfrm>
                            <a:off x="0" y="0"/>
                            <a:ext cx="4924346" cy="1145196"/>
                          </a:xfrm>
                          <a:prstGeom prst="rect">
                            <a:avLst/>
                          </a:prstGeom>
                        </pic:spPr>
                      </pic:pic>
                    </a:graphicData>
                  </a:graphic>
                </wp:inline>
              </w:drawing>
            </w:r>
          </w:p>
        </w:tc>
        <w:tc>
          <w:tcPr>
            <w:tcW w:w="2952" w:type="dxa"/>
            <w:tcBorders>
              <w:top w:val="single" w:sz="12" w:space="0" w:color="FFFFFF" w:themeColor="background1"/>
            </w:tcBorders>
          </w:tcPr>
          <w:p w14:paraId="0255B3BE" w14:textId="7E28C928" w:rsidR="00812CF8" w:rsidRPr="00A939D4" w:rsidRDefault="00C23D45">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(63%) agree that their leadership team understand how conducting GIAs directly enables their organisations to promote gender equality and deliver better outcomes to their community.</w:t>
            </w:r>
          </w:p>
        </w:tc>
      </w:tr>
    </w:tbl>
    <w:p w14:paraId="659A2239" w14:textId="45F6567D" w:rsidR="003B30F0" w:rsidRPr="00A939D4" w:rsidRDefault="003B30F0" w:rsidP="00C45C80">
      <w:pPr>
        <w:rPr>
          <w:rFonts w:ascii="Arial" w:hAnsi="Arial" w:cs="Arial"/>
          <w:b/>
          <w:bCs/>
          <w:color w:val="595959" w:themeColor="text1" w:themeTint="A6"/>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Pr="00A939D4">
        <w:rPr>
          <w:rFonts w:ascii="Arial" w:hAnsi="Arial" w:cs="Arial"/>
          <w:b/>
          <w:bCs/>
          <w:color w:val="595959" w:themeColor="text1" w:themeTint="A6"/>
        </w:rPr>
        <w:br w:type="page"/>
      </w:r>
    </w:p>
    <w:p w14:paraId="283FAE88" w14:textId="77777777" w:rsidR="00985FDF" w:rsidRPr="00A939D4" w:rsidRDefault="00666A60" w:rsidP="00C45C80">
      <w:pPr>
        <w:pStyle w:val="Body"/>
        <w:rPr>
          <w:rFonts w:cs="Arial"/>
        </w:rPr>
      </w:pPr>
      <w:bookmarkStart w:id="74" w:name="_Toc191980177"/>
      <w:r w:rsidRPr="00A939D4">
        <w:rPr>
          <w:rFonts w:cs="Arial"/>
        </w:rPr>
        <w:lastRenderedPageBreak/>
        <w:t>The survey reflects a strong understanding of GIA requirements, reporting and the application of an intersectional lens among council leadership</w:t>
      </w:r>
      <w:bookmarkEnd w:id="74"/>
    </w:p>
    <w:p w14:paraId="5C506A74" w14:textId="66E98928" w:rsidR="00594384" w:rsidRPr="00A939D4" w:rsidRDefault="00594384" w:rsidP="00594384">
      <w:pPr>
        <w:rPr>
          <w:rFonts w:ascii="Arial" w:eastAsiaTheme="majorEastAsia" w:hAnsi="Arial" w:cs="Arial"/>
          <w:color w:val="5C308D"/>
          <w:sz w:val="36"/>
          <w:szCs w:val="26"/>
        </w:rPr>
      </w:pPr>
      <w:r w:rsidRPr="00A939D4">
        <w:rPr>
          <w:rFonts w:ascii="Arial" w:hAnsi="Arial" w:cs="Arial"/>
          <w:b/>
          <w:bCs/>
          <w:noProof/>
          <w:color w:val="000000" w:themeColor="text1"/>
        </w:rPr>
        <w:drawing>
          <wp:inline distT="0" distB="0" distL="0" distR="0" wp14:anchorId="307E9A85" wp14:editId="03FAA195">
            <wp:extent cx="4410307" cy="247179"/>
            <wp:effectExtent l="0" t="0" r="0" b="0"/>
            <wp:docPr id="732635757"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594384" w:rsidRPr="00A939D4" w14:paraId="0C346ED5"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1410D1B0" w14:textId="77777777" w:rsidR="00594384" w:rsidRPr="00A939D4" w:rsidRDefault="00594384">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644915D7" w14:textId="77777777" w:rsidR="00594384" w:rsidRPr="00A939D4" w:rsidRDefault="00594384">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62D7CF31" w14:textId="77777777" w:rsidR="00594384" w:rsidRPr="00A939D4" w:rsidRDefault="00594384">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594384" w:rsidRPr="00A939D4" w14:paraId="3B68C407" w14:textId="77777777">
        <w:trPr>
          <w:trHeight w:val="1417"/>
        </w:trPr>
        <w:tc>
          <w:tcPr>
            <w:tcW w:w="2807" w:type="dxa"/>
            <w:tcBorders>
              <w:top w:val="single" w:sz="12" w:space="0" w:color="FFFFFF" w:themeColor="background1"/>
            </w:tcBorders>
          </w:tcPr>
          <w:p w14:paraId="4C28FF6A" w14:textId="77777777" w:rsidR="00594384" w:rsidRPr="00A939D4" w:rsidRDefault="00594384">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4: </w:t>
            </w:r>
            <w:r w:rsidRPr="00A939D4">
              <w:rPr>
                <w:rFonts w:ascii="Arial" w:hAnsi="Arial" w:cs="Arial"/>
                <w:color w:val="000000" w:themeColor="text1"/>
                <w:sz w:val="18"/>
                <w:szCs w:val="18"/>
                <w:lang w:eastAsia="en-AU"/>
              </w:rPr>
              <w:t>My leadership team clearly understands that we must conduct GIAs when developing and reviewing policies, programs and services that have a direct and significant impact on the public.</w:t>
            </w:r>
          </w:p>
        </w:tc>
        <w:tc>
          <w:tcPr>
            <w:tcW w:w="8123" w:type="dxa"/>
            <w:tcBorders>
              <w:top w:val="single" w:sz="12" w:space="0" w:color="FFFFFF" w:themeColor="background1"/>
            </w:tcBorders>
          </w:tcPr>
          <w:p w14:paraId="5BDB5382" w14:textId="77777777" w:rsidR="00594384" w:rsidRPr="00A939D4" w:rsidRDefault="00594384">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CDE3BE8" wp14:editId="41828811">
                  <wp:extent cx="4923155" cy="1142263"/>
                  <wp:effectExtent l="0" t="0" r="0" b="0"/>
                  <wp:docPr id="1489671324" name="Picture 86" descr="A percentage bar graph supporting the survey finding, outlines council responses as 3% strongly disagree, 7% disagree, 13% neutral, 57% agree, 13% strongly agree and 7%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26552" name="Picture 86" descr="A percentage bar graph supporting the survey finding, outlines council responses as 3% strongly disagree, 7% disagree, 13% neutral, 57% agree, 13% strongly agree and 7% don’t know.">
                            <a:extLst>
                              <a:ext uri="{FF2B5EF4-FFF2-40B4-BE49-F238E27FC236}">
                                <a16:creationId xmlns:a16="http://schemas.microsoft.com/office/drawing/2014/main" id="{9F065FD5-0361-0DBF-88A7-3235E2DB323E}"/>
                              </a:ext>
                            </a:extLst>
                          </pic:cNvPr>
                          <pic:cNvPicPr>
                            <a:picLocks noChangeAspect="1"/>
                          </pic:cNvPicPr>
                        </pic:nvPicPr>
                        <pic:blipFill>
                          <a:blip r:embed="rId111"/>
                          <a:stretch>
                            <a:fillRect/>
                          </a:stretch>
                        </pic:blipFill>
                        <pic:spPr>
                          <a:xfrm>
                            <a:off x="0" y="0"/>
                            <a:ext cx="4988361" cy="1157392"/>
                          </a:xfrm>
                          <a:prstGeom prst="rect">
                            <a:avLst/>
                          </a:prstGeom>
                        </pic:spPr>
                      </pic:pic>
                    </a:graphicData>
                  </a:graphic>
                </wp:inline>
              </w:drawing>
            </w:r>
          </w:p>
        </w:tc>
        <w:tc>
          <w:tcPr>
            <w:tcW w:w="2956" w:type="dxa"/>
            <w:tcBorders>
              <w:top w:val="single" w:sz="12" w:space="0" w:color="FFFFFF" w:themeColor="background1"/>
            </w:tcBorders>
          </w:tcPr>
          <w:p w14:paraId="081F7F71" w14:textId="77777777" w:rsidR="00594384" w:rsidRPr="00A939D4" w:rsidRDefault="00594384">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Most council respondents (70%) agree that their leadership team clearly understand that they must conduct GIAs when developing and reviewing policies, programs and services that have a direct and significant impact on the public.</w:t>
            </w:r>
          </w:p>
        </w:tc>
      </w:tr>
      <w:tr w:rsidR="00594384" w:rsidRPr="00A939D4" w14:paraId="2F2EBCDC" w14:textId="77777777">
        <w:trPr>
          <w:trHeight w:val="1417"/>
        </w:trPr>
        <w:tc>
          <w:tcPr>
            <w:tcW w:w="2807" w:type="dxa"/>
            <w:tcBorders>
              <w:top w:val="single" w:sz="12" w:space="0" w:color="FFFFFF" w:themeColor="background1"/>
              <w:bottom w:val="single" w:sz="12" w:space="0" w:color="D9D9D9" w:themeColor="background1" w:themeShade="D9"/>
            </w:tcBorders>
          </w:tcPr>
          <w:p w14:paraId="3D35204D" w14:textId="77777777" w:rsidR="00594384" w:rsidRPr="00A939D4" w:rsidRDefault="00594384">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5: </w:t>
            </w:r>
            <w:r w:rsidRPr="00A939D4">
              <w:rPr>
                <w:rFonts w:ascii="Arial" w:hAnsi="Arial" w:cs="Arial"/>
                <w:color w:val="000000" w:themeColor="text1"/>
                <w:sz w:val="18"/>
                <w:szCs w:val="18"/>
                <w:lang w:eastAsia="en-AU"/>
              </w:rPr>
              <w:t>My leadership team clearly understands that we need to report our GIAs to the Commission every two years in our Progress Report.</w:t>
            </w:r>
          </w:p>
          <w:p w14:paraId="3A25090F" w14:textId="77777777" w:rsidR="00594384" w:rsidRPr="00A939D4" w:rsidRDefault="00594384">
            <w:pPr>
              <w:rPr>
                <w:rFonts w:ascii="Arial" w:hAnsi="Arial" w:cs="Arial"/>
                <w:b/>
                <w:bCs/>
                <w:color w:val="000000" w:themeColor="text1"/>
                <w:sz w:val="18"/>
                <w:szCs w:val="18"/>
                <w:lang w:eastAsia="en-AU"/>
              </w:rPr>
            </w:pPr>
          </w:p>
        </w:tc>
        <w:tc>
          <w:tcPr>
            <w:tcW w:w="8123" w:type="dxa"/>
            <w:tcBorders>
              <w:top w:val="single" w:sz="12" w:space="0" w:color="FFFFFF" w:themeColor="background1"/>
              <w:bottom w:val="single" w:sz="12" w:space="0" w:color="D9D9D9" w:themeColor="background1" w:themeShade="D9"/>
            </w:tcBorders>
          </w:tcPr>
          <w:p w14:paraId="39D94B2F" w14:textId="77777777" w:rsidR="00594384" w:rsidRPr="00A939D4" w:rsidRDefault="00594384">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22CFE47" wp14:editId="6323933A">
                  <wp:extent cx="4923287" cy="1142293"/>
                  <wp:effectExtent l="0" t="0" r="0" b="0"/>
                  <wp:docPr id="1184878119" name="Picture 86" descr="A percentage bar graph supporting the survey finding, outlines council responses as 3% strongly disagree, 3% disagree, 17% neutral, 53% agree, 10% strongly agree and 1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1846" name="Picture 86" descr="A percentage bar graph supporting the survey finding, outlines council responses as 3% strongly disagree, 3% disagree, 17% neutral, 53% agree, 10% strongly agree and 13% don’t know.">
                            <a:extLst>
                              <a:ext uri="{FF2B5EF4-FFF2-40B4-BE49-F238E27FC236}">
                                <a16:creationId xmlns:a16="http://schemas.microsoft.com/office/drawing/2014/main" id="{9F065FD5-0361-0DBF-88A7-3235E2DB323E}"/>
                              </a:ext>
                            </a:extLst>
                          </pic:cNvPr>
                          <pic:cNvPicPr>
                            <a:picLocks noChangeAspect="1"/>
                          </pic:cNvPicPr>
                        </pic:nvPicPr>
                        <pic:blipFill>
                          <a:blip r:embed="rId112"/>
                          <a:stretch>
                            <a:fillRect/>
                          </a:stretch>
                        </pic:blipFill>
                        <pic:spPr>
                          <a:xfrm>
                            <a:off x="0" y="0"/>
                            <a:ext cx="4923287" cy="1142293"/>
                          </a:xfrm>
                          <a:prstGeom prst="rect">
                            <a:avLst/>
                          </a:prstGeom>
                        </pic:spPr>
                      </pic:pic>
                    </a:graphicData>
                  </a:graphic>
                </wp:inline>
              </w:drawing>
            </w:r>
          </w:p>
        </w:tc>
        <w:tc>
          <w:tcPr>
            <w:tcW w:w="2956" w:type="dxa"/>
            <w:tcBorders>
              <w:top w:val="single" w:sz="12" w:space="0" w:color="FFFFFF" w:themeColor="background1"/>
              <w:bottom w:val="single" w:sz="12" w:space="0" w:color="D9D9D9" w:themeColor="background1" w:themeShade="D9"/>
            </w:tcBorders>
          </w:tcPr>
          <w:p w14:paraId="60260F88" w14:textId="77777777" w:rsidR="00594384" w:rsidRPr="00A939D4" w:rsidRDefault="00594384">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(63%) agree that their leadership team clearly understand that they need to report their GIAs to the Commission every two years in their Progress Report.</w:t>
            </w:r>
          </w:p>
        </w:tc>
      </w:tr>
      <w:tr w:rsidR="00594384" w:rsidRPr="00A939D4" w14:paraId="67408015" w14:textId="77777777">
        <w:trPr>
          <w:trHeight w:val="1417"/>
        </w:trPr>
        <w:tc>
          <w:tcPr>
            <w:tcW w:w="2807" w:type="dxa"/>
            <w:tcBorders>
              <w:top w:val="single" w:sz="12" w:space="0" w:color="D9D9D9" w:themeColor="background1" w:themeShade="D9"/>
            </w:tcBorders>
          </w:tcPr>
          <w:p w14:paraId="2F0FFF57" w14:textId="77777777" w:rsidR="00594384" w:rsidRPr="00A939D4" w:rsidRDefault="00594384">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6: </w:t>
            </w:r>
            <w:r w:rsidRPr="00A939D4">
              <w:rPr>
                <w:rFonts w:ascii="Arial" w:hAnsi="Arial" w:cs="Arial"/>
                <w:color w:val="000000" w:themeColor="text1"/>
                <w:sz w:val="18"/>
                <w:szCs w:val="18"/>
                <w:lang w:eastAsia="en-AU"/>
              </w:rPr>
              <w:t>My leadership team understands that when conducting GIAs, we should apply an intersectional lens (considering the compounding factors of gender inequality in the community with other forms of discrimination, i.e., aboriginality, age, disability, race, religion, sexual orientation, etc.).</w:t>
            </w:r>
          </w:p>
        </w:tc>
        <w:tc>
          <w:tcPr>
            <w:tcW w:w="8123" w:type="dxa"/>
            <w:tcBorders>
              <w:top w:val="single" w:sz="12" w:space="0" w:color="D9D9D9" w:themeColor="background1" w:themeShade="D9"/>
            </w:tcBorders>
          </w:tcPr>
          <w:p w14:paraId="13C38805" w14:textId="77777777" w:rsidR="00594384" w:rsidRPr="00A939D4" w:rsidRDefault="00594384">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6D40311" wp14:editId="6E868BB3">
                  <wp:extent cx="4863231" cy="1142293"/>
                  <wp:effectExtent l="0" t="0" r="0" b="0"/>
                  <wp:docPr id="40666133" name="Picture 86" descr="A percentage bar graph supporting the survey finding, outlines council responses as 3% strongly disagree, 3% disagree, 30% neutral, 47% agree, 10% strongly agree and 7%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034" name="Picture 86" descr="A percentage bar graph supporting the survey finding, outlines council responses as 3% strongly disagree, 3% disagree, 30% neutral, 47% agree, 10% strongly agree and 7% don’t know.">
                            <a:extLst>
                              <a:ext uri="{FF2B5EF4-FFF2-40B4-BE49-F238E27FC236}">
                                <a16:creationId xmlns:a16="http://schemas.microsoft.com/office/drawing/2014/main" id="{9F065FD5-0361-0DBF-88A7-3235E2DB323E}"/>
                              </a:ext>
                            </a:extLst>
                          </pic:cNvPr>
                          <pic:cNvPicPr>
                            <a:picLocks noChangeAspect="1"/>
                          </pic:cNvPicPr>
                        </pic:nvPicPr>
                        <pic:blipFill>
                          <a:blip r:embed="rId113"/>
                          <a:stretch>
                            <a:fillRect/>
                          </a:stretch>
                        </pic:blipFill>
                        <pic:spPr>
                          <a:xfrm>
                            <a:off x="0" y="0"/>
                            <a:ext cx="4863231" cy="1142293"/>
                          </a:xfrm>
                          <a:prstGeom prst="rect">
                            <a:avLst/>
                          </a:prstGeom>
                        </pic:spPr>
                      </pic:pic>
                    </a:graphicData>
                  </a:graphic>
                </wp:inline>
              </w:drawing>
            </w:r>
          </w:p>
        </w:tc>
        <w:tc>
          <w:tcPr>
            <w:tcW w:w="2956" w:type="dxa"/>
            <w:tcBorders>
              <w:top w:val="single" w:sz="12" w:space="0" w:color="D9D9D9" w:themeColor="background1" w:themeShade="D9"/>
            </w:tcBorders>
          </w:tcPr>
          <w:p w14:paraId="4F45F25F" w14:textId="77777777" w:rsidR="00594384" w:rsidRPr="00A939D4" w:rsidRDefault="00594384">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council respondents (57%) agree that the leadership team understand that they should apply an intersectional lens when conducting GIAs.</w:t>
            </w:r>
          </w:p>
          <w:p w14:paraId="496FF616" w14:textId="77777777" w:rsidR="00594384" w:rsidRPr="00A939D4" w:rsidRDefault="00594384">
            <w:pPr>
              <w:rPr>
                <w:rFonts w:ascii="Arial" w:hAnsi="Arial" w:cs="Arial"/>
                <w:color w:val="000000" w:themeColor="text1"/>
                <w:sz w:val="18"/>
                <w:szCs w:val="18"/>
                <w:lang w:eastAsia="en-AU"/>
              </w:rPr>
            </w:pPr>
          </w:p>
        </w:tc>
      </w:tr>
    </w:tbl>
    <w:p w14:paraId="5834EDEE" w14:textId="51C6AF64" w:rsidR="00812CF8" w:rsidRPr="00A939D4" w:rsidRDefault="00812CF8" w:rsidP="00563245">
      <w:pPr>
        <w:rPr>
          <w:rFonts w:ascii="Arial" w:eastAsiaTheme="minorEastAsia" w:hAnsi="Arial" w:cs="Arial"/>
          <w:color w:val="287E84"/>
          <w:sz w:val="18"/>
          <w:szCs w:val="18"/>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Pr="00A939D4">
        <w:rPr>
          <w:rFonts w:ascii="Arial" w:eastAsiaTheme="minorEastAsia" w:hAnsi="Arial" w:cs="Arial"/>
          <w:color w:val="287E84"/>
          <w:sz w:val="18"/>
          <w:szCs w:val="18"/>
        </w:rPr>
        <w:br w:type="page"/>
      </w:r>
    </w:p>
    <w:p w14:paraId="2BE96FCD" w14:textId="521A552F" w:rsidR="005E34C9" w:rsidRPr="00A939D4" w:rsidRDefault="005E34C9" w:rsidP="00DD2A65">
      <w:pPr>
        <w:pStyle w:val="Heading4"/>
        <w:rPr>
          <w:rFonts w:cs="Arial"/>
        </w:rPr>
      </w:pPr>
      <w:r w:rsidRPr="00A939D4">
        <w:rPr>
          <w:rFonts w:cs="Arial"/>
        </w:rPr>
        <w:lastRenderedPageBreak/>
        <w:t>Councils</w:t>
      </w:r>
      <w:r w:rsidR="00C45C80" w:rsidRPr="00A939D4">
        <w:rPr>
          <w:rFonts w:cs="Arial"/>
        </w:rPr>
        <w:t>:</w:t>
      </w:r>
      <w:r w:rsidRPr="00A939D4">
        <w:rPr>
          <w:rFonts w:cs="Arial"/>
        </w:rPr>
        <w:t xml:space="preserve"> </w:t>
      </w:r>
      <w:r w:rsidR="009554DB" w:rsidRPr="00A939D4">
        <w:rPr>
          <w:rFonts w:cs="Arial"/>
        </w:rPr>
        <w:t>Enabling infrastructure</w:t>
      </w:r>
    </w:p>
    <w:p w14:paraId="7FA3B494" w14:textId="5742D74C" w:rsidR="00985FDF" w:rsidRPr="00A939D4" w:rsidRDefault="00BE3368" w:rsidP="00C45C80">
      <w:pPr>
        <w:pStyle w:val="Body"/>
        <w:rPr>
          <w:rFonts w:cs="Arial"/>
        </w:rPr>
      </w:pPr>
      <w:bookmarkStart w:id="75" w:name="_Toc191980178"/>
      <w:r w:rsidRPr="00A939D4">
        <w:rPr>
          <w:rFonts w:cs="Arial"/>
        </w:rPr>
        <w:t xml:space="preserve">While there are positive views on access to GIA trainings amongst council respondents, there is an opportunity for </w:t>
      </w:r>
      <w:r w:rsidR="00AF73F1" w:rsidRPr="00A939D4">
        <w:rPr>
          <w:rFonts w:eastAsiaTheme="minorEastAsia" w:cs="Arial"/>
        </w:rPr>
        <w:t xml:space="preserve">the Commission </w:t>
      </w:r>
      <w:r w:rsidRPr="00A939D4">
        <w:rPr>
          <w:rFonts w:cs="Arial"/>
        </w:rPr>
        <w:t>to improve the provision of feedback and resources</w:t>
      </w:r>
      <w:bookmarkEnd w:id="75"/>
      <w:r w:rsidR="00C45C80" w:rsidRPr="00A939D4">
        <w:rPr>
          <w:rFonts w:cs="Arial"/>
        </w:rPr>
        <w:t>.</w:t>
      </w:r>
    </w:p>
    <w:p w14:paraId="143B7B15" w14:textId="53709483" w:rsidR="005E34C9" w:rsidRPr="00A939D4" w:rsidRDefault="005E34C9" w:rsidP="005E34C9">
      <w:pPr>
        <w:rPr>
          <w:rFonts w:ascii="Arial" w:eastAsiaTheme="majorEastAsia" w:hAnsi="Arial" w:cs="Arial"/>
          <w:color w:val="5C308D"/>
          <w:sz w:val="36"/>
          <w:szCs w:val="26"/>
        </w:rPr>
      </w:pPr>
      <w:r w:rsidRPr="00A939D4">
        <w:rPr>
          <w:rFonts w:ascii="Arial" w:hAnsi="Arial" w:cs="Arial"/>
          <w:b/>
          <w:bCs/>
          <w:noProof/>
          <w:color w:val="000000" w:themeColor="text1"/>
        </w:rPr>
        <w:drawing>
          <wp:inline distT="0" distB="0" distL="0" distR="0" wp14:anchorId="2B565E0B" wp14:editId="569D3C12">
            <wp:extent cx="4410307" cy="247179"/>
            <wp:effectExtent l="0" t="0" r="0" b="0"/>
            <wp:docPr id="1146273815"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5E34C9" w:rsidRPr="00A939D4" w14:paraId="13E268B4" w14:textId="77777777" w:rsidTr="000B5DF9">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48ED8CC0" w14:textId="77777777" w:rsidR="005E34C9" w:rsidRPr="00A939D4" w:rsidRDefault="005E34C9">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5C3D7D76" w14:textId="77777777" w:rsidR="005E34C9" w:rsidRPr="00A939D4" w:rsidRDefault="005E34C9">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3E02FE4B" w14:textId="77777777" w:rsidR="005E34C9" w:rsidRPr="00A939D4" w:rsidRDefault="005E34C9">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5E34C9" w:rsidRPr="00A939D4" w14:paraId="30B88DDB" w14:textId="77777777" w:rsidTr="00C45C80">
        <w:trPr>
          <w:trHeight w:val="1624"/>
        </w:trPr>
        <w:tc>
          <w:tcPr>
            <w:tcW w:w="2807" w:type="dxa"/>
            <w:tcBorders>
              <w:top w:val="single" w:sz="12" w:space="0" w:color="FFFFFF" w:themeColor="background1"/>
            </w:tcBorders>
          </w:tcPr>
          <w:p w14:paraId="02E5C6AE" w14:textId="77777777" w:rsidR="009340ED" w:rsidRPr="00A939D4" w:rsidRDefault="009340ED" w:rsidP="009340ED">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 Enabling infrastructure 1: </w:t>
            </w:r>
            <w:r w:rsidRPr="00A939D4">
              <w:rPr>
                <w:rFonts w:ascii="Arial" w:hAnsi="Arial" w:cs="Arial"/>
                <w:color w:val="000000" w:themeColor="text1"/>
                <w:sz w:val="18"/>
                <w:szCs w:val="18"/>
                <w:lang w:eastAsia="en-AU"/>
              </w:rPr>
              <w:t xml:space="preserve">In my organisation, everyone has access to and is supported to participate in relevant GIA trainings. </w:t>
            </w:r>
          </w:p>
          <w:p w14:paraId="6FD7729E" w14:textId="1ABA94A9" w:rsidR="005E34C9" w:rsidRPr="00A939D4" w:rsidRDefault="005E34C9">
            <w:pPr>
              <w:rPr>
                <w:rFonts w:ascii="Arial" w:hAnsi="Arial" w:cs="Arial"/>
                <w:color w:val="000000" w:themeColor="text1"/>
                <w:sz w:val="18"/>
                <w:szCs w:val="18"/>
                <w:lang w:eastAsia="en-AU"/>
              </w:rPr>
            </w:pPr>
          </w:p>
        </w:tc>
        <w:tc>
          <w:tcPr>
            <w:tcW w:w="8123" w:type="dxa"/>
            <w:tcBorders>
              <w:top w:val="single" w:sz="12" w:space="0" w:color="FFFFFF" w:themeColor="background1"/>
            </w:tcBorders>
          </w:tcPr>
          <w:p w14:paraId="278C5BA1" w14:textId="77777777" w:rsidR="003E0EB8" w:rsidRPr="00A939D4" w:rsidRDefault="00E70644" w:rsidP="00E70644">
            <w:pPr>
              <w:ind w:left="107"/>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4EAA703" wp14:editId="49AEC39B">
                  <wp:extent cx="4902835" cy="1141265"/>
                  <wp:effectExtent l="0" t="0" r="0" b="0"/>
                  <wp:docPr id="714965002" name="Picture 4" descr="A percentage bar graph supporting the survey finding, outlines council responses as 3% strongly disagree, 13% disagree, 20% neutral, 50% agree, 10% strongly agree and 3%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65002" name="Picture 4" descr="A percentage bar graph supporting the survey finding, outlines council responses as 3% strongly disagree, 13% disagree, 20% neutral, 50% agree, 10% strongly agree and 3% don’t kno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6855" cy="1172462"/>
                          </a:xfrm>
                          <a:prstGeom prst="rect">
                            <a:avLst/>
                          </a:prstGeom>
                        </pic:spPr>
                      </pic:pic>
                    </a:graphicData>
                  </a:graphic>
                </wp:inline>
              </w:drawing>
            </w:r>
          </w:p>
          <w:p w14:paraId="3754FE33" w14:textId="0477D194" w:rsidR="005E34C9" w:rsidRPr="00A939D4" w:rsidRDefault="005E34C9" w:rsidP="003E0EB8">
            <w:pPr>
              <w:rPr>
                <w:rFonts w:ascii="Arial" w:hAnsi="Arial" w:cs="Arial"/>
                <w:color w:val="000000" w:themeColor="text1"/>
                <w:sz w:val="18"/>
                <w:szCs w:val="18"/>
                <w:lang w:eastAsia="en-AU"/>
              </w:rPr>
            </w:pPr>
          </w:p>
        </w:tc>
        <w:tc>
          <w:tcPr>
            <w:tcW w:w="2956" w:type="dxa"/>
            <w:tcBorders>
              <w:top w:val="single" w:sz="12" w:space="0" w:color="FFFFFF" w:themeColor="background1"/>
            </w:tcBorders>
          </w:tcPr>
          <w:p w14:paraId="52A8CC75" w14:textId="7C9FB9F2" w:rsidR="005E34C9" w:rsidRPr="00A939D4" w:rsidRDefault="00954FB8">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council respondents (60%) agree that everyone in their organisations has access to and is supported to participate in relevant GIA trainings.</w:t>
            </w:r>
          </w:p>
        </w:tc>
      </w:tr>
      <w:tr w:rsidR="005E34C9" w:rsidRPr="00A939D4" w14:paraId="377485FA" w14:textId="77777777" w:rsidTr="00C45C80">
        <w:trPr>
          <w:trHeight w:val="1599"/>
        </w:trPr>
        <w:tc>
          <w:tcPr>
            <w:tcW w:w="2807" w:type="dxa"/>
            <w:tcBorders>
              <w:top w:val="single" w:sz="12" w:space="0" w:color="FFFFFF" w:themeColor="background1"/>
            </w:tcBorders>
          </w:tcPr>
          <w:p w14:paraId="27B2BDF4" w14:textId="77777777" w:rsidR="009340ED" w:rsidRPr="00A939D4" w:rsidRDefault="009340ED" w:rsidP="009340ED">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2: </w:t>
            </w:r>
            <w:r w:rsidRPr="00A939D4">
              <w:rPr>
                <w:rFonts w:ascii="Arial" w:hAnsi="Arial" w:cs="Arial"/>
                <w:color w:val="000000" w:themeColor="text1"/>
                <w:sz w:val="18"/>
                <w:szCs w:val="18"/>
                <w:lang w:eastAsia="en-AU"/>
              </w:rPr>
              <w:t>The Commission for Gender Equality in the Public Sector provides helpful advice and feedback about GIAs.</w:t>
            </w:r>
          </w:p>
          <w:p w14:paraId="728E5755" w14:textId="77777777" w:rsidR="005E34C9" w:rsidRPr="00A939D4" w:rsidRDefault="005E34C9">
            <w:pPr>
              <w:rPr>
                <w:rFonts w:ascii="Arial" w:hAnsi="Arial" w:cs="Arial"/>
                <w:color w:val="000000" w:themeColor="text1"/>
                <w:sz w:val="18"/>
                <w:szCs w:val="18"/>
                <w:lang w:eastAsia="en-AU"/>
              </w:rPr>
            </w:pPr>
          </w:p>
        </w:tc>
        <w:tc>
          <w:tcPr>
            <w:tcW w:w="8123" w:type="dxa"/>
            <w:tcBorders>
              <w:top w:val="single" w:sz="12" w:space="0" w:color="FFFFFF" w:themeColor="background1"/>
            </w:tcBorders>
          </w:tcPr>
          <w:p w14:paraId="59B94D4A" w14:textId="2EAFC309" w:rsidR="005E34C9" w:rsidRPr="00A939D4" w:rsidRDefault="005E34C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3F800FB" wp14:editId="27D9EED6">
                  <wp:extent cx="4902835" cy="1148924"/>
                  <wp:effectExtent l="0" t="0" r="0" b="0"/>
                  <wp:docPr id="656825417" name="Picture 86" descr="A percentage bar graph supporting the survey finding, outlines council responses as 10% strongly disagree, 13% disagree, 37% neutral, 20% agree, 7% strongly agree and 1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25417" name="Picture 86" descr="A percentage bar graph supporting the survey finding, outlines council responses as 10% strongly disagree, 13% disagree, 37% neutral, 20% agree, 7% strongly agree and 13% don’t know.">
                            <a:extLst>
                              <a:ext uri="{FF2B5EF4-FFF2-40B4-BE49-F238E27FC236}">
                                <a16:creationId xmlns:a16="http://schemas.microsoft.com/office/drawing/2014/main" id="{9F065FD5-0361-0DBF-88A7-3235E2DB323E}"/>
                              </a:ext>
                            </a:extLst>
                          </pic:cNvPr>
                          <pic:cNvPicPr>
                            <a:picLocks noChangeAspect="1"/>
                          </pic:cNvPicPr>
                        </pic:nvPicPr>
                        <pic:blipFill>
                          <a:blip r:embed="rId115"/>
                          <a:stretch>
                            <a:fillRect/>
                          </a:stretch>
                        </pic:blipFill>
                        <pic:spPr>
                          <a:xfrm>
                            <a:off x="0" y="0"/>
                            <a:ext cx="4968363" cy="1164280"/>
                          </a:xfrm>
                          <a:prstGeom prst="rect">
                            <a:avLst/>
                          </a:prstGeom>
                        </pic:spPr>
                      </pic:pic>
                    </a:graphicData>
                  </a:graphic>
                </wp:inline>
              </w:drawing>
            </w:r>
          </w:p>
        </w:tc>
        <w:tc>
          <w:tcPr>
            <w:tcW w:w="2956" w:type="dxa"/>
            <w:tcBorders>
              <w:top w:val="single" w:sz="12" w:space="0" w:color="FFFFFF" w:themeColor="background1"/>
            </w:tcBorders>
          </w:tcPr>
          <w:p w14:paraId="34D70200" w14:textId="6EC502EB" w:rsidR="005E34C9" w:rsidRPr="00A939D4" w:rsidRDefault="00954FB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Only 27% of council respondents agree that </w:t>
            </w:r>
            <w:r w:rsidR="00AF73F1" w:rsidRPr="00A939D4">
              <w:rPr>
                <w:rFonts w:ascii="Arial" w:hAnsi="Arial" w:cs="Arial"/>
                <w:color w:val="000000" w:themeColor="text1"/>
                <w:sz w:val="18"/>
                <w:szCs w:val="18"/>
                <w:lang w:eastAsia="en-AU"/>
              </w:rPr>
              <w:t xml:space="preserve">the Commission </w:t>
            </w:r>
            <w:r w:rsidRPr="00A939D4">
              <w:rPr>
                <w:rFonts w:ascii="Arial" w:hAnsi="Arial" w:cs="Arial"/>
                <w:color w:val="000000" w:themeColor="text1"/>
                <w:sz w:val="18"/>
                <w:szCs w:val="18"/>
                <w:lang w:eastAsia="en-AU"/>
              </w:rPr>
              <w:t>provide</w:t>
            </w:r>
            <w:r w:rsidR="00AF73F1" w:rsidRPr="00A939D4">
              <w:rPr>
                <w:rFonts w:ascii="Arial" w:hAnsi="Arial" w:cs="Arial"/>
                <w:color w:val="000000" w:themeColor="text1"/>
                <w:sz w:val="18"/>
                <w:szCs w:val="18"/>
                <w:lang w:eastAsia="en-AU"/>
              </w:rPr>
              <w:t>s</w:t>
            </w:r>
            <w:r w:rsidRPr="00A939D4">
              <w:rPr>
                <w:rFonts w:ascii="Arial" w:hAnsi="Arial" w:cs="Arial"/>
                <w:color w:val="000000" w:themeColor="text1"/>
                <w:sz w:val="18"/>
                <w:szCs w:val="18"/>
                <w:lang w:eastAsia="en-AU"/>
              </w:rPr>
              <w:t xml:space="preserve"> helpful advice and feedback about GIAs whereas the remaining respondents either disagree (23%), remain neutral (37%) or are unsure (13%). </w:t>
            </w:r>
          </w:p>
        </w:tc>
      </w:tr>
      <w:tr w:rsidR="005E34C9" w:rsidRPr="00A939D4" w14:paraId="1220DEF7" w14:textId="77777777" w:rsidTr="00C45C80">
        <w:trPr>
          <w:trHeight w:val="1498"/>
        </w:trPr>
        <w:tc>
          <w:tcPr>
            <w:tcW w:w="2807" w:type="dxa"/>
            <w:tcBorders>
              <w:top w:val="single" w:sz="12" w:space="0" w:color="FFFFFF" w:themeColor="background1"/>
            </w:tcBorders>
          </w:tcPr>
          <w:p w14:paraId="7255DEA8" w14:textId="77777777" w:rsidR="00BC12F6" w:rsidRPr="00A939D4" w:rsidRDefault="00BC12F6" w:rsidP="00BC12F6">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3: </w:t>
            </w:r>
            <w:r w:rsidRPr="00A939D4">
              <w:rPr>
                <w:rFonts w:ascii="Arial" w:hAnsi="Arial" w:cs="Arial"/>
                <w:color w:val="000000" w:themeColor="text1"/>
                <w:sz w:val="18"/>
                <w:szCs w:val="18"/>
                <w:lang w:eastAsia="en-AU"/>
              </w:rPr>
              <w:t>The Commission for Gender Equality in the Public Sector provides relevant and useful resources about GIAs.</w:t>
            </w:r>
          </w:p>
          <w:p w14:paraId="0C44A8B5" w14:textId="7D1D9123" w:rsidR="005E34C9" w:rsidRPr="00A939D4" w:rsidRDefault="005E34C9">
            <w:pPr>
              <w:rPr>
                <w:rFonts w:ascii="Arial" w:hAnsi="Arial" w:cs="Arial"/>
                <w:b/>
                <w:bCs/>
                <w:color w:val="000000" w:themeColor="text1"/>
                <w:sz w:val="18"/>
                <w:szCs w:val="18"/>
                <w:lang w:eastAsia="en-AU"/>
              </w:rPr>
            </w:pPr>
          </w:p>
        </w:tc>
        <w:tc>
          <w:tcPr>
            <w:tcW w:w="8123" w:type="dxa"/>
            <w:tcBorders>
              <w:top w:val="single" w:sz="12" w:space="0" w:color="FFFFFF" w:themeColor="background1"/>
            </w:tcBorders>
          </w:tcPr>
          <w:p w14:paraId="4108D5E9" w14:textId="77777777" w:rsidR="005E34C9" w:rsidRPr="00A939D4" w:rsidRDefault="005E34C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1F579A3" wp14:editId="591A3AD7">
                  <wp:extent cx="4903075" cy="1148981"/>
                  <wp:effectExtent l="0" t="0" r="0" b="0"/>
                  <wp:docPr id="870493917" name="Picture 86" descr="A percentage bar graph supporting the survey finding, outlines council responses as 10% strongly disagree, 10% disagree, 23% neutral, 40% agree, 3% strongly agree and 1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3917" name="Picture 86" descr="A percentage bar graph supporting the survey finding, outlines council responses as 10% strongly disagree, 10% disagree, 23% neutral, 40% agree, 3% strongly agree and 13% don’t know.">
                            <a:extLst>
                              <a:ext uri="{FF2B5EF4-FFF2-40B4-BE49-F238E27FC236}">
                                <a16:creationId xmlns:a16="http://schemas.microsoft.com/office/drawing/2014/main" id="{9F065FD5-0361-0DBF-88A7-3235E2DB323E}"/>
                              </a:ext>
                            </a:extLst>
                          </pic:cNvPr>
                          <pic:cNvPicPr>
                            <a:picLocks noChangeAspect="1"/>
                          </pic:cNvPicPr>
                        </pic:nvPicPr>
                        <pic:blipFill>
                          <a:blip r:embed="rId116"/>
                          <a:stretch>
                            <a:fillRect/>
                          </a:stretch>
                        </pic:blipFill>
                        <pic:spPr>
                          <a:xfrm>
                            <a:off x="0" y="0"/>
                            <a:ext cx="4915611" cy="1151919"/>
                          </a:xfrm>
                          <a:prstGeom prst="rect">
                            <a:avLst/>
                          </a:prstGeom>
                        </pic:spPr>
                      </pic:pic>
                    </a:graphicData>
                  </a:graphic>
                </wp:inline>
              </w:drawing>
            </w:r>
          </w:p>
        </w:tc>
        <w:tc>
          <w:tcPr>
            <w:tcW w:w="2956" w:type="dxa"/>
            <w:tcBorders>
              <w:top w:val="single" w:sz="12" w:space="0" w:color="FFFFFF" w:themeColor="background1"/>
            </w:tcBorders>
          </w:tcPr>
          <w:p w14:paraId="0B03214B" w14:textId="6000AA2E" w:rsidR="005E34C9" w:rsidRPr="00A939D4" w:rsidRDefault="00954FB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43% of council respondents agree that </w:t>
            </w:r>
            <w:r w:rsidR="00AF73F1" w:rsidRPr="00A939D4">
              <w:rPr>
                <w:rFonts w:ascii="Arial" w:hAnsi="Arial" w:cs="Arial"/>
                <w:color w:val="000000" w:themeColor="text1"/>
                <w:sz w:val="18"/>
                <w:szCs w:val="18"/>
                <w:lang w:eastAsia="en-AU"/>
              </w:rPr>
              <w:t xml:space="preserve">the Commission </w:t>
            </w:r>
            <w:r w:rsidRPr="00A939D4">
              <w:rPr>
                <w:rFonts w:ascii="Arial" w:hAnsi="Arial" w:cs="Arial"/>
                <w:color w:val="000000" w:themeColor="text1"/>
                <w:sz w:val="18"/>
                <w:szCs w:val="18"/>
                <w:lang w:eastAsia="en-AU"/>
              </w:rPr>
              <w:t xml:space="preserve">provides relevant and useful resources about GIAs while the remaining respondents either disagree (20%), remain neutral (23%) or are unsure (13%). </w:t>
            </w:r>
          </w:p>
        </w:tc>
      </w:tr>
    </w:tbl>
    <w:p w14:paraId="6D3A07ED" w14:textId="514865CC" w:rsidR="0024188E" w:rsidRPr="00A939D4" w:rsidRDefault="00435C7D" w:rsidP="00563245">
      <w:pPr>
        <w:rPr>
          <w:rFonts w:ascii="Arial" w:hAnsi="Arial" w:cs="Arial"/>
          <w:b/>
          <w:bCs/>
          <w:color w:val="595959" w:themeColor="text1" w:themeTint="A6"/>
        </w:rPr>
      </w:pPr>
      <w:r w:rsidRPr="00E2734B">
        <w:rPr>
          <w:rFonts w:ascii="Arial" w:eastAsiaTheme="minorEastAsia" w:hAnsi="Arial" w:cs="Arial"/>
          <w:sz w:val="18"/>
          <w:szCs w:val="18"/>
        </w:rPr>
        <w:lastRenderedPageBreak/>
        <w:t>Note: Totals may not sum to 100% due to rounding.</w:t>
      </w:r>
      <w:r w:rsidR="0024188E" w:rsidRPr="00E2734B">
        <w:rPr>
          <w:rFonts w:ascii="Arial" w:hAnsi="Arial" w:cs="Arial"/>
        </w:rPr>
        <w:t xml:space="preserve"> </w:t>
      </w:r>
      <w:r w:rsidR="0024188E" w:rsidRPr="00E2734B">
        <w:rPr>
          <w:rFonts w:ascii="Arial" w:eastAsiaTheme="minorEastAsia" w:hAnsi="Arial" w:cs="Arial"/>
          <w:sz w:val="18"/>
          <w:szCs w:val="18"/>
        </w:rPr>
        <w:t>* Listed under Organisation dimension in the key findings section.</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24188E" w:rsidRPr="00A939D4">
        <w:rPr>
          <w:rFonts w:ascii="Arial" w:hAnsi="Arial" w:cs="Arial"/>
          <w:b/>
          <w:bCs/>
          <w:color w:val="595959" w:themeColor="text1" w:themeTint="A6"/>
        </w:rPr>
        <w:br w:type="page"/>
      </w:r>
    </w:p>
    <w:p w14:paraId="6A835CDB" w14:textId="5D3100FF" w:rsidR="00985FDF" w:rsidRPr="00A939D4" w:rsidRDefault="00CF4D15" w:rsidP="00C45C80">
      <w:pPr>
        <w:pStyle w:val="Body"/>
        <w:rPr>
          <w:rFonts w:cs="Arial"/>
        </w:rPr>
      </w:pPr>
      <w:bookmarkStart w:id="76" w:name="_Toc191980179"/>
      <w:r w:rsidRPr="00A939D4">
        <w:rPr>
          <w:rFonts w:cs="Arial"/>
        </w:rPr>
        <w:lastRenderedPageBreak/>
        <w:t>The survey indicates that councils have access to GIA tools, but there is room to improve the availability of gender equality information and GIA best practices both internally and across the sector</w:t>
      </w:r>
      <w:bookmarkEnd w:id="76"/>
      <w:r w:rsidR="00C45C80" w:rsidRPr="00A939D4">
        <w:rPr>
          <w:rFonts w:cs="Arial"/>
        </w:rPr>
        <w:t>.</w:t>
      </w:r>
    </w:p>
    <w:p w14:paraId="123E35ED" w14:textId="5A3CD34F" w:rsidR="00EF2D06" w:rsidRPr="00A939D4" w:rsidRDefault="00EF2D06" w:rsidP="00EF2D06">
      <w:pPr>
        <w:rPr>
          <w:rFonts w:ascii="Arial" w:eastAsiaTheme="majorEastAsia" w:hAnsi="Arial" w:cs="Arial"/>
          <w:color w:val="5C308D"/>
          <w:sz w:val="36"/>
          <w:szCs w:val="26"/>
        </w:rPr>
      </w:pPr>
      <w:r w:rsidRPr="00A939D4">
        <w:rPr>
          <w:rFonts w:ascii="Arial" w:hAnsi="Arial" w:cs="Arial"/>
          <w:b/>
          <w:bCs/>
          <w:noProof/>
          <w:color w:val="000000" w:themeColor="text1"/>
        </w:rPr>
        <w:drawing>
          <wp:inline distT="0" distB="0" distL="0" distR="0" wp14:anchorId="70333722" wp14:editId="77D6FC2C">
            <wp:extent cx="4410307" cy="247179"/>
            <wp:effectExtent l="0" t="0" r="0" b="0"/>
            <wp:docPr id="127789934"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EF2D06" w:rsidRPr="00A939D4" w14:paraId="410A957A"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7A786F5" w14:textId="77777777" w:rsidR="00EF2D06" w:rsidRPr="00A939D4" w:rsidRDefault="00EF2D06">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0F1583E" w14:textId="77777777" w:rsidR="00EF2D06" w:rsidRPr="00A939D4" w:rsidRDefault="00EF2D06">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5D32A4C" w14:textId="77777777" w:rsidR="00EF2D06" w:rsidRPr="00A939D4" w:rsidRDefault="00EF2D06">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EF2D06" w:rsidRPr="00A939D4" w14:paraId="6547AA5B" w14:textId="77777777">
        <w:trPr>
          <w:trHeight w:val="1417"/>
        </w:trPr>
        <w:tc>
          <w:tcPr>
            <w:tcW w:w="2807" w:type="dxa"/>
            <w:tcBorders>
              <w:top w:val="single" w:sz="12" w:space="0" w:color="FFFFFF" w:themeColor="background1"/>
            </w:tcBorders>
          </w:tcPr>
          <w:p w14:paraId="1B033744" w14:textId="77777777" w:rsidR="00EF2D06" w:rsidRPr="00A939D4" w:rsidRDefault="00EF2D06">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4: </w:t>
            </w:r>
            <w:r w:rsidRPr="00A939D4">
              <w:rPr>
                <w:rFonts w:ascii="Arial" w:hAnsi="Arial" w:cs="Arial"/>
                <w:color w:val="000000" w:themeColor="text1"/>
                <w:sz w:val="18"/>
                <w:szCs w:val="18"/>
                <w:lang w:eastAsia="en-AU"/>
              </w:rPr>
              <w:t>In my organisation, we have access to other relevant templates and toolkits to conduct GIAs.</w:t>
            </w:r>
          </w:p>
          <w:p w14:paraId="656BE625" w14:textId="77777777" w:rsidR="00EF2D06" w:rsidRPr="00A939D4" w:rsidRDefault="00EF2D06">
            <w:pPr>
              <w:rPr>
                <w:rFonts w:ascii="Arial" w:hAnsi="Arial" w:cs="Arial"/>
                <w:b/>
                <w:bCs/>
                <w:color w:val="000000" w:themeColor="text1"/>
                <w:sz w:val="18"/>
                <w:szCs w:val="18"/>
                <w:lang w:eastAsia="en-AU"/>
              </w:rPr>
            </w:pPr>
          </w:p>
        </w:tc>
        <w:tc>
          <w:tcPr>
            <w:tcW w:w="8123" w:type="dxa"/>
            <w:tcBorders>
              <w:top w:val="single" w:sz="12" w:space="0" w:color="FFFFFF" w:themeColor="background1"/>
            </w:tcBorders>
          </w:tcPr>
          <w:p w14:paraId="77690D5A" w14:textId="77777777" w:rsidR="00EF2D06" w:rsidRPr="00A939D4" w:rsidRDefault="00EF2D06">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3635DA1" wp14:editId="28921D0E">
                  <wp:extent cx="4903075" cy="1146321"/>
                  <wp:effectExtent l="0" t="0" r="0" b="0"/>
                  <wp:docPr id="1801350426" name="Picture 86" descr="A percentage bar graph supporting the survey finding, outlines council responses as 3% strongly disagree, 7% disagree, 30% neutral, 50% agree, 7%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0426" name="Picture 86" descr="A percentage bar graph supporting the survey finding, outlines council responses as 3% strongly disagree, 7% disagree, 30% neutral, 50% agree, 7%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17"/>
                          <a:stretch>
                            <a:fillRect/>
                          </a:stretch>
                        </pic:blipFill>
                        <pic:spPr>
                          <a:xfrm>
                            <a:off x="0" y="0"/>
                            <a:ext cx="4908170" cy="1147512"/>
                          </a:xfrm>
                          <a:prstGeom prst="rect">
                            <a:avLst/>
                          </a:prstGeom>
                        </pic:spPr>
                      </pic:pic>
                    </a:graphicData>
                  </a:graphic>
                </wp:inline>
              </w:drawing>
            </w:r>
          </w:p>
        </w:tc>
        <w:tc>
          <w:tcPr>
            <w:tcW w:w="2956" w:type="dxa"/>
            <w:tcBorders>
              <w:top w:val="single" w:sz="12" w:space="0" w:color="FFFFFF" w:themeColor="background1"/>
            </w:tcBorders>
          </w:tcPr>
          <w:p w14:paraId="143235D3" w14:textId="77777777" w:rsidR="00EF2D06" w:rsidRPr="00A939D4" w:rsidRDefault="00EF2D06">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Over half of council respondents (57%) agree that their organisations have access to other relevant templates and toolkits to conduct GIAs. </w:t>
            </w:r>
          </w:p>
        </w:tc>
      </w:tr>
      <w:tr w:rsidR="00EF2D06" w:rsidRPr="00A939D4" w14:paraId="2F5A8007" w14:textId="77777777">
        <w:trPr>
          <w:trHeight w:val="1417"/>
        </w:trPr>
        <w:tc>
          <w:tcPr>
            <w:tcW w:w="2807" w:type="dxa"/>
            <w:tcBorders>
              <w:top w:val="single" w:sz="12" w:space="0" w:color="FFFFFF" w:themeColor="background1"/>
              <w:bottom w:val="single" w:sz="12" w:space="0" w:color="D9D9D9" w:themeColor="background1" w:themeShade="D9"/>
            </w:tcBorders>
          </w:tcPr>
          <w:p w14:paraId="095F4293" w14:textId="7142EB79" w:rsidR="00EF2D06" w:rsidRPr="00A939D4" w:rsidRDefault="00EF2D06">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 Enabling infrastructure 5: </w:t>
            </w:r>
            <w:r w:rsidRPr="00A939D4">
              <w:rPr>
                <w:rFonts w:ascii="Arial" w:hAnsi="Arial" w:cs="Arial"/>
                <w:color w:val="000000" w:themeColor="text1"/>
                <w:sz w:val="18"/>
                <w:szCs w:val="18"/>
                <w:lang w:eastAsia="en-AU"/>
              </w:rPr>
              <w:t>In my organisation, we have sufficient information on gender equality issues within our sector and local community to conduct GIAs.</w:t>
            </w:r>
          </w:p>
        </w:tc>
        <w:tc>
          <w:tcPr>
            <w:tcW w:w="8123" w:type="dxa"/>
            <w:tcBorders>
              <w:top w:val="single" w:sz="12" w:space="0" w:color="FFFFFF" w:themeColor="background1"/>
              <w:bottom w:val="single" w:sz="12" w:space="0" w:color="D9D9D9" w:themeColor="background1" w:themeShade="D9"/>
            </w:tcBorders>
          </w:tcPr>
          <w:p w14:paraId="2689A8E4" w14:textId="77777777" w:rsidR="00EF2D06" w:rsidRPr="00A939D4" w:rsidRDefault="00EF2D06">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4E254CD" wp14:editId="4B635B7B">
                  <wp:extent cx="4923287" cy="1137017"/>
                  <wp:effectExtent l="0" t="0" r="0" b="0"/>
                  <wp:docPr id="254382169" name="Picture 86" descr="A percentage bar graph supporting the survey finding, outlines council responses as 3% strongly disagree, 17% disagree, 30% neutral, 40% agree, 3% strongly agree and 7%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82169" name="Picture 86" descr="A percentage bar graph supporting the survey finding, outlines council responses as 3% strongly disagree, 17% disagree, 30% neutral, 40% agree, 3% strongly agree and 7% don’t know.">
                            <a:extLst>
                              <a:ext uri="{FF2B5EF4-FFF2-40B4-BE49-F238E27FC236}">
                                <a16:creationId xmlns:a16="http://schemas.microsoft.com/office/drawing/2014/main" id="{9F065FD5-0361-0DBF-88A7-3235E2DB323E}"/>
                              </a:ext>
                            </a:extLst>
                          </pic:cNvPr>
                          <pic:cNvPicPr>
                            <a:picLocks noChangeAspect="1"/>
                          </pic:cNvPicPr>
                        </pic:nvPicPr>
                        <pic:blipFill>
                          <a:blip r:embed="rId118"/>
                          <a:stretch>
                            <a:fillRect/>
                          </a:stretch>
                        </pic:blipFill>
                        <pic:spPr>
                          <a:xfrm>
                            <a:off x="0" y="0"/>
                            <a:ext cx="4923287" cy="1137017"/>
                          </a:xfrm>
                          <a:prstGeom prst="rect">
                            <a:avLst/>
                          </a:prstGeom>
                        </pic:spPr>
                      </pic:pic>
                    </a:graphicData>
                  </a:graphic>
                </wp:inline>
              </w:drawing>
            </w:r>
          </w:p>
        </w:tc>
        <w:tc>
          <w:tcPr>
            <w:tcW w:w="2956" w:type="dxa"/>
            <w:tcBorders>
              <w:top w:val="single" w:sz="12" w:space="0" w:color="FFFFFF" w:themeColor="background1"/>
              <w:bottom w:val="single" w:sz="12" w:space="0" w:color="D9D9D9" w:themeColor="background1" w:themeShade="D9"/>
            </w:tcBorders>
          </w:tcPr>
          <w:p w14:paraId="0A21021B" w14:textId="77777777" w:rsidR="00EF2D06" w:rsidRPr="00A939D4" w:rsidRDefault="00EF2D06">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council respondents (43%) think there is sufficient information on gender equality issues within the sector and local community to conduct GIAs while the other half either disagree (20%) or remain neutral (30%).</w:t>
            </w:r>
          </w:p>
        </w:tc>
      </w:tr>
      <w:tr w:rsidR="00EF2D06" w:rsidRPr="00A939D4" w14:paraId="11C15F3F"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3DEE6B8D" w14:textId="77777777" w:rsidR="00EF2D06" w:rsidRPr="00A939D4" w:rsidRDefault="00EF2D06">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6: </w:t>
            </w:r>
            <w:r w:rsidRPr="00A939D4">
              <w:rPr>
                <w:rFonts w:ascii="Arial" w:hAnsi="Arial" w:cs="Arial"/>
                <w:color w:val="000000" w:themeColor="text1"/>
                <w:sz w:val="18"/>
                <w:szCs w:val="18"/>
                <w:lang w:eastAsia="en-AU"/>
              </w:rPr>
              <w:t>In my organisation, we have access to relevant best practice examples of GIAs to inform our approach.</w:t>
            </w:r>
          </w:p>
        </w:tc>
        <w:tc>
          <w:tcPr>
            <w:tcW w:w="8123" w:type="dxa"/>
            <w:tcBorders>
              <w:top w:val="single" w:sz="12" w:space="0" w:color="D9D9D9" w:themeColor="background1" w:themeShade="D9"/>
              <w:bottom w:val="single" w:sz="12" w:space="0" w:color="D9D9D9" w:themeColor="background1" w:themeShade="D9"/>
            </w:tcBorders>
          </w:tcPr>
          <w:p w14:paraId="7EA0E659" w14:textId="77777777" w:rsidR="00EF2D06" w:rsidRPr="00A939D4" w:rsidRDefault="00EF2D06">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BE64602" wp14:editId="407F9D77">
                  <wp:extent cx="4863231" cy="1134379"/>
                  <wp:effectExtent l="0" t="0" r="0" b="0"/>
                  <wp:docPr id="1529420517" name="Picture 86" descr="A percentage bar graph supporting the survey finding, outlines council responses as 10% strongly disagree, 20% disagree, 30% neutral, 33%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20517" name="Picture 86" descr="A percentage bar graph supporting the survey finding, outlines council responses as 10% strongly disagree, 20% disagree, 30% neutral, 33%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19"/>
                          <a:stretch>
                            <a:fillRect/>
                          </a:stretch>
                        </pic:blipFill>
                        <pic:spPr>
                          <a:xfrm>
                            <a:off x="0" y="0"/>
                            <a:ext cx="4863231" cy="1134379"/>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2A296982" w14:textId="0B357CE0" w:rsidR="00EF2D06" w:rsidRPr="00A939D4" w:rsidRDefault="00EF2D06">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One third of council respondents (30%) disagree that their organisations have access to relevant best practice examples of GIAs to inform their approach while another third are neutral (30%) and 36% agree.</w:t>
            </w:r>
          </w:p>
        </w:tc>
      </w:tr>
    </w:tbl>
    <w:p w14:paraId="01F4AF99" w14:textId="77777777" w:rsidR="00EF2D06" w:rsidRPr="00E2734B" w:rsidRDefault="00EF2D06" w:rsidP="005E34C9">
      <w:pPr>
        <w:rPr>
          <w:rFonts w:ascii="Arial" w:eastAsiaTheme="minorEastAsia" w:hAnsi="Arial" w:cs="Arial"/>
          <w:sz w:val="18"/>
          <w:szCs w:val="18"/>
        </w:rPr>
      </w:pPr>
    </w:p>
    <w:p w14:paraId="355B4638" w14:textId="77777777" w:rsidR="004A1AA9" w:rsidRPr="00E2734B" w:rsidRDefault="00102034" w:rsidP="00102034">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w:t>
      </w:r>
      <w:r w:rsidRPr="00E2734B">
        <w:rPr>
          <w:rFonts w:ascii="Arial" w:hAnsi="Arial" w:cs="Arial"/>
        </w:rPr>
        <w:t xml:space="preserve"> </w:t>
      </w:r>
      <w:r w:rsidR="004A1AA9" w:rsidRPr="00E2734B">
        <w:rPr>
          <w:rFonts w:ascii="Arial" w:eastAsiaTheme="minorEastAsia" w:hAnsi="Arial" w:cs="Arial"/>
          <w:sz w:val="18"/>
          <w:szCs w:val="18"/>
        </w:rPr>
        <w:t>* Listed under Organisation dimension in the key findings section.</w:t>
      </w:r>
    </w:p>
    <w:p w14:paraId="161DFDBD" w14:textId="0BEDE031" w:rsidR="00102034" w:rsidRPr="00E2734B" w:rsidRDefault="00102034" w:rsidP="00102034">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1A220848" w14:textId="77777777" w:rsidR="008B4A9A" w:rsidRPr="00A939D4" w:rsidRDefault="008B4A9A">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7806D7F5" w14:textId="0F2072AD" w:rsidR="00C45C80" w:rsidRPr="00A939D4" w:rsidRDefault="00CF6F90" w:rsidP="00C45C80">
      <w:pPr>
        <w:pStyle w:val="Body"/>
        <w:rPr>
          <w:rFonts w:cs="Arial"/>
        </w:rPr>
      </w:pPr>
      <w:bookmarkStart w:id="77" w:name="_Toc191980180"/>
      <w:r w:rsidRPr="00A939D4">
        <w:rPr>
          <w:rFonts w:cs="Arial"/>
        </w:rPr>
        <w:lastRenderedPageBreak/>
        <w:t>The survey highlights a lack of supportive data collection systems and limited integration of GIA processes into BAU activities within councils</w:t>
      </w:r>
      <w:r w:rsidR="00C45C80" w:rsidRPr="00A939D4">
        <w:rPr>
          <w:rFonts w:cs="Arial"/>
        </w:rPr>
        <w:t>.</w:t>
      </w:r>
    </w:p>
    <w:p w14:paraId="2CB1D4DB" w14:textId="3997C9AB" w:rsidR="009E120D" w:rsidRPr="00A939D4" w:rsidRDefault="009E120D" w:rsidP="00C45C80">
      <w:pPr>
        <w:pStyle w:val="Body"/>
        <w:rPr>
          <w:rFonts w:cs="Arial"/>
        </w:rPr>
      </w:pPr>
      <w:r w:rsidRPr="00A939D4">
        <w:rPr>
          <w:rFonts w:cs="Arial"/>
          <w:b/>
          <w:bCs/>
          <w:noProof/>
          <w:color w:val="000000" w:themeColor="text1"/>
        </w:rPr>
        <w:drawing>
          <wp:inline distT="0" distB="0" distL="0" distR="0" wp14:anchorId="6D5C8256" wp14:editId="1101004D">
            <wp:extent cx="4410307" cy="247179"/>
            <wp:effectExtent l="0" t="0" r="0" b="0"/>
            <wp:docPr id="1340738263"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bookmarkEnd w:id="77"/>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9E120D" w:rsidRPr="00A939D4" w14:paraId="52BEC74D"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4D6FA24A" w14:textId="77777777" w:rsidR="009E120D" w:rsidRPr="00A939D4" w:rsidRDefault="009E120D">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4EB1CD58" w14:textId="77777777" w:rsidR="009E120D" w:rsidRPr="00A939D4" w:rsidRDefault="009E120D">
            <w:pPr>
              <w:rPr>
                <w:rFonts w:ascii="Arial" w:hAnsi="Arial" w:cs="Arial"/>
                <w:b/>
                <w:bCs/>
                <w:color w:val="FFFFFF" w:themeColor="background1"/>
              </w:rPr>
            </w:pPr>
            <w:r w:rsidRPr="00A939D4">
              <w:rPr>
                <w:rFonts w:ascii="Arial" w:hAnsi="Arial" w:cs="Arial"/>
                <w:b/>
                <w:bCs/>
                <w:color w:val="FFFFFF" w:themeColor="background1"/>
                <w:szCs w:val="20"/>
                <w:lang w:eastAsia="en-AU"/>
              </w:rPr>
              <w:t>Council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161F885B" w14:textId="77777777" w:rsidR="009E120D" w:rsidRPr="00A939D4" w:rsidRDefault="009E120D">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9E120D" w:rsidRPr="00A939D4" w14:paraId="2962685E" w14:textId="77777777" w:rsidTr="00F53931">
        <w:trPr>
          <w:trHeight w:val="1489"/>
        </w:trPr>
        <w:tc>
          <w:tcPr>
            <w:tcW w:w="2807" w:type="dxa"/>
            <w:tcBorders>
              <w:top w:val="single" w:sz="12" w:space="0" w:color="D9D9D9" w:themeColor="background1" w:themeShade="D9"/>
              <w:bottom w:val="single" w:sz="12" w:space="0" w:color="D9D9D9" w:themeColor="background1" w:themeShade="D9"/>
            </w:tcBorders>
          </w:tcPr>
          <w:p w14:paraId="4D550CCF" w14:textId="77777777" w:rsidR="009E120D" w:rsidRPr="00A939D4" w:rsidRDefault="009E120D">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7: </w:t>
            </w:r>
            <w:r w:rsidRPr="00A939D4">
              <w:rPr>
                <w:rFonts w:ascii="Arial" w:hAnsi="Arial" w:cs="Arial"/>
                <w:color w:val="000000" w:themeColor="text1"/>
                <w:sz w:val="18"/>
                <w:szCs w:val="18"/>
                <w:lang w:eastAsia="en-AU"/>
              </w:rPr>
              <w:t>In my organisation, we have a supportive information system for data collection informing GIAs.</w:t>
            </w:r>
          </w:p>
          <w:p w14:paraId="52D942FB" w14:textId="77777777" w:rsidR="009E120D" w:rsidRPr="00A939D4" w:rsidRDefault="009E120D">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73EB7298" w14:textId="77777777" w:rsidR="009E120D" w:rsidRPr="00A939D4" w:rsidRDefault="009E120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5FD438B" wp14:editId="2AA59ECB">
                  <wp:extent cx="4902835" cy="1146264"/>
                  <wp:effectExtent l="0" t="0" r="0" b="0"/>
                  <wp:docPr id="591186916" name="Picture 86" descr="A percentage bar graph supporting the survey finding, outlines council responses as 7% strongly disagree, 37% disagree, 30% neutral, 17% agree, 3% strongly agree and 7%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86916" name="Picture 86" descr="A percentage bar graph supporting the survey finding, outlines council responses as 7% strongly disagree, 37% disagree, 30% neutral, 17% agree, 3% strongly agree and 7% don’t know.">
                            <a:extLst>
                              <a:ext uri="{FF2B5EF4-FFF2-40B4-BE49-F238E27FC236}">
                                <a16:creationId xmlns:a16="http://schemas.microsoft.com/office/drawing/2014/main" id="{9F065FD5-0361-0DBF-88A7-3235E2DB323E}"/>
                              </a:ext>
                            </a:extLst>
                          </pic:cNvPr>
                          <pic:cNvPicPr>
                            <a:picLocks noChangeAspect="1"/>
                          </pic:cNvPicPr>
                        </pic:nvPicPr>
                        <pic:blipFill>
                          <a:blip r:embed="rId120"/>
                          <a:stretch>
                            <a:fillRect/>
                          </a:stretch>
                        </pic:blipFill>
                        <pic:spPr>
                          <a:xfrm>
                            <a:off x="0" y="0"/>
                            <a:ext cx="4923975" cy="1151206"/>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2A982223" w14:textId="77777777" w:rsidR="009E120D" w:rsidRPr="00A939D4" w:rsidRDefault="009E120D">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Almost half of council respondents (44%) disagree that their organisations have a supportive information system for data collection informing GIAs, while only 20% agree. </w:t>
            </w:r>
          </w:p>
        </w:tc>
      </w:tr>
      <w:tr w:rsidR="009E120D" w:rsidRPr="00A939D4" w14:paraId="6DD0BF30"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3F4A94D9" w14:textId="77777777" w:rsidR="009E120D" w:rsidRPr="00A939D4" w:rsidRDefault="009E120D">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8: </w:t>
            </w:r>
            <w:r w:rsidRPr="00A939D4">
              <w:rPr>
                <w:rFonts w:ascii="Arial" w:hAnsi="Arial" w:cs="Arial"/>
                <w:color w:val="000000" w:themeColor="text1"/>
                <w:sz w:val="18"/>
                <w:szCs w:val="18"/>
                <w:lang w:eastAsia="en-AU"/>
              </w:rPr>
              <w:t>In my organisation, we have clearly documented GIAs processes.</w:t>
            </w:r>
          </w:p>
          <w:p w14:paraId="2B3D133D" w14:textId="77777777" w:rsidR="009E120D" w:rsidRPr="00A939D4" w:rsidRDefault="009E120D">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6117CCCC" w14:textId="77777777" w:rsidR="009E120D" w:rsidRPr="00A939D4" w:rsidRDefault="009E120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F164176" wp14:editId="1F980CC6">
                  <wp:extent cx="4903075" cy="1142908"/>
                  <wp:effectExtent l="0" t="0" r="0" b="0"/>
                  <wp:docPr id="860762778" name="Picture 86" descr="A percentage bar graph supporting the survey finding, outlines council responses as 3% strongly disagree, 23% disagree, 23% neutral, 43%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2778" name="Picture 86" descr="A percentage bar graph supporting the survey finding, outlines council responses as 3% strongly disagree, 23% disagree, 23% neutral, 43%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21"/>
                          <a:stretch>
                            <a:fillRect/>
                          </a:stretch>
                        </pic:blipFill>
                        <pic:spPr>
                          <a:xfrm>
                            <a:off x="0" y="0"/>
                            <a:ext cx="4946601" cy="1153054"/>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69188C71" w14:textId="77777777" w:rsidR="009E120D" w:rsidRPr="00A939D4" w:rsidRDefault="009E120D">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council respondents (46%) agree that their organisations have clearly documented GIA processes while the other half either disagree (26%) or remain neutral (23%).</w:t>
            </w:r>
          </w:p>
        </w:tc>
      </w:tr>
      <w:tr w:rsidR="009E120D" w:rsidRPr="00A939D4" w14:paraId="2D533D1E" w14:textId="77777777" w:rsidTr="009E120D">
        <w:trPr>
          <w:trHeight w:val="723"/>
        </w:trPr>
        <w:tc>
          <w:tcPr>
            <w:tcW w:w="2807" w:type="dxa"/>
            <w:tcBorders>
              <w:top w:val="single" w:sz="12" w:space="0" w:color="D9D9D9" w:themeColor="background1" w:themeShade="D9"/>
            </w:tcBorders>
          </w:tcPr>
          <w:p w14:paraId="7C43831A" w14:textId="77777777" w:rsidR="009E120D" w:rsidRPr="00A939D4" w:rsidRDefault="009E120D">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9: </w:t>
            </w:r>
            <w:r w:rsidRPr="00A939D4">
              <w:rPr>
                <w:rFonts w:ascii="Arial" w:hAnsi="Arial" w:cs="Arial"/>
                <w:color w:val="000000" w:themeColor="text1"/>
                <w:sz w:val="18"/>
                <w:szCs w:val="18"/>
                <w:lang w:eastAsia="en-AU"/>
              </w:rPr>
              <w:t>In my organisation, GIAs processes are seamlessly integrated into our regular business-as-usual activities.</w:t>
            </w:r>
          </w:p>
        </w:tc>
        <w:tc>
          <w:tcPr>
            <w:tcW w:w="8123" w:type="dxa"/>
            <w:tcBorders>
              <w:top w:val="single" w:sz="12" w:space="0" w:color="D9D9D9" w:themeColor="background1" w:themeShade="D9"/>
            </w:tcBorders>
          </w:tcPr>
          <w:p w14:paraId="45098796" w14:textId="77777777" w:rsidR="009E120D" w:rsidRPr="00A939D4" w:rsidRDefault="009E120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224CB18" wp14:editId="661EE96A">
                  <wp:extent cx="4903075" cy="1151652"/>
                  <wp:effectExtent l="0" t="0" r="0" b="0"/>
                  <wp:docPr id="1765831751" name="Picture 86" descr="A percentage bar graph supporting the survey finding, outlines council responses as 23% strongly disagree, 30% disagree, 30% neutral, 10% agree, 3% strongly agree and 3%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31751" name="Picture 86" descr="A percentage bar graph supporting the survey finding, outlines council responses as 23% strongly disagree, 30% disagree, 30% neutral, 10% agree, 3% strongly agree and 3% don’t know.">
                            <a:extLst>
                              <a:ext uri="{FF2B5EF4-FFF2-40B4-BE49-F238E27FC236}">
                                <a16:creationId xmlns:a16="http://schemas.microsoft.com/office/drawing/2014/main" id="{9F065FD5-0361-0DBF-88A7-3235E2DB323E}"/>
                              </a:ext>
                            </a:extLst>
                          </pic:cNvPr>
                          <pic:cNvPicPr>
                            <a:picLocks noChangeAspect="1"/>
                          </pic:cNvPicPr>
                        </pic:nvPicPr>
                        <pic:blipFill>
                          <a:blip r:embed="rId122"/>
                          <a:stretch>
                            <a:fillRect/>
                          </a:stretch>
                        </pic:blipFill>
                        <pic:spPr>
                          <a:xfrm>
                            <a:off x="0" y="0"/>
                            <a:ext cx="4935332" cy="1159229"/>
                          </a:xfrm>
                          <a:prstGeom prst="rect">
                            <a:avLst/>
                          </a:prstGeom>
                        </pic:spPr>
                      </pic:pic>
                    </a:graphicData>
                  </a:graphic>
                </wp:inline>
              </w:drawing>
            </w:r>
          </w:p>
        </w:tc>
        <w:tc>
          <w:tcPr>
            <w:tcW w:w="2956" w:type="dxa"/>
            <w:tcBorders>
              <w:top w:val="single" w:sz="12" w:space="0" w:color="D9D9D9" w:themeColor="background1" w:themeShade="D9"/>
            </w:tcBorders>
          </w:tcPr>
          <w:p w14:paraId="19A36B2C" w14:textId="77777777" w:rsidR="009E120D" w:rsidRPr="00A939D4" w:rsidRDefault="009E120D">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council respondents (53%), believe that their organisations lack GIA processes that are seamlessly integrated into their regular business-as-usual activities, while 13% believe the opposite.</w:t>
            </w:r>
          </w:p>
        </w:tc>
      </w:tr>
    </w:tbl>
    <w:p w14:paraId="1A1B7B50" w14:textId="0A457084" w:rsidR="005E34C9" w:rsidRPr="00E2734B" w:rsidRDefault="00C32262" w:rsidP="005F7302">
      <w:pPr>
        <w:rPr>
          <w:rFonts w:ascii="Arial" w:eastAsiaTheme="minorEastAsia" w:hAnsi="Arial" w:cs="Arial"/>
          <w:sz w:val="18"/>
          <w:szCs w:val="18"/>
        </w:rPr>
      </w:pPr>
      <w:r w:rsidRPr="00E2734B">
        <w:rPr>
          <w:rFonts w:ascii="Arial" w:eastAsiaTheme="minorEastAsia" w:hAnsi="Arial" w:cs="Arial"/>
          <w:sz w:val="18"/>
          <w:szCs w:val="18"/>
        </w:rPr>
        <w:t xml:space="preserve">Note: Totals may not sum to 100% due to rounding. </w:t>
      </w:r>
      <w:r w:rsidR="005E34C9"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005E34C9" w:rsidRPr="00E2734B">
        <w:rPr>
          <w:rFonts w:ascii="Arial" w:eastAsiaTheme="minorEastAsia" w:hAnsi="Arial" w:cs="Arial"/>
          <w:sz w:val="18"/>
          <w:szCs w:val="18"/>
        </w:rPr>
        <w:t>GIA survey in rural and regional councils and hospitals in Victoria (N=46), facilitated by Right Lane Consulting. (2024, August-September).</w:t>
      </w:r>
    </w:p>
    <w:p w14:paraId="66FBFC92" w14:textId="33DC0722" w:rsidR="000405AA" w:rsidRPr="00A939D4" w:rsidRDefault="007068D3" w:rsidP="00DD2A65">
      <w:pPr>
        <w:pStyle w:val="Heading3"/>
        <w:rPr>
          <w:rFonts w:cs="Arial"/>
        </w:rPr>
      </w:pPr>
      <w:r w:rsidRPr="00A939D4">
        <w:rPr>
          <w:rFonts w:cs="Arial"/>
        </w:rPr>
        <w:lastRenderedPageBreak/>
        <w:t>D.2 Survey responses from rural and regional hospitals</w:t>
      </w:r>
    </w:p>
    <w:p w14:paraId="3B081621" w14:textId="7482B163" w:rsidR="00985FDF" w:rsidRPr="00A939D4" w:rsidRDefault="00F777C1" w:rsidP="00DD2A65">
      <w:pPr>
        <w:pStyle w:val="Heading4"/>
        <w:rPr>
          <w:rFonts w:cs="Arial"/>
        </w:rPr>
      </w:pPr>
      <w:r w:rsidRPr="00A939D4">
        <w:rPr>
          <w:rFonts w:cs="Arial"/>
        </w:rPr>
        <w:t>Hospitals</w:t>
      </w:r>
      <w:r w:rsidR="00C45C80" w:rsidRPr="00A939D4">
        <w:rPr>
          <w:rFonts w:cs="Arial"/>
        </w:rPr>
        <w:t>:</w:t>
      </w:r>
      <w:r w:rsidR="00325324" w:rsidRPr="00A939D4">
        <w:rPr>
          <w:rFonts w:cs="Arial"/>
        </w:rPr>
        <w:t xml:space="preserve"> </w:t>
      </w:r>
      <w:r w:rsidR="001143FA" w:rsidRPr="00A939D4">
        <w:rPr>
          <w:rFonts w:cs="Arial"/>
        </w:rPr>
        <w:t>Capability</w:t>
      </w:r>
    </w:p>
    <w:p w14:paraId="7B52F971" w14:textId="64DEE813" w:rsidR="00985FDF" w:rsidRPr="00A939D4" w:rsidRDefault="00AC6314" w:rsidP="00C45C80">
      <w:pPr>
        <w:pStyle w:val="Body"/>
        <w:rPr>
          <w:rFonts w:cs="Arial"/>
        </w:rPr>
      </w:pPr>
      <w:bookmarkStart w:id="78" w:name="_Toc191980182"/>
      <w:r w:rsidRPr="00A939D4">
        <w:rPr>
          <w:rFonts w:cs="Arial"/>
        </w:rPr>
        <w:t>The hospital survey revealed limited awareness and understanding of GIA requirements and impact among staff responsible for policies, programs and services</w:t>
      </w:r>
      <w:bookmarkEnd w:id="78"/>
      <w:r w:rsidR="00C45C80" w:rsidRPr="00A939D4">
        <w:rPr>
          <w:rFonts w:cs="Arial"/>
        </w:rPr>
        <w:t>.</w:t>
      </w:r>
    </w:p>
    <w:p w14:paraId="7496DBFE" w14:textId="5A829FA0" w:rsidR="008E172B" w:rsidRPr="00A939D4" w:rsidRDefault="008E172B" w:rsidP="008E172B">
      <w:pPr>
        <w:rPr>
          <w:rFonts w:ascii="Arial" w:hAnsi="Arial" w:cs="Arial"/>
        </w:rPr>
      </w:pPr>
      <w:r w:rsidRPr="00A939D4">
        <w:rPr>
          <w:rFonts w:ascii="Arial" w:hAnsi="Arial" w:cs="Arial"/>
          <w:b/>
          <w:bCs/>
          <w:noProof/>
          <w:color w:val="000000" w:themeColor="text1"/>
        </w:rPr>
        <w:drawing>
          <wp:inline distT="0" distB="0" distL="0" distR="0" wp14:anchorId="60329CCF" wp14:editId="10B68951">
            <wp:extent cx="4410307" cy="247179"/>
            <wp:effectExtent l="0" t="0" r="0" b="0"/>
            <wp:docPr id="1821854549"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0B5679" w:rsidRPr="00A939D4" w14:paraId="2D367A8E" w14:textId="77777777" w:rsidTr="00164115">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14003469" w14:textId="77777777" w:rsidR="00AC6314" w:rsidRPr="00A939D4" w:rsidRDefault="00AC6314">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66E768F9" w14:textId="33423F6F" w:rsidR="00AC6314" w:rsidRPr="00A939D4" w:rsidRDefault="00073620">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56B30793" w14:textId="77777777" w:rsidR="00AC6314" w:rsidRPr="00A939D4" w:rsidRDefault="00AC6314">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AC6314" w:rsidRPr="00A939D4" w14:paraId="04AB9D8A"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424450AC" w14:textId="37FC19D1" w:rsidR="00AC6314" w:rsidRPr="00A939D4" w:rsidRDefault="00941235">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Capability 1: </w:t>
            </w:r>
            <w:r w:rsidRPr="00A939D4">
              <w:rPr>
                <w:rFonts w:ascii="Arial" w:hAnsi="Arial" w:cs="Arial"/>
                <w:color w:val="000000" w:themeColor="text1"/>
                <w:sz w:val="18"/>
                <w:szCs w:val="18"/>
                <w:lang w:eastAsia="en-AU"/>
              </w:rPr>
              <w:t>Everyone working on policy, programs, and services in my organisation is aware that they must conduct gender impact assessments when developing or reviewing work that has a direct and significant impact on the public.</w:t>
            </w:r>
          </w:p>
        </w:tc>
        <w:tc>
          <w:tcPr>
            <w:tcW w:w="8123" w:type="dxa"/>
            <w:tcBorders>
              <w:top w:val="single" w:sz="12" w:space="0" w:color="D9D9D9" w:themeColor="background1" w:themeShade="D9"/>
              <w:bottom w:val="single" w:sz="12" w:space="0" w:color="D9D9D9" w:themeColor="background1" w:themeShade="D9"/>
            </w:tcBorders>
          </w:tcPr>
          <w:p w14:paraId="51D79F8A" w14:textId="77777777" w:rsidR="00AC6314" w:rsidRPr="00A939D4" w:rsidRDefault="00AC6314">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1FC8785" wp14:editId="64743165">
                  <wp:extent cx="4903075" cy="1151653"/>
                  <wp:effectExtent l="0" t="0" r="0" b="0"/>
                  <wp:docPr id="758621355" name="Picture 86" descr="A percentage bar graph supporting the survey finding, outlines hospital responses as 31% strongly disagree, 19% disagree, 6% neutral, 38%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21355" name="Picture 86" descr="A percentage bar graph supporting the survey finding, outlines hospital responses as 31% strongly disagree, 19% disagree, 6% neutral, 38%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3"/>
                          <a:stretch>
                            <a:fillRect/>
                          </a:stretch>
                        </pic:blipFill>
                        <pic:spPr>
                          <a:xfrm>
                            <a:off x="0" y="0"/>
                            <a:ext cx="4947061" cy="1161985"/>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58104ECB" w14:textId="2233B6B5" w:rsidR="00AC6314" w:rsidRPr="00A939D4" w:rsidRDefault="00A84CC6">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Half of hospital respondents (50%) disagree that everyone working on policy, programs and services in their organisations is aware that they must conduct GIAs when developing or reviewing work that has a direct and significant impact on the public, 44% agree with this statement.</w:t>
            </w:r>
          </w:p>
        </w:tc>
      </w:tr>
      <w:tr w:rsidR="00AC6314" w:rsidRPr="00A939D4" w14:paraId="66D3F270"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688034CD" w14:textId="4A3B0DFE" w:rsidR="00AC6314" w:rsidRPr="00A939D4" w:rsidRDefault="002F492F">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Capability 2: </w:t>
            </w:r>
            <w:r w:rsidRPr="00A939D4">
              <w:rPr>
                <w:rFonts w:ascii="Arial" w:hAnsi="Arial" w:cs="Arial"/>
                <w:color w:val="000000" w:themeColor="text1"/>
                <w:sz w:val="18"/>
                <w:szCs w:val="18"/>
                <w:lang w:eastAsia="en-AU"/>
              </w:rPr>
              <w:t xml:space="preserve">Everyone responsible for developing or reviewing policies, programs and services, knows how </w:t>
            </w:r>
            <w:r w:rsidRPr="00A939D4">
              <w:rPr>
                <w:rFonts w:ascii="Arial" w:hAnsi="Arial" w:cs="Arial"/>
                <w:color w:val="000000" w:themeColor="text1"/>
                <w:sz w:val="18"/>
                <w:szCs w:val="18"/>
                <w:lang w:eastAsia="en-AU"/>
              </w:rPr>
              <w:br/>
              <w:t>to identify when GIAs are required.</w:t>
            </w:r>
          </w:p>
        </w:tc>
        <w:tc>
          <w:tcPr>
            <w:tcW w:w="8123" w:type="dxa"/>
            <w:tcBorders>
              <w:top w:val="single" w:sz="12" w:space="0" w:color="D9D9D9" w:themeColor="background1" w:themeShade="D9"/>
              <w:bottom w:val="single" w:sz="12" w:space="0" w:color="D9D9D9" w:themeColor="background1" w:themeShade="D9"/>
            </w:tcBorders>
          </w:tcPr>
          <w:p w14:paraId="19769ACE" w14:textId="77777777" w:rsidR="00AC6314" w:rsidRPr="00A939D4" w:rsidRDefault="00AC6314">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BC79543" wp14:editId="7E3C9B1C">
                  <wp:extent cx="4903075" cy="1151652"/>
                  <wp:effectExtent l="0" t="0" r="0" b="0"/>
                  <wp:docPr id="1921339233" name="Picture 86" descr="A percentage bar graph supporting the survey finding, outlines hospital responses as 31% strongly disagree, 25% disagree, 19% neutral, 25%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39233" name="Picture 86" descr="A percentage bar graph supporting the survey finding, outlines hospital responses as 31% strongly disagree, 25% disagree, 19% neutral, 25%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4"/>
                          <a:stretch>
                            <a:fillRect/>
                          </a:stretch>
                        </pic:blipFill>
                        <pic:spPr>
                          <a:xfrm>
                            <a:off x="0" y="0"/>
                            <a:ext cx="4909898" cy="1153255"/>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761D8DC0" w14:textId="688320D0" w:rsidR="00AC6314" w:rsidRPr="00A939D4" w:rsidRDefault="00A84CC6">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hospital respondents (56%) disagree that everyone responsible for developing or reviewing policies, programs and services, knows how to identify when GIAs are required.</w:t>
            </w:r>
          </w:p>
        </w:tc>
      </w:tr>
      <w:tr w:rsidR="00AC6314" w:rsidRPr="00A939D4" w14:paraId="448F2147" w14:textId="77777777">
        <w:trPr>
          <w:trHeight w:val="723"/>
        </w:trPr>
        <w:tc>
          <w:tcPr>
            <w:tcW w:w="2807" w:type="dxa"/>
            <w:tcBorders>
              <w:top w:val="single" w:sz="12" w:space="0" w:color="D9D9D9" w:themeColor="background1" w:themeShade="D9"/>
            </w:tcBorders>
          </w:tcPr>
          <w:p w14:paraId="6C089DE8" w14:textId="16E1B56B" w:rsidR="00AC6314" w:rsidRPr="00A939D4" w:rsidRDefault="00A84CC6">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Capability 3: </w:t>
            </w:r>
            <w:r w:rsidRPr="00A939D4">
              <w:rPr>
                <w:rFonts w:ascii="Arial" w:hAnsi="Arial" w:cs="Arial"/>
                <w:color w:val="000000" w:themeColor="text1"/>
                <w:sz w:val="18"/>
                <w:szCs w:val="18"/>
                <w:lang w:eastAsia="en-AU"/>
              </w:rPr>
              <w:t xml:space="preserve">Everyone responsible for developing or reviewing policies, programs and services understands </w:t>
            </w:r>
            <w:r w:rsidRPr="00A939D4">
              <w:rPr>
                <w:rFonts w:ascii="Arial" w:hAnsi="Arial" w:cs="Arial"/>
                <w:color w:val="000000" w:themeColor="text1"/>
                <w:sz w:val="18"/>
                <w:szCs w:val="18"/>
                <w:lang w:eastAsia="en-AU"/>
              </w:rPr>
              <w:br/>
              <w:t>the steps required to undertake GIAs.</w:t>
            </w:r>
          </w:p>
        </w:tc>
        <w:tc>
          <w:tcPr>
            <w:tcW w:w="8123" w:type="dxa"/>
            <w:tcBorders>
              <w:top w:val="single" w:sz="12" w:space="0" w:color="D9D9D9" w:themeColor="background1" w:themeShade="D9"/>
            </w:tcBorders>
          </w:tcPr>
          <w:p w14:paraId="219ECAB7" w14:textId="77777777" w:rsidR="00AC6314" w:rsidRPr="00A939D4" w:rsidRDefault="00AC6314">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E1C4E6C" wp14:editId="1C324CB0">
                  <wp:extent cx="4903075" cy="1151653"/>
                  <wp:effectExtent l="0" t="0" r="0" b="0"/>
                  <wp:docPr id="1702160328" name="Picture 86" descr="A percentage bar graph supporting the survey finding, outlines hospital responses as 38% strongly disagree, 25% disagree, 19% neutral, 19%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60328" name="Picture 86" descr="A percentage bar graph supporting the survey finding, outlines hospital responses as 38% strongly disagree, 25% disagree, 19% neutral, 19%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5"/>
                          <a:stretch>
                            <a:fillRect/>
                          </a:stretch>
                        </pic:blipFill>
                        <pic:spPr>
                          <a:xfrm>
                            <a:off x="0" y="0"/>
                            <a:ext cx="4934638" cy="1159067"/>
                          </a:xfrm>
                          <a:prstGeom prst="rect">
                            <a:avLst/>
                          </a:prstGeom>
                        </pic:spPr>
                      </pic:pic>
                    </a:graphicData>
                  </a:graphic>
                </wp:inline>
              </w:drawing>
            </w:r>
          </w:p>
        </w:tc>
        <w:tc>
          <w:tcPr>
            <w:tcW w:w="2956" w:type="dxa"/>
            <w:tcBorders>
              <w:top w:val="single" w:sz="12" w:space="0" w:color="D9D9D9" w:themeColor="background1" w:themeShade="D9"/>
            </w:tcBorders>
          </w:tcPr>
          <w:p w14:paraId="63D38480" w14:textId="2F16702B" w:rsidR="00AC6314" w:rsidRPr="00A939D4" w:rsidRDefault="00A84CC6">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(63%) disagree that everyone responsible for developing or reviewing policies, programs and services understands the steps required to undertake GIAs.</w:t>
            </w:r>
          </w:p>
        </w:tc>
      </w:tr>
    </w:tbl>
    <w:p w14:paraId="4026E1C7" w14:textId="2D18E45B" w:rsidR="005F3BEE" w:rsidRPr="00E2734B" w:rsidRDefault="005F3BEE" w:rsidP="005F3BEE">
      <w:pPr>
        <w:rPr>
          <w:rFonts w:ascii="Arial" w:eastAsiaTheme="minorEastAsia" w:hAnsi="Arial" w:cs="Arial"/>
          <w:sz w:val="18"/>
          <w:szCs w:val="18"/>
        </w:rPr>
      </w:pPr>
      <w:r w:rsidRPr="00E2734B">
        <w:rPr>
          <w:rFonts w:ascii="Arial" w:eastAsiaTheme="minorEastAsia" w:hAnsi="Arial" w:cs="Arial"/>
          <w:sz w:val="18"/>
          <w:szCs w:val="18"/>
        </w:rPr>
        <w:lastRenderedPageBreak/>
        <w:t xml:space="preserve">Note: Totals may not sum to 100% due to rounding. </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3A5D85ED" w14:textId="77777777" w:rsidR="005F3BEE" w:rsidRPr="00A939D4" w:rsidRDefault="005F3BEE">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29FE06C1" w14:textId="78EE70BA" w:rsidR="000B5679" w:rsidRPr="00A939D4" w:rsidRDefault="00194ECA" w:rsidP="00C45C80">
      <w:pPr>
        <w:pStyle w:val="Body"/>
        <w:rPr>
          <w:rFonts w:cs="Arial"/>
        </w:rPr>
      </w:pPr>
      <w:bookmarkStart w:id="79" w:name="_Toc191980183"/>
      <w:r w:rsidRPr="00A939D4">
        <w:rPr>
          <w:rFonts w:cs="Arial"/>
        </w:rPr>
        <w:lastRenderedPageBreak/>
        <w:t>Hospital respondents note gaps in applying an intersectional lens to GIAs. Separately, respondents highly value engagement with communities of practice and support networks</w:t>
      </w:r>
      <w:bookmarkEnd w:id="79"/>
      <w:r w:rsidR="00C45C80" w:rsidRPr="00A939D4">
        <w:rPr>
          <w:rFonts w:cs="Arial"/>
        </w:rPr>
        <w:t>.</w:t>
      </w:r>
    </w:p>
    <w:p w14:paraId="00EB4429" w14:textId="5CA28D91" w:rsidR="00892E82" w:rsidRPr="00A939D4" w:rsidRDefault="00892E82" w:rsidP="00892E82">
      <w:pPr>
        <w:rPr>
          <w:rFonts w:ascii="Arial" w:hAnsi="Arial" w:cs="Arial"/>
        </w:rPr>
      </w:pPr>
      <w:r w:rsidRPr="00A939D4">
        <w:rPr>
          <w:rFonts w:ascii="Arial" w:hAnsi="Arial" w:cs="Arial"/>
          <w:b/>
          <w:bCs/>
          <w:noProof/>
          <w:color w:val="000000" w:themeColor="text1"/>
        </w:rPr>
        <w:drawing>
          <wp:inline distT="0" distB="0" distL="0" distR="0" wp14:anchorId="631DE81D" wp14:editId="0D5E902F">
            <wp:extent cx="4410307" cy="247179"/>
            <wp:effectExtent l="0" t="0" r="0" b="0"/>
            <wp:docPr id="22894811"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0B5679" w:rsidRPr="00A939D4" w14:paraId="74331A6C"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1155DA7B" w14:textId="77777777" w:rsidR="000B5679" w:rsidRPr="00A939D4" w:rsidRDefault="000B5679">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25AB5549" w14:textId="77777777" w:rsidR="000B5679" w:rsidRPr="00A939D4" w:rsidRDefault="000B5679">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38F398A1" w14:textId="77777777" w:rsidR="000B5679" w:rsidRPr="00A939D4" w:rsidRDefault="000B5679">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0B5679" w:rsidRPr="00A939D4" w14:paraId="17BA3C76"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67899B71" w14:textId="7C820552" w:rsidR="000B5679" w:rsidRPr="00A939D4" w:rsidRDefault="002071DC">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Capability 4: </w:t>
            </w:r>
            <w:r w:rsidRPr="00A939D4">
              <w:rPr>
                <w:rFonts w:ascii="Arial" w:hAnsi="Arial" w:cs="Arial"/>
                <w:color w:val="000000" w:themeColor="text1"/>
                <w:sz w:val="18"/>
                <w:szCs w:val="18"/>
                <w:lang w:eastAsia="en-AU"/>
              </w:rPr>
              <w:t>There is sufficient knowledge in my organisation on applying an intersectional lens to GIAs (considering the compounding factors of gender inequality in the community with other forms of discrimination, i.e., aboriginality, age, disability, race, religion, sexual orientation, etc.).</w:t>
            </w:r>
          </w:p>
        </w:tc>
        <w:tc>
          <w:tcPr>
            <w:tcW w:w="8123" w:type="dxa"/>
            <w:tcBorders>
              <w:top w:val="single" w:sz="12" w:space="0" w:color="D9D9D9" w:themeColor="background1" w:themeShade="D9"/>
              <w:bottom w:val="single" w:sz="12" w:space="0" w:color="D9D9D9" w:themeColor="background1" w:themeShade="D9"/>
            </w:tcBorders>
          </w:tcPr>
          <w:p w14:paraId="251D21C8" w14:textId="77777777" w:rsidR="000B5679" w:rsidRPr="00A939D4" w:rsidRDefault="000B567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1749E51" wp14:editId="1EA70C36">
                  <wp:extent cx="4902835" cy="1148924"/>
                  <wp:effectExtent l="0" t="0" r="0" b="0"/>
                  <wp:docPr id="648241390" name="Picture 86" descr="A percentage bar graph supporting the survey finding, outlines hospital responses as 44% strongly disagree, 25% disagree, 19% neutral, 13%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41390" name="Picture 86" descr="A percentage bar graph supporting the survey finding, outlines hospital responses as 44% strongly disagree, 25% disagree, 19% neutral, 13%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6"/>
                          <a:stretch>
                            <a:fillRect/>
                          </a:stretch>
                        </pic:blipFill>
                        <pic:spPr>
                          <a:xfrm>
                            <a:off x="0" y="0"/>
                            <a:ext cx="4927065" cy="1154602"/>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69A5C66D" w14:textId="2F557D25" w:rsidR="000B5679" w:rsidRPr="00A939D4" w:rsidRDefault="005B0209">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disagree that there is sufficient knowledge in their organisations on applying an intersectional lens to GIAs.</w:t>
            </w:r>
          </w:p>
        </w:tc>
      </w:tr>
      <w:tr w:rsidR="000B5679" w:rsidRPr="00A939D4" w14:paraId="09C7A8F6"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5B20988B" w14:textId="77DCBB57" w:rsidR="000B5679" w:rsidRPr="00A939D4" w:rsidRDefault="002071DC">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Capability 5: </w:t>
            </w:r>
            <w:r w:rsidRPr="00A939D4">
              <w:rPr>
                <w:rFonts w:ascii="Arial" w:hAnsi="Arial" w:cs="Arial"/>
                <w:color w:val="000000" w:themeColor="text1"/>
                <w:sz w:val="18"/>
                <w:szCs w:val="18"/>
                <w:lang w:eastAsia="en-AU"/>
              </w:rPr>
              <w:t>My organisation networks and connects with other organisations to discuss gender equality issues and gender impact assessments. (e.g., sector communities of practice or support networks).</w:t>
            </w:r>
          </w:p>
        </w:tc>
        <w:tc>
          <w:tcPr>
            <w:tcW w:w="8123" w:type="dxa"/>
            <w:tcBorders>
              <w:top w:val="single" w:sz="12" w:space="0" w:color="D9D9D9" w:themeColor="background1" w:themeShade="D9"/>
              <w:bottom w:val="single" w:sz="12" w:space="0" w:color="D9D9D9" w:themeColor="background1" w:themeShade="D9"/>
            </w:tcBorders>
          </w:tcPr>
          <w:p w14:paraId="0C8902BD" w14:textId="77777777" w:rsidR="000B5679" w:rsidRPr="00A939D4" w:rsidRDefault="000B567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85394D8" wp14:editId="3E7F552D">
                  <wp:extent cx="4903075" cy="1140250"/>
                  <wp:effectExtent l="0" t="0" r="0" b="0"/>
                  <wp:docPr id="866666211" name="Picture 86" descr="A percentage bar graph supporting the survey finding, outlines hospital responses as 13% strongly disagree, 13% disagree, 0% neutral, 69%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66211" name="Picture 86" descr="A percentage bar graph supporting the survey finding, outlines hospital responses as 13% strongly disagree, 13% disagree, 0% neutral, 69%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7"/>
                          <a:stretch>
                            <a:fillRect/>
                          </a:stretch>
                        </pic:blipFill>
                        <pic:spPr>
                          <a:xfrm>
                            <a:off x="0" y="0"/>
                            <a:ext cx="4926218" cy="1145632"/>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7F3AB1E5" w14:textId="200CDE93" w:rsidR="000B5679" w:rsidRPr="00A939D4" w:rsidRDefault="00FE5DB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Most hospital respondents (75%) agree that their organisations network and connect with other organisations to discuss gender equality issues and GIAs.</w:t>
            </w:r>
          </w:p>
        </w:tc>
      </w:tr>
      <w:tr w:rsidR="000B5679" w:rsidRPr="00A939D4" w14:paraId="0ABDE130" w14:textId="77777777">
        <w:trPr>
          <w:trHeight w:val="723"/>
        </w:trPr>
        <w:tc>
          <w:tcPr>
            <w:tcW w:w="2807" w:type="dxa"/>
            <w:tcBorders>
              <w:top w:val="single" w:sz="12" w:space="0" w:color="D9D9D9" w:themeColor="background1" w:themeShade="D9"/>
            </w:tcBorders>
          </w:tcPr>
          <w:p w14:paraId="4BA9A821" w14:textId="79487BAE" w:rsidR="000B5679" w:rsidRPr="00A939D4" w:rsidRDefault="00BF214E" w:rsidP="00BF214E">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 </w:t>
            </w:r>
            <w:r w:rsidR="002071DC" w:rsidRPr="00A939D4">
              <w:rPr>
                <w:rFonts w:ascii="Arial" w:hAnsi="Arial" w:cs="Arial"/>
                <w:b/>
                <w:bCs/>
                <w:color w:val="000000" w:themeColor="text1"/>
                <w:sz w:val="18"/>
                <w:szCs w:val="18"/>
                <w:lang w:eastAsia="en-AU"/>
              </w:rPr>
              <w:t xml:space="preserve">Capability 6: </w:t>
            </w:r>
            <w:r w:rsidR="002071DC" w:rsidRPr="00A939D4">
              <w:rPr>
                <w:rFonts w:ascii="Arial" w:hAnsi="Arial" w:cs="Arial"/>
                <w:color w:val="000000" w:themeColor="text1"/>
                <w:sz w:val="18"/>
                <w:szCs w:val="18"/>
                <w:lang w:eastAsia="en-AU"/>
              </w:rPr>
              <w:t>My interaction with other organisations on gender equality issues supports my ability to conduct GIAs.</w:t>
            </w:r>
          </w:p>
        </w:tc>
        <w:tc>
          <w:tcPr>
            <w:tcW w:w="8123" w:type="dxa"/>
            <w:tcBorders>
              <w:top w:val="single" w:sz="12" w:space="0" w:color="D9D9D9" w:themeColor="background1" w:themeShade="D9"/>
            </w:tcBorders>
          </w:tcPr>
          <w:p w14:paraId="46A3CDC2" w14:textId="77777777" w:rsidR="000B5679" w:rsidRPr="00A939D4" w:rsidRDefault="000B5679">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1C94306" wp14:editId="5473F9D1">
                  <wp:extent cx="4903075" cy="1148980"/>
                  <wp:effectExtent l="0" t="0" r="0" b="0"/>
                  <wp:docPr id="1715360099" name="Picture 86" descr="A percentage bar graph supporting the survey finding, outlines hospital responses as 6% strongly disagree, 25% disagree, 19% neutral, 31% agree, 19%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60099" name="Picture 86" descr="A percentage bar graph supporting the survey finding, outlines hospital responses as 6% strongly disagree, 25% disagree, 19% neutral, 31% agree, 19%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8"/>
                          <a:stretch>
                            <a:fillRect/>
                          </a:stretch>
                        </pic:blipFill>
                        <pic:spPr>
                          <a:xfrm>
                            <a:off x="0" y="0"/>
                            <a:ext cx="4908184" cy="1150177"/>
                          </a:xfrm>
                          <a:prstGeom prst="rect">
                            <a:avLst/>
                          </a:prstGeom>
                        </pic:spPr>
                      </pic:pic>
                    </a:graphicData>
                  </a:graphic>
                </wp:inline>
              </w:drawing>
            </w:r>
          </w:p>
        </w:tc>
        <w:tc>
          <w:tcPr>
            <w:tcW w:w="2956" w:type="dxa"/>
            <w:tcBorders>
              <w:top w:val="single" w:sz="12" w:space="0" w:color="D9D9D9" w:themeColor="background1" w:themeShade="D9"/>
            </w:tcBorders>
          </w:tcPr>
          <w:p w14:paraId="1519682A" w14:textId="34BD92A5" w:rsidR="000B5679" w:rsidRPr="00A939D4" w:rsidRDefault="00FE5DB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Although half of hospital respondents agree that their interaction with other organisations on gender equality issues supports their ability to conduct GIAs, the remaining respondents either disagree (31%) or remain neutral (19%).</w:t>
            </w:r>
          </w:p>
        </w:tc>
      </w:tr>
    </w:tbl>
    <w:p w14:paraId="137B3F72" w14:textId="77777777" w:rsidR="000B5679" w:rsidRPr="00E2734B" w:rsidRDefault="000B5679" w:rsidP="00506629">
      <w:pPr>
        <w:rPr>
          <w:rFonts w:ascii="Arial" w:eastAsiaTheme="minorEastAsia" w:hAnsi="Arial" w:cs="Arial"/>
          <w:sz w:val="18"/>
          <w:szCs w:val="18"/>
        </w:rPr>
      </w:pPr>
    </w:p>
    <w:p w14:paraId="73C90C16" w14:textId="34779F74" w:rsidR="00D61FBD" w:rsidRPr="00E2734B" w:rsidRDefault="007B1BA5" w:rsidP="00C45C80">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 * Listed under Organisation dimension in the key findings section.</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D61FBD" w:rsidRPr="00E2734B">
        <w:rPr>
          <w:rFonts w:ascii="Arial" w:eastAsiaTheme="minorEastAsia" w:hAnsi="Arial" w:cs="Arial"/>
          <w:sz w:val="18"/>
          <w:szCs w:val="18"/>
        </w:rPr>
        <w:br w:type="page"/>
      </w:r>
    </w:p>
    <w:p w14:paraId="49C8592E" w14:textId="1543BD67" w:rsidR="00D61FBD" w:rsidRPr="00A939D4" w:rsidRDefault="00D61FBD" w:rsidP="00DD2A65">
      <w:pPr>
        <w:pStyle w:val="Heading4"/>
        <w:rPr>
          <w:rFonts w:cs="Arial"/>
        </w:rPr>
      </w:pPr>
      <w:r w:rsidRPr="00A939D4">
        <w:rPr>
          <w:rFonts w:cs="Arial"/>
        </w:rPr>
        <w:lastRenderedPageBreak/>
        <w:t>Hospitals</w:t>
      </w:r>
      <w:r w:rsidR="00C45C80" w:rsidRPr="00A939D4">
        <w:rPr>
          <w:rFonts w:cs="Arial"/>
        </w:rPr>
        <w:t>:</w:t>
      </w:r>
      <w:r w:rsidRPr="00A939D4">
        <w:rPr>
          <w:rFonts w:cs="Arial"/>
        </w:rPr>
        <w:t xml:space="preserve"> </w:t>
      </w:r>
      <w:r w:rsidR="00C07B3B" w:rsidRPr="00A939D4">
        <w:rPr>
          <w:rFonts w:cs="Arial"/>
        </w:rPr>
        <w:t>Organisation</w:t>
      </w:r>
    </w:p>
    <w:p w14:paraId="261204A4" w14:textId="396BCA60" w:rsidR="00D61FBD" w:rsidRPr="00A939D4" w:rsidRDefault="007F0915" w:rsidP="00C45C80">
      <w:pPr>
        <w:pStyle w:val="Body"/>
        <w:rPr>
          <w:rFonts w:cs="Arial"/>
        </w:rPr>
      </w:pPr>
      <w:bookmarkStart w:id="80" w:name="_Toc191980184"/>
      <w:r w:rsidRPr="00A939D4">
        <w:rPr>
          <w:rFonts w:cs="Arial"/>
        </w:rPr>
        <w:t>Insufficient budget allocation, inadequate staffing, and the absence of a clear governance structure make conducting GIAs in hospitals challenging</w:t>
      </w:r>
      <w:bookmarkEnd w:id="80"/>
      <w:r w:rsidR="00C45C80" w:rsidRPr="00A939D4">
        <w:rPr>
          <w:rFonts w:cs="Arial"/>
        </w:rPr>
        <w:t>.</w:t>
      </w:r>
    </w:p>
    <w:p w14:paraId="2A4577B5" w14:textId="460E217C" w:rsidR="00892E82" w:rsidRPr="00A939D4" w:rsidRDefault="00892E82" w:rsidP="00892E82">
      <w:pPr>
        <w:rPr>
          <w:rFonts w:ascii="Arial" w:hAnsi="Arial" w:cs="Arial"/>
        </w:rPr>
      </w:pPr>
      <w:r w:rsidRPr="00A939D4">
        <w:rPr>
          <w:rFonts w:ascii="Arial" w:hAnsi="Arial" w:cs="Arial"/>
          <w:b/>
          <w:bCs/>
          <w:noProof/>
          <w:color w:val="000000" w:themeColor="text1"/>
        </w:rPr>
        <w:drawing>
          <wp:inline distT="0" distB="0" distL="0" distR="0" wp14:anchorId="27277DDF" wp14:editId="3114961A">
            <wp:extent cx="4410307" cy="247179"/>
            <wp:effectExtent l="0" t="0" r="0" b="0"/>
            <wp:docPr id="610881736"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D61FBD" w:rsidRPr="00A939D4" w14:paraId="440C9562" w14:textId="77777777" w:rsidTr="00C07B3B">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1C48D3A2" w14:textId="77777777" w:rsidR="00D61FBD" w:rsidRPr="00A939D4" w:rsidRDefault="00D61FBD">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30EBAF57" w14:textId="77777777" w:rsidR="00D61FBD" w:rsidRPr="00A939D4" w:rsidRDefault="00D61FBD">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5CB26D01" w14:textId="77777777" w:rsidR="00D61FBD" w:rsidRPr="00A939D4" w:rsidRDefault="00D61FBD">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D61FBD" w:rsidRPr="00A939D4" w14:paraId="0EB66656"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31CB9829" w14:textId="2128DD2E" w:rsidR="00D61FBD" w:rsidRPr="00A939D4" w:rsidRDefault="00D460E8">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1: </w:t>
            </w:r>
            <w:r w:rsidRPr="00A939D4">
              <w:rPr>
                <w:rFonts w:ascii="Arial" w:hAnsi="Arial" w:cs="Arial"/>
                <w:color w:val="000000" w:themeColor="text1"/>
                <w:sz w:val="18"/>
                <w:szCs w:val="18"/>
                <w:lang w:eastAsia="en-AU"/>
              </w:rPr>
              <w:t>There is a clear governance structure to conduct GIAs in my organisation (i.e., I know who is responsible, accountable, supporting, etc.).</w:t>
            </w:r>
          </w:p>
        </w:tc>
        <w:tc>
          <w:tcPr>
            <w:tcW w:w="8123" w:type="dxa"/>
            <w:tcBorders>
              <w:top w:val="single" w:sz="12" w:space="0" w:color="D9D9D9" w:themeColor="background1" w:themeShade="D9"/>
              <w:bottom w:val="single" w:sz="12" w:space="0" w:color="D9D9D9" w:themeColor="background1" w:themeShade="D9"/>
            </w:tcBorders>
          </w:tcPr>
          <w:p w14:paraId="6A992247" w14:textId="77777777" w:rsidR="00D61FBD" w:rsidRPr="00A939D4" w:rsidRDefault="00D61FB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C371267" wp14:editId="1ABDBB77">
                  <wp:extent cx="4903075" cy="1154337"/>
                  <wp:effectExtent l="0" t="0" r="0" b="0"/>
                  <wp:docPr id="1703243909" name="Picture 86" descr="A percentage bar graph supporting the survey finding, outlines hospital responses as 19% strongly disagree, 13% disagree, 31% neutral, 25%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43909" name="Picture 86" descr="A percentage bar graph supporting the survey finding, outlines hospital responses as 19% strongly disagree, 13% disagree, 31% neutral, 25%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29"/>
                          <a:stretch>
                            <a:fillRect/>
                          </a:stretch>
                        </pic:blipFill>
                        <pic:spPr>
                          <a:xfrm>
                            <a:off x="0" y="0"/>
                            <a:ext cx="4931997" cy="1161146"/>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0FC4DF47" w14:textId="52DA8942" w:rsidR="00D61FBD" w:rsidRPr="00A939D4" w:rsidRDefault="007F3B5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One third of hospital respondents (32%) disagree that their organisations have a clear governance structure to conduct GIAs, while another third are neutral (31%) and 38% believe such a structure exists. </w:t>
            </w:r>
          </w:p>
        </w:tc>
      </w:tr>
      <w:tr w:rsidR="00D61FBD" w:rsidRPr="00A939D4" w14:paraId="0FCD3671"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3DEAC282" w14:textId="77777777" w:rsidR="007F3B58" w:rsidRPr="00A939D4" w:rsidRDefault="007F3B58" w:rsidP="007F3B58">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2: </w:t>
            </w:r>
            <w:r w:rsidRPr="00A939D4">
              <w:rPr>
                <w:rFonts w:ascii="Arial" w:hAnsi="Arial" w:cs="Arial"/>
                <w:color w:val="000000" w:themeColor="text1"/>
                <w:sz w:val="18"/>
                <w:szCs w:val="18"/>
                <w:lang w:eastAsia="en-AU"/>
              </w:rPr>
              <w:t>There is sufficient staffing allocated to conduct GIAs.</w:t>
            </w:r>
          </w:p>
          <w:p w14:paraId="0680A5EC" w14:textId="6224EED1" w:rsidR="00D61FBD" w:rsidRPr="00A939D4" w:rsidRDefault="00D61FBD">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1069F673" w14:textId="77777777" w:rsidR="00D61FBD" w:rsidRPr="00A939D4" w:rsidRDefault="00D61FB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67DA858" wp14:editId="0C7D23E0">
                  <wp:extent cx="4902835" cy="1142852"/>
                  <wp:effectExtent l="0" t="0" r="0" b="0"/>
                  <wp:docPr id="1826654163" name="Picture 86" descr="A percentage bar graph supporting the survey finding, outlines hospital responses as 44% strongly disagree, 31% disagree, 6% neutral, 13%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54163" name="Picture 86" descr="A percentage bar graph supporting the survey finding, outlines hospital responses as 44% strongly disagree, 31% disagree, 6% neutral, 13%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0"/>
                          <a:stretch>
                            <a:fillRect/>
                          </a:stretch>
                        </pic:blipFill>
                        <pic:spPr>
                          <a:xfrm>
                            <a:off x="0" y="0"/>
                            <a:ext cx="4915646" cy="1145838"/>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24588C6F" w14:textId="77777777" w:rsidR="005C04B2" w:rsidRPr="00A939D4" w:rsidRDefault="005C04B2" w:rsidP="005C04B2">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Most hospital respondents (75%) disagree that there is sufficient staffing allocated to conduct GIAs.</w:t>
            </w:r>
          </w:p>
          <w:p w14:paraId="4C205798" w14:textId="5C96E83E" w:rsidR="00D61FBD" w:rsidRPr="00A939D4" w:rsidRDefault="00D61FBD">
            <w:pPr>
              <w:rPr>
                <w:rFonts w:ascii="Arial" w:hAnsi="Arial" w:cs="Arial"/>
                <w:color w:val="000000" w:themeColor="text1"/>
                <w:sz w:val="18"/>
                <w:szCs w:val="18"/>
                <w:lang w:eastAsia="en-AU"/>
              </w:rPr>
            </w:pPr>
          </w:p>
        </w:tc>
      </w:tr>
      <w:tr w:rsidR="00D61FBD" w:rsidRPr="00A939D4" w14:paraId="1A4D4746" w14:textId="77777777">
        <w:trPr>
          <w:trHeight w:val="723"/>
        </w:trPr>
        <w:tc>
          <w:tcPr>
            <w:tcW w:w="2807" w:type="dxa"/>
            <w:tcBorders>
              <w:top w:val="single" w:sz="12" w:space="0" w:color="D9D9D9" w:themeColor="background1" w:themeShade="D9"/>
            </w:tcBorders>
          </w:tcPr>
          <w:p w14:paraId="760E4C21" w14:textId="77777777" w:rsidR="007F3B58" w:rsidRPr="00A939D4" w:rsidRDefault="007F3B58" w:rsidP="007F3B58">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3: </w:t>
            </w:r>
            <w:r w:rsidRPr="00A939D4">
              <w:rPr>
                <w:rFonts w:ascii="Arial" w:hAnsi="Arial" w:cs="Arial"/>
                <w:color w:val="000000" w:themeColor="text1"/>
                <w:sz w:val="18"/>
                <w:szCs w:val="18"/>
                <w:lang w:eastAsia="en-AU"/>
              </w:rPr>
              <w:t>There is sufficient budget allocated to conduct GIAs.</w:t>
            </w:r>
          </w:p>
          <w:p w14:paraId="4EAE46D2" w14:textId="065E9888" w:rsidR="00D61FBD" w:rsidRPr="00A939D4" w:rsidRDefault="00D61FBD">
            <w:pPr>
              <w:rPr>
                <w:rFonts w:ascii="Arial" w:hAnsi="Arial" w:cs="Arial"/>
                <w:b/>
                <w:bCs/>
                <w:color w:val="000000" w:themeColor="text1"/>
                <w:sz w:val="18"/>
                <w:szCs w:val="18"/>
                <w:lang w:eastAsia="en-AU"/>
              </w:rPr>
            </w:pPr>
          </w:p>
        </w:tc>
        <w:tc>
          <w:tcPr>
            <w:tcW w:w="8123" w:type="dxa"/>
            <w:tcBorders>
              <w:top w:val="single" w:sz="12" w:space="0" w:color="D9D9D9" w:themeColor="background1" w:themeShade="D9"/>
            </w:tcBorders>
          </w:tcPr>
          <w:p w14:paraId="0EDFC1DB" w14:textId="77777777" w:rsidR="00D61FBD" w:rsidRPr="00A939D4" w:rsidRDefault="00D61FB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75D1BB9" wp14:editId="32E26C6B">
                  <wp:extent cx="4902835" cy="1154281"/>
                  <wp:effectExtent l="0" t="0" r="0" b="0"/>
                  <wp:docPr id="396434528" name="Picture 86" descr="A percentage bar graph supporting the survey finding, outlines hospital responses as 56% strongly disagree, 31% disagree, 6% neutral, 0%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34528" name="Picture 86" descr="A percentage bar graph supporting the survey finding, outlines hospital responses as 56% strongly disagree, 31% disagree, 6% neutral, 0%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1"/>
                          <a:stretch>
                            <a:fillRect/>
                          </a:stretch>
                        </pic:blipFill>
                        <pic:spPr>
                          <a:xfrm>
                            <a:off x="0" y="0"/>
                            <a:ext cx="4911801" cy="1156392"/>
                          </a:xfrm>
                          <a:prstGeom prst="rect">
                            <a:avLst/>
                          </a:prstGeom>
                        </pic:spPr>
                      </pic:pic>
                    </a:graphicData>
                  </a:graphic>
                </wp:inline>
              </w:drawing>
            </w:r>
          </w:p>
        </w:tc>
        <w:tc>
          <w:tcPr>
            <w:tcW w:w="2956" w:type="dxa"/>
            <w:tcBorders>
              <w:top w:val="single" w:sz="12" w:space="0" w:color="D9D9D9" w:themeColor="background1" w:themeShade="D9"/>
            </w:tcBorders>
          </w:tcPr>
          <w:p w14:paraId="391CA0B0" w14:textId="5D6CADE5" w:rsidR="00D61FBD" w:rsidRPr="00A939D4" w:rsidRDefault="005C04B2">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Most hospital respondents (87%) disagree that there is sufficient budget allocated to conduct GIAs. </w:t>
            </w:r>
          </w:p>
        </w:tc>
      </w:tr>
    </w:tbl>
    <w:p w14:paraId="5EFAEBDB" w14:textId="317DBA15" w:rsidR="00563245" w:rsidRPr="00A939D4" w:rsidRDefault="005F3BEE" w:rsidP="00C45C80">
      <w:pPr>
        <w:rPr>
          <w:rFonts w:ascii="Arial" w:eastAsiaTheme="minorEastAsia" w:hAnsi="Arial" w:cs="Arial"/>
          <w:color w:val="287E84"/>
          <w:sz w:val="18"/>
          <w:szCs w:val="18"/>
        </w:rPr>
      </w:pPr>
      <w:r w:rsidRPr="00E2734B">
        <w:rPr>
          <w:rFonts w:ascii="Arial" w:eastAsiaTheme="minorEastAsia" w:hAnsi="Arial" w:cs="Arial"/>
          <w:sz w:val="18"/>
          <w:szCs w:val="18"/>
        </w:rPr>
        <w:t xml:space="preserve">Note: Totals may not sum to 100% due to rounding. </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563245" w:rsidRPr="00A939D4">
        <w:rPr>
          <w:rFonts w:ascii="Arial" w:eastAsiaTheme="minorEastAsia" w:hAnsi="Arial" w:cs="Arial"/>
          <w:color w:val="287E84"/>
          <w:sz w:val="18"/>
          <w:szCs w:val="18"/>
        </w:rPr>
        <w:br w:type="page"/>
      </w:r>
    </w:p>
    <w:p w14:paraId="1BBAB3CC" w14:textId="101AEAF1" w:rsidR="00AD353B" w:rsidRPr="00A939D4" w:rsidRDefault="009467A6" w:rsidP="00C45C80">
      <w:pPr>
        <w:pStyle w:val="Body"/>
        <w:rPr>
          <w:rFonts w:cs="Arial"/>
        </w:rPr>
      </w:pPr>
      <w:bookmarkStart w:id="81" w:name="_Toc191980185"/>
      <w:r w:rsidRPr="00A939D4">
        <w:rPr>
          <w:rFonts w:cs="Arial"/>
        </w:rPr>
        <w:lastRenderedPageBreak/>
        <w:t>The survey highlighted a lack of sufficient staffing to oversee GIA process and clear guidance from both internal and external sources for conducting GIAs in hospitals</w:t>
      </w:r>
      <w:bookmarkEnd w:id="81"/>
      <w:r w:rsidR="00C45C80" w:rsidRPr="00A939D4">
        <w:rPr>
          <w:rFonts w:cs="Arial"/>
        </w:rPr>
        <w:t>.</w:t>
      </w:r>
    </w:p>
    <w:p w14:paraId="61FED5D0" w14:textId="085D656E" w:rsidR="00892E82" w:rsidRPr="00A939D4" w:rsidRDefault="00892E82" w:rsidP="00892E82">
      <w:pPr>
        <w:rPr>
          <w:rFonts w:ascii="Arial" w:hAnsi="Arial" w:cs="Arial"/>
        </w:rPr>
      </w:pPr>
      <w:r w:rsidRPr="00A939D4">
        <w:rPr>
          <w:rFonts w:ascii="Arial" w:hAnsi="Arial" w:cs="Arial"/>
          <w:b/>
          <w:bCs/>
          <w:noProof/>
          <w:color w:val="000000" w:themeColor="text1"/>
        </w:rPr>
        <w:drawing>
          <wp:inline distT="0" distB="0" distL="0" distR="0" wp14:anchorId="0208F0C6" wp14:editId="2C099E2B">
            <wp:extent cx="4410307" cy="247179"/>
            <wp:effectExtent l="0" t="0" r="0" b="0"/>
            <wp:docPr id="1182085121"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AD353B" w:rsidRPr="00A939D4" w14:paraId="3075EA88"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64904C95" w14:textId="77777777" w:rsidR="00AD353B" w:rsidRPr="00A939D4" w:rsidRDefault="00AD353B">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0ED6E82B" w14:textId="77777777" w:rsidR="00AD353B" w:rsidRPr="00A939D4" w:rsidRDefault="00AD353B">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87E84"/>
            <w:vAlign w:val="center"/>
          </w:tcPr>
          <w:p w14:paraId="65956CA5" w14:textId="77777777" w:rsidR="00AD353B" w:rsidRPr="00A939D4" w:rsidRDefault="00AD353B">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7268BFB5" w14:textId="77777777" w:rsidTr="00EC1098">
        <w:trPr>
          <w:trHeight w:val="1513"/>
        </w:trPr>
        <w:tc>
          <w:tcPr>
            <w:tcW w:w="2807" w:type="dxa"/>
            <w:tcBorders>
              <w:top w:val="single" w:sz="12" w:space="0" w:color="D9D9D9" w:themeColor="background1" w:themeShade="D9"/>
              <w:bottom w:val="single" w:sz="12" w:space="0" w:color="D9D9D9" w:themeColor="background1" w:themeShade="D9"/>
            </w:tcBorders>
          </w:tcPr>
          <w:p w14:paraId="36B32F29" w14:textId="0415E350" w:rsidR="00AD353B" w:rsidRPr="00A939D4" w:rsidRDefault="001E3B46">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4: </w:t>
            </w:r>
            <w:r w:rsidRPr="00A939D4">
              <w:rPr>
                <w:rFonts w:ascii="Arial" w:hAnsi="Arial" w:cs="Arial"/>
                <w:color w:val="000000" w:themeColor="text1"/>
                <w:sz w:val="18"/>
                <w:szCs w:val="18"/>
                <w:lang w:eastAsia="en-AU"/>
              </w:rPr>
              <w:t>There is sufficient staffing dedicated to overseeing GIAs process and providing organisational gender equality expertise.</w:t>
            </w:r>
          </w:p>
        </w:tc>
        <w:tc>
          <w:tcPr>
            <w:tcW w:w="8123" w:type="dxa"/>
            <w:tcBorders>
              <w:top w:val="single" w:sz="12" w:space="0" w:color="D9D9D9" w:themeColor="background1" w:themeShade="D9"/>
              <w:bottom w:val="single" w:sz="12" w:space="0" w:color="D9D9D9" w:themeColor="background1" w:themeShade="D9"/>
            </w:tcBorders>
          </w:tcPr>
          <w:p w14:paraId="132503E0" w14:textId="77777777" w:rsidR="00AD353B" w:rsidRPr="00A939D4" w:rsidRDefault="00AD353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6A0A6AE" wp14:editId="57EDD5CF">
                  <wp:extent cx="4903075" cy="1137604"/>
                  <wp:effectExtent l="0" t="0" r="0" b="0"/>
                  <wp:docPr id="5895652" name="Picture 86" descr="A percentage bar graph supporting the survey finding, outlines hospital responses as 38% strongly disagree, 50% disagree, 6% neutral, 6%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652" name="Picture 86" descr="A percentage bar graph supporting the survey finding, outlines hospital responses as 38% strongly disagree, 50% disagree, 6% neutral, 6%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2"/>
                          <a:stretch>
                            <a:fillRect/>
                          </a:stretch>
                        </pic:blipFill>
                        <pic:spPr>
                          <a:xfrm>
                            <a:off x="0" y="0"/>
                            <a:ext cx="4928800" cy="1143573"/>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0E1262E6" w14:textId="3078B5CE" w:rsidR="00AD353B" w:rsidRPr="00A939D4" w:rsidRDefault="00EC109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Most hospital respondents (88%) disagree that there is sufficient staffing dedicated to overseeing the GIA process and providing organisational gender equality expertise. </w:t>
            </w:r>
          </w:p>
        </w:tc>
      </w:tr>
      <w:tr w:rsidR="00AD353B" w:rsidRPr="00A939D4" w14:paraId="192C526F"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16FEC9FF" w14:textId="204B198B" w:rsidR="00AD353B" w:rsidRPr="00A939D4" w:rsidRDefault="00EC1098">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5: </w:t>
            </w:r>
            <w:r w:rsidRPr="00A939D4">
              <w:rPr>
                <w:rFonts w:ascii="Arial" w:hAnsi="Arial" w:cs="Arial"/>
                <w:color w:val="000000" w:themeColor="text1"/>
                <w:sz w:val="18"/>
                <w:szCs w:val="18"/>
                <w:lang w:eastAsia="en-AU"/>
              </w:rPr>
              <w:t xml:space="preserve">There is clear direction, advice and feedback from internal sources within my organisation (colleagues, managers) on how </w:t>
            </w:r>
            <w:r w:rsidRPr="00A939D4">
              <w:rPr>
                <w:rFonts w:ascii="Arial" w:hAnsi="Arial" w:cs="Arial"/>
                <w:color w:val="000000" w:themeColor="text1"/>
                <w:sz w:val="18"/>
                <w:szCs w:val="18"/>
                <w:lang w:eastAsia="en-AU"/>
              </w:rPr>
              <w:br/>
              <w:t>to conduct GIAs.</w:t>
            </w:r>
          </w:p>
        </w:tc>
        <w:tc>
          <w:tcPr>
            <w:tcW w:w="8123" w:type="dxa"/>
            <w:tcBorders>
              <w:top w:val="single" w:sz="12" w:space="0" w:color="D9D9D9" w:themeColor="background1" w:themeShade="D9"/>
              <w:bottom w:val="single" w:sz="12" w:space="0" w:color="D9D9D9" w:themeColor="background1" w:themeShade="D9"/>
            </w:tcBorders>
          </w:tcPr>
          <w:p w14:paraId="4797F63B" w14:textId="77777777" w:rsidR="00AD353B" w:rsidRPr="00A939D4" w:rsidRDefault="00AD353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C52A261" wp14:editId="77614159">
                  <wp:extent cx="4902835" cy="1142851"/>
                  <wp:effectExtent l="0" t="0" r="0" b="0"/>
                  <wp:docPr id="1841946810" name="Picture 86" descr="A percentage bar graph supporting the survey finding, outlines hospital responses as 31% strongly disagree, 25% disagree, 19% neutral, 25%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6810" name="Picture 86" descr="A percentage bar graph supporting the survey finding, outlines hospital responses as 31% strongly disagree, 25% disagree, 19% neutral, 25%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3"/>
                          <a:stretch>
                            <a:fillRect/>
                          </a:stretch>
                        </pic:blipFill>
                        <pic:spPr>
                          <a:xfrm>
                            <a:off x="0" y="0"/>
                            <a:ext cx="4933333" cy="1149960"/>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1B6BFF42" w14:textId="1574D490" w:rsidR="00AD353B" w:rsidRPr="00A939D4" w:rsidRDefault="00EC109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hospital respondents (56%) believe that there is no clear direction, advice and feedback from internal sources within their organisations on how to conduct GIAs while only 25% have an opposing view.</w:t>
            </w:r>
          </w:p>
        </w:tc>
      </w:tr>
      <w:tr w:rsidR="00AD353B" w:rsidRPr="00A939D4" w14:paraId="54E6E475" w14:textId="77777777">
        <w:trPr>
          <w:trHeight w:val="723"/>
        </w:trPr>
        <w:tc>
          <w:tcPr>
            <w:tcW w:w="2807" w:type="dxa"/>
            <w:tcBorders>
              <w:top w:val="single" w:sz="12" w:space="0" w:color="D9D9D9" w:themeColor="background1" w:themeShade="D9"/>
            </w:tcBorders>
          </w:tcPr>
          <w:p w14:paraId="794672F6" w14:textId="7E932159" w:rsidR="00AD353B" w:rsidRPr="00A939D4" w:rsidRDefault="00EC1098">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Organisation 6: </w:t>
            </w:r>
            <w:r w:rsidRPr="00A939D4">
              <w:rPr>
                <w:rFonts w:ascii="Arial" w:hAnsi="Arial" w:cs="Arial"/>
                <w:color w:val="000000" w:themeColor="text1"/>
                <w:sz w:val="18"/>
                <w:szCs w:val="18"/>
                <w:lang w:eastAsia="en-AU"/>
              </w:rPr>
              <w:t>There is clear direction, advice and feedback from sector communities of practice or support networks on how to conduct GIAs.</w:t>
            </w:r>
          </w:p>
        </w:tc>
        <w:tc>
          <w:tcPr>
            <w:tcW w:w="8123" w:type="dxa"/>
            <w:tcBorders>
              <w:top w:val="single" w:sz="12" w:space="0" w:color="D9D9D9" w:themeColor="background1" w:themeShade="D9"/>
            </w:tcBorders>
          </w:tcPr>
          <w:p w14:paraId="1EB540C1" w14:textId="77777777" w:rsidR="00AD353B" w:rsidRPr="00A939D4" w:rsidRDefault="00AD353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2C547B4" wp14:editId="2920BE05">
                  <wp:extent cx="4902835" cy="1151596"/>
                  <wp:effectExtent l="0" t="0" r="0" b="0"/>
                  <wp:docPr id="783955194" name="Picture 86" descr="A percentage bar graph supporting the survey finding, outlines hospital responses as 19% strongly disagree, 38% disagree, 31% neutral, 13%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55194" name="Picture 86" descr="A percentage bar graph supporting the survey finding, outlines hospital responses as 19% strongly disagree, 38% disagree, 31% neutral, 13%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4"/>
                          <a:stretch>
                            <a:fillRect/>
                          </a:stretch>
                        </pic:blipFill>
                        <pic:spPr>
                          <a:xfrm>
                            <a:off x="0" y="0"/>
                            <a:ext cx="4912677" cy="1153908"/>
                          </a:xfrm>
                          <a:prstGeom prst="rect">
                            <a:avLst/>
                          </a:prstGeom>
                        </pic:spPr>
                      </pic:pic>
                    </a:graphicData>
                  </a:graphic>
                </wp:inline>
              </w:drawing>
            </w:r>
          </w:p>
        </w:tc>
        <w:tc>
          <w:tcPr>
            <w:tcW w:w="2956" w:type="dxa"/>
            <w:tcBorders>
              <w:top w:val="single" w:sz="12" w:space="0" w:color="D9D9D9" w:themeColor="background1" w:themeShade="D9"/>
            </w:tcBorders>
          </w:tcPr>
          <w:p w14:paraId="2A81E97B" w14:textId="68F8C0BB" w:rsidR="00AD353B" w:rsidRPr="00A939D4" w:rsidRDefault="00EC109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hospital respondents (57%) believe there is no clear direction, advice and feedback from sector communities of practice or support networks on how to conduct GIAs.</w:t>
            </w:r>
          </w:p>
        </w:tc>
      </w:tr>
    </w:tbl>
    <w:p w14:paraId="1ACDAFAA" w14:textId="325220DE" w:rsidR="00AD353B" w:rsidRPr="00E2734B" w:rsidRDefault="002836B0" w:rsidP="00D61FBD">
      <w:pPr>
        <w:rPr>
          <w:rFonts w:ascii="Arial" w:eastAsiaTheme="minorEastAsia" w:hAnsi="Arial" w:cs="Arial"/>
          <w:sz w:val="18"/>
          <w:szCs w:val="18"/>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0BD3CD52" w14:textId="77777777" w:rsidR="00563245" w:rsidRPr="00A939D4" w:rsidRDefault="00563245">
      <w:pPr>
        <w:spacing w:after="160" w:line="259" w:lineRule="auto"/>
        <w:rPr>
          <w:rFonts w:ascii="Arial" w:hAnsi="Arial" w:cs="Arial"/>
          <w:b/>
          <w:bCs/>
          <w:color w:val="595959" w:themeColor="text1" w:themeTint="A6"/>
        </w:rPr>
      </w:pPr>
      <w:r w:rsidRPr="00A939D4">
        <w:rPr>
          <w:rFonts w:ascii="Arial" w:hAnsi="Arial" w:cs="Arial"/>
          <w:b/>
          <w:bCs/>
          <w:color w:val="595959" w:themeColor="text1" w:themeTint="A6"/>
        </w:rPr>
        <w:br w:type="page"/>
      </w:r>
    </w:p>
    <w:p w14:paraId="1C9229FC" w14:textId="69771661" w:rsidR="00E34961" w:rsidRPr="00A939D4" w:rsidRDefault="00E34961" w:rsidP="00DD2A65">
      <w:pPr>
        <w:pStyle w:val="Heading4"/>
        <w:rPr>
          <w:rFonts w:cs="Arial"/>
        </w:rPr>
      </w:pPr>
      <w:r w:rsidRPr="00A939D4">
        <w:rPr>
          <w:rFonts w:cs="Arial"/>
        </w:rPr>
        <w:lastRenderedPageBreak/>
        <w:t>Hospitals</w:t>
      </w:r>
      <w:r w:rsidR="00C45C80" w:rsidRPr="00A939D4">
        <w:rPr>
          <w:rFonts w:cs="Arial"/>
        </w:rPr>
        <w:t>:</w:t>
      </w:r>
      <w:r w:rsidRPr="00A939D4">
        <w:rPr>
          <w:rFonts w:cs="Arial"/>
        </w:rPr>
        <w:t xml:space="preserve"> </w:t>
      </w:r>
      <w:r w:rsidR="006229C6" w:rsidRPr="00A939D4">
        <w:rPr>
          <w:rFonts w:cs="Arial"/>
        </w:rPr>
        <w:t>Culture and ways of working</w:t>
      </w:r>
    </w:p>
    <w:p w14:paraId="2E615B93" w14:textId="73DE930C" w:rsidR="00E34961" w:rsidRPr="00A939D4" w:rsidRDefault="00492A6C" w:rsidP="00C45C80">
      <w:pPr>
        <w:pStyle w:val="Body"/>
        <w:rPr>
          <w:rFonts w:cs="Arial"/>
        </w:rPr>
      </w:pPr>
      <w:bookmarkStart w:id="82" w:name="_Toc191980186"/>
      <w:r w:rsidRPr="00A939D4">
        <w:rPr>
          <w:rFonts w:cs="Arial"/>
        </w:rPr>
        <w:t>Hospital respondents agree on the importance of GIAs but highlight the need for stronger sponsorship from leaders to reduce resistance from staff and enable the delivery of GIAs</w:t>
      </w:r>
      <w:bookmarkEnd w:id="82"/>
      <w:r w:rsidR="00C45C80" w:rsidRPr="00A939D4">
        <w:rPr>
          <w:rFonts w:cs="Arial"/>
        </w:rPr>
        <w:t>.</w:t>
      </w:r>
    </w:p>
    <w:p w14:paraId="271378D5" w14:textId="310F38E1" w:rsidR="00892E82" w:rsidRPr="00A939D4" w:rsidRDefault="00892E82" w:rsidP="00892E82">
      <w:pPr>
        <w:rPr>
          <w:rFonts w:ascii="Arial" w:hAnsi="Arial" w:cs="Arial"/>
        </w:rPr>
      </w:pPr>
      <w:r w:rsidRPr="00A939D4">
        <w:rPr>
          <w:rFonts w:ascii="Arial" w:hAnsi="Arial" w:cs="Arial"/>
          <w:b/>
          <w:bCs/>
          <w:noProof/>
          <w:color w:val="000000" w:themeColor="text1"/>
        </w:rPr>
        <w:drawing>
          <wp:inline distT="0" distB="0" distL="0" distR="0" wp14:anchorId="3005DDBD" wp14:editId="6C1878DE">
            <wp:extent cx="4410307" cy="247179"/>
            <wp:effectExtent l="0" t="0" r="0" b="0"/>
            <wp:docPr id="1593952042"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E34961" w:rsidRPr="00A939D4" w14:paraId="15D1CD63" w14:textId="77777777" w:rsidTr="00733581">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802E4A0" w14:textId="77777777" w:rsidR="00E34961" w:rsidRPr="00A939D4" w:rsidRDefault="00E34961">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209C03D" w14:textId="77777777" w:rsidR="00E34961" w:rsidRPr="00A939D4" w:rsidRDefault="00E34961">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B20D680" w14:textId="77777777" w:rsidR="00E34961" w:rsidRPr="00A939D4" w:rsidRDefault="00E34961">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64D35169" w14:textId="77777777">
        <w:trPr>
          <w:trHeight w:val="1513"/>
        </w:trPr>
        <w:tc>
          <w:tcPr>
            <w:tcW w:w="2807" w:type="dxa"/>
            <w:tcBorders>
              <w:top w:val="single" w:sz="12" w:space="0" w:color="D9D9D9" w:themeColor="background1" w:themeShade="D9"/>
              <w:bottom w:val="single" w:sz="12" w:space="0" w:color="D9D9D9" w:themeColor="background1" w:themeShade="D9"/>
            </w:tcBorders>
          </w:tcPr>
          <w:p w14:paraId="2CC0FD1F" w14:textId="773B3206" w:rsidR="00E34961" w:rsidRPr="00A939D4" w:rsidRDefault="00C20B5A">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1: </w:t>
            </w:r>
            <w:r w:rsidRPr="00A939D4">
              <w:rPr>
                <w:rFonts w:ascii="Arial" w:hAnsi="Arial" w:cs="Arial"/>
                <w:color w:val="000000" w:themeColor="text1"/>
                <w:sz w:val="18"/>
                <w:szCs w:val="18"/>
                <w:lang w:eastAsia="en-AU"/>
              </w:rPr>
              <w:t xml:space="preserve">There is a collective agreement on the importance </w:t>
            </w:r>
            <w:r w:rsidRPr="00A939D4">
              <w:rPr>
                <w:rFonts w:ascii="Arial" w:hAnsi="Arial" w:cs="Arial"/>
                <w:color w:val="000000" w:themeColor="text1"/>
                <w:sz w:val="18"/>
                <w:szCs w:val="18"/>
                <w:lang w:eastAsia="en-AU"/>
              </w:rPr>
              <w:br/>
              <w:t>of GIAs as a fundamental way to enable better outcomes for the communities we serve.</w:t>
            </w:r>
            <w:r w:rsidRPr="00A939D4">
              <w:rPr>
                <w:rFonts w:ascii="Arial" w:hAnsi="Arial" w:cs="Arial"/>
                <w:b/>
                <w:bCs/>
                <w:color w:val="000000" w:themeColor="text1"/>
                <w:sz w:val="18"/>
                <w:szCs w:val="18"/>
                <w:lang w:eastAsia="en-AU"/>
              </w:rPr>
              <w:t xml:space="preserve"> </w:t>
            </w:r>
          </w:p>
        </w:tc>
        <w:tc>
          <w:tcPr>
            <w:tcW w:w="8123" w:type="dxa"/>
            <w:tcBorders>
              <w:top w:val="single" w:sz="12" w:space="0" w:color="D9D9D9" w:themeColor="background1" w:themeShade="D9"/>
              <w:bottom w:val="single" w:sz="12" w:space="0" w:color="D9D9D9" w:themeColor="background1" w:themeShade="D9"/>
            </w:tcBorders>
          </w:tcPr>
          <w:p w14:paraId="02BB63E9" w14:textId="77777777" w:rsidR="00E34961" w:rsidRPr="00A939D4" w:rsidRDefault="00E3496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1372048" wp14:editId="16DB2111">
                  <wp:extent cx="4903075" cy="1146321"/>
                  <wp:effectExtent l="0" t="0" r="0" b="0"/>
                  <wp:docPr id="1324335431" name="Picture 86" descr="A percentage bar graph supporting the survey finding, outlines hospital responses as 25% strongly disagree, 13% disagree, 13% neutral, 44%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35431" name="Picture 86" descr="A percentage bar graph supporting the survey finding, outlines hospital responses as 25% strongly disagree, 13% disagree, 13% neutral, 44%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5"/>
                          <a:stretch>
                            <a:fillRect/>
                          </a:stretch>
                        </pic:blipFill>
                        <pic:spPr>
                          <a:xfrm>
                            <a:off x="0" y="0"/>
                            <a:ext cx="4914244" cy="1148932"/>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69F4865B" w14:textId="0DA16690" w:rsidR="00E34961" w:rsidRPr="00A939D4" w:rsidRDefault="00224A6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Half of hospital respondents agree that their organisations have a collective agreement on the importance of GIAs as a fundamental way to enable better outcomes for the communities they serve, while the other half either disagree (38%) or remain neutral (13%).</w:t>
            </w:r>
          </w:p>
        </w:tc>
      </w:tr>
      <w:tr w:rsidR="00E34961" w:rsidRPr="00A939D4" w14:paraId="0A317863"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19E71FC2" w14:textId="7DE85295" w:rsidR="00E34961" w:rsidRPr="00A939D4" w:rsidRDefault="00224A69">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2: </w:t>
            </w:r>
            <w:r w:rsidRPr="00A939D4">
              <w:rPr>
                <w:rFonts w:ascii="Arial" w:hAnsi="Arial" w:cs="Arial"/>
                <w:color w:val="000000" w:themeColor="text1"/>
                <w:sz w:val="18"/>
                <w:szCs w:val="18"/>
                <w:lang w:eastAsia="en-AU"/>
              </w:rPr>
              <w:t>There is active and visible sponsorship from leaders in the organisation to conduct GIAs.</w:t>
            </w:r>
          </w:p>
        </w:tc>
        <w:tc>
          <w:tcPr>
            <w:tcW w:w="8123" w:type="dxa"/>
            <w:tcBorders>
              <w:top w:val="single" w:sz="12" w:space="0" w:color="D9D9D9" w:themeColor="background1" w:themeShade="D9"/>
              <w:bottom w:val="single" w:sz="12" w:space="0" w:color="D9D9D9" w:themeColor="background1" w:themeShade="D9"/>
            </w:tcBorders>
          </w:tcPr>
          <w:p w14:paraId="52BA1D8F" w14:textId="77777777" w:rsidR="00E34961" w:rsidRPr="00A939D4" w:rsidRDefault="00E3496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A792F9B" wp14:editId="163AFB6A">
                  <wp:extent cx="4902835" cy="1134915"/>
                  <wp:effectExtent l="0" t="0" r="0" b="0"/>
                  <wp:docPr id="1156797100" name="Picture 86" descr="A percentage bar graph supporting the survey finding, outlines hospital responses as 25% strongly disagree, 6% disagree, 13% neutral, 44%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97100" name="Picture 86" descr="A percentage bar graph supporting the survey finding, outlines hospital responses as 25% strongly disagree, 6% disagree, 13% neutral, 44%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6"/>
                          <a:stretch>
                            <a:fillRect/>
                          </a:stretch>
                        </pic:blipFill>
                        <pic:spPr>
                          <a:xfrm>
                            <a:off x="0" y="0"/>
                            <a:ext cx="4905440" cy="1135518"/>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490CC6BF" w14:textId="4681BC93" w:rsidR="00E34961" w:rsidRPr="00A939D4" w:rsidRDefault="00224A6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hospital respondents (57%) agree that there is active and visible sponsorship from leaders in their organisations to conduct GIAs, while 31% disagree.</w:t>
            </w:r>
          </w:p>
        </w:tc>
      </w:tr>
      <w:tr w:rsidR="00E34961" w:rsidRPr="00A939D4" w14:paraId="3552928D" w14:textId="77777777">
        <w:trPr>
          <w:trHeight w:val="723"/>
        </w:trPr>
        <w:tc>
          <w:tcPr>
            <w:tcW w:w="2807" w:type="dxa"/>
            <w:tcBorders>
              <w:top w:val="single" w:sz="12" w:space="0" w:color="D9D9D9" w:themeColor="background1" w:themeShade="D9"/>
            </w:tcBorders>
          </w:tcPr>
          <w:p w14:paraId="26E43021" w14:textId="194303E7" w:rsidR="00E34961" w:rsidRPr="00A939D4" w:rsidRDefault="00224A69">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3: </w:t>
            </w:r>
            <w:r w:rsidRPr="00A939D4">
              <w:rPr>
                <w:rFonts w:ascii="Arial" w:hAnsi="Arial" w:cs="Arial"/>
                <w:color w:val="000000" w:themeColor="text1"/>
                <w:sz w:val="18"/>
                <w:szCs w:val="18"/>
                <w:lang w:eastAsia="en-AU"/>
              </w:rPr>
              <w:t>There is no resistance from staff to conduct GIAs.</w:t>
            </w:r>
          </w:p>
        </w:tc>
        <w:tc>
          <w:tcPr>
            <w:tcW w:w="8123" w:type="dxa"/>
            <w:tcBorders>
              <w:top w:val="single" w:sz="12" w:space="0" w:color="D9D9D9" w:themeColor="background1" w:themeShade="D9"/>
            </w:tcBorders>
          </w:tcPr>
          <w:p w14:paraId="1B172461" w14:textId="77777777" w:rsidR="00E34961" w:rsidRPr="00A939D4" w:rsidRDefault="00E3496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1414E08" wp14:editId="632F7857">
                  <wp:extent cx="4902835" cy="1146264"/>
                  <wp:effectExtent l="0" t="0" r="0" b="0"/>
                  <wp:docPr id="1055715195" name="Picture 86" descr="A percentage bar graph supporting the survey finding, outlines hospital responses as 13% strongly disagree, 31% disagree, 38% neutral, 13%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15195" name="Picture 86" descr="A percentage bar graph supporting the survey finding, outlines hospital responses as 13% strongly disagree, 31% disagree, 38% neutral, 13%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7"/>
                          <a:stretch>
                            <a:fillRect/>
                          </a:stretch>
                        </pic:blipFill>
                        <pic:spPr>
                          <a:xfrm>
                            <a:off x="0" y="0"/>
                            <a:ext cx="4907433" cy="1147339"/>
                          </a:xfrm>
                          <a:prstGeom prst="rect">
                            <a:avLst/>
                          </a:prstGeom>
                        </pic:spPr>
                      </pic:pic>
                    </a:graphicData>
                  </a:graphic>
                </wp:inline>
              </w:drawing>
            </w:r>
          </w:p>
        </w:tc>
        <w:tc>
          <w:tcPr>
            <w:tcW w:w="2956" w:type="dxa"/>
            <w:tcBorders>
              <w:top w:val="single" w:sz="12" w:space="0" w:color="D9D9D9" w:themeColor="background1" w:themeShade="D9"/>
            </w:tcBorders>
          </w:tcPr>
          <w:p w14:paraId="61DB4E2A" w14:textId="282521B0" w:rsidR="00E34961" w:rsidRPr="00A939D4" w:rsidRDefault="00224A69">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hospital respondents (44%) believe that staff are resistant to conducting GIAs while only 19% believe there is no resistance.</w:t>
            </w:r>
          </w:p>
        </w:tc>
      </w:tr>
    </w:tbl>
    <w:p w14:paraId="1A03435E" w14:textId="786B6A9A" w:rsidR="00892E82" w:rsidRPr="00A939D4" w:rsidRDefault="005F3BEE" w:rsidP="00563245">
      <w:pPr>
        <w:rPr>
          <w:rFonts w:ascii="Arial" w:hAnsi="Arial" w:cs="Arial"/>
          <w:b/>
          <w:bCs/>
          <w:color w:val="595959" w:themeColor="text1" w:themeTint="A6"/>
        </w:rPr>
      </w:pPr>
      <w:r w:rsidRPr="00E2734B">
        <w:rPr>
          <w:rFonts w:ascii="Arial" w:eastAsiaTheme="minorEastAsia" w:hAnsi="Arial" w:cs="Arial"/>
          <w:sz w:val="18"/>
          <w:szCs w:val="18"/>
        </w:rPr>
        <w:t xml:space="preserve">Note: Totals may not sum to 100% due to rounding. </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892E82" w:rsidRPr="00A939D4">
        <w:rPr>
          <w:rFonts w:ascii="Arial" w:hAnsi="Arial" w:cs="Arial"/>
          <w:b/>
          <w:bCs/>
          <w:color w:val="595959" w:themeColor="text1" w:themeTint="A6"/>
        </w:rPr>
        <w:br w:type="page"/>
      </w:r>
    </w:p>
    <w:p w14:paraId="1D7C21D5" w14:textId="06B5AA74" w:rsidR="00C53851" w:rsidRPr="00A939D4" w:rsidRDefault="00945C14" w:rsidP="00C45C80">
      <w:pPr>
        <w:pStyle w:val="Body"/>
        <w:rPr>
          <w:rFonts w:cs="Arial"/>
        </w:rPr>
      </w:pPr>
      <w:bookmarkStart w:id="83" w:name="_Toc191980187"/>
      <w:r w:rsidRPr="00A939D4">
        <w:rPr>
          <w:rFonts w:cs="Arial"/>
        </w:rPr>
        <w:lastRenderedPageBreak/>
        <w:t>Limited organisational knowledge to mitigate staff resistance to GIAs and a lack of cross-department collaboration make conducting GIAs challenging for hospitals</w:t>
      </w:r>
      <w:bookmarkEnd w:id="83"/>
      <w:r w:rsidR="00C45C80" w:rsidRPr="00A939D4">
        <w:rPr>
          <w:rFonts w:cs="Arial"/>
        </w:rPr>
        <w:t>.</w:t>
      </w:r>
    </w:p>
    <w:p w14:paraId="6D59DCC9" w14:textId="2B78053B" w:rsidR="00892E82" w:rsidRPr="00A939D4" w:rsidRDefault="00892E82" w:rsidP="00892E82">
      <w:pPr>
        <w:rPr>
          <w:rFonts w:ascii="Arial" w:hAnsi="Arial" w:cs="Arial"/>
        </w:rPr>
      </w:pPr>
      <w:r w:rsidRPr="00A939D4">
        <w:rPr>
          <w:rFonts w:ascii="Arial" w:hAnsi="Arial" w:cs="Arial"/>
          <w:b/>
          <w:bCs/>
          <w:noProof/>
          <w:color w:val="000000" w:themeColor="text1"/>
        </w:rPr>
        <w:drawing>
          <wp:inline distT="0" distB="0" distL="0" distR="0" wp14:anchorId="366D65CD" wp14:editId="1DE73A3F">
            <wp:extent cx="4410307" cy="247179"/>
            <wp:effectExtent l="0" t="0" r="0" b="0"/>
            <wp:docPr id="618329106"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C53851" w:rsidRPr="00A939D4" w14:paraId="12F2772E"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3E2A9902" w14:textId="77777777" w:rsidR="00C53851" w:rsidRPr="00A939D4" w:rsidRDefault="00C53851">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033CB726" w14:textId="77777777" w:rsidR="00C53851" w:rsidRPr="00A939D4" w:rsidRDefault="00C53851">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B4AE2FA" w14:textId="77777777" w:rsidR="00C53851" w:rsidRPr="00A939D4" w:rsidRDefault="00C53851">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6A3AEE69" w14:textId="77777777">
        <w:trPr>
          <w:trHeight w:val="1513"/>
        </w:trPr>
        <w:tc>
          <w:tcPr>
            <w:tcW w:w="2807" w:type="dxa"/>
            <w:tcBorders>
              <w:top w:val="single" w:sz="12" w:space="0" w:color="D9D9D9" w:themeColor="background1" w:themeShade="D9"/>
              <w:bottom w:val="single" w:sz="12" w:space="0" w:color="D9D9D9" w:themeColor="background1" w:themeShade="D9"/>
            </w:tcBorders>
          </w:tcPr>
          <w:p w14:paraId="72543874" w14:textId="5358F3B9" w:rsidR="00D2547E" w:rsidRPr="00A939D4" w:rsidRDefault="00D2547E" w:rsidP="00D2547E">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4: </w:t>
            </w:r>
            <w:r w:rsidRPr="00A939D4">
              <w:rPr>
                <w:rFonts w:ascii="Arial" w:hAnsi="Arial" w:cs="Arial"/>
                <w:color w:val="000000" w:themeColor="text1"/>
                <w:sz w:val="18"/>
                <w:szCs w:val="18"/>
                <w:lang w:eastAsia="en-AU"/>
              </w:rPr>
              <w:t>My organisation knows how to effectively mitigate resistance from staff to conduct GIAs.</w:t>
            </w:r>
          </w:p>
          <w:p w14:paraId="7AD2C878" w14:textId="5F60018A" w:rsidR="00C53851" w:rsidRPr="00A939D4" w:rsidRDefault="00C53851">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03619C9B" w14:textId="77777777" w:rsidR="00C53851" w:rsidRPr="00A939D4" w:rsidRDefault="00C5385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177BE63" wp14:editId="60A81997">
                  <wp:extent cx="4903075" cy="1154337"/>
                  <wp:effectExtent l="0" t="0" r="0" b="0"/>
                  <wp:docPr id="516598873" name="Picture 86" descr="A percentage bar graph supporting the survey finding, outlines hospital responses as 5% strongly disagree, 38% disagree, 19% neutral, 31%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98873" name="Picture 86" descr="A percentage bar graph supporting the survey finding, outlines hospital responses as 5% strongly disagree, 38% disagree, 19% neutral, 31%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8"/>
                          <a:stretch>
                            <a:fillRect/>
                          </a:stretch>
                        </pic:blipFill>
                        <pic:spPr>
                          <a:xfrm>
                            <a:off x="0" y="0"/>
                            <a:ext cx="4934496" cy="1161734"/>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52C1A745" w14:textId="1102F054" w:rsidR="00C53851" w:rsidRPr="00A939D4" w:rsidRDefault="002770D0">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Almost half of hospital respondents (44%) believe that their organisations lack knowledge to effectively mitigate staff resistance to conducting GIAs while 37% believe their organisations are equipped to do so. </w:t>
            </w:r>
          </w:p>
        </w:tc>
      </w:tr>
      <w:tr w:rsidR="00C53851" w:rsidRPr="00A939D4" w14:paraId="1F0BFB40"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695C905B" w14:textId="7500D556" w:rsidR="000E15CA" w:rsidRPr="00A939D4" w:rsidRDefault="000E15CA" w:rsidP="000E15CA">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5: </w:t>
            </w:r>
            <w:r w:rsidRPr="00A939D4">
              <w:rPr>
                <w:rFonts w:ascii="Arial" w:hAnsi="Arial" w:cs="Arial"/>
                <w:color w:val="000000" w:themeColor="text1"/>
                <w:sz w:val="18"/>
                <w:szCs w:val="18"/>
                <w:lang w:eastAsia="en-AU"/>
              </w:rPr>
              <w:t>There is a strong sense of teamwork and collaboration across different</w:t>
            </w:r>
            <w:r w:rsidR="002770D0" w:rsidRPr="00A939D4">
              <w:rPr>
                <w:rFonts w:ascii="Arial" w:hAnsi="Arial" w:cs="Arial"/>
                <w:color w:val="000000" w:themeColor="text1"/>
                <w:sz w:val="18"/>
                <w:szCs w:val="18"/>
                <w:lang w:eastAsia="en-AU"/>
              </w:rPr>
              <w:t xml:space="preserve"> </w:t>
            </w:r>
            <w:r w:rsidRPr="00A939D4">
              <w:rPr>
                <w:rFonts w:ascii="Arial" w:hAnsi="Arial" w:cs="Arial"/>
                <w:color w:val="000000" w:themeColor="text1"/>
                <w:sz w:val="18"/>
                <w:szCs w:val="18"/>
                <w:lang w:eastAsia="en-AU"/>
              </w:rPr>
              <w:t>departments when conducting GIAs.</w:t>
            </w:r>
          </w:p>
          <w:p w14:paraId="71D92502" w14:textId="14ECED6C" w:rsidR="00C53851" w:rsidRPr="00A939D4" w:rsidRDefault="00C53851">
            <w:pPr>
              <w:rPr>
                <w:rFonts w:ascii="Arial" w:hAnsi="Arial" w:cs="Arial"/>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326DA906" w14:textId="77777777" w:rsidR="00C53851" w:rsidRPr="00A939D4" w:rsidRDefault="00C5385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BAA691D" wp14:editId="2264DD96">
                  <wp:extent cx="4902835" cy="1151597"/>
                  <wp:effectExtent l="0" t="0" r="0" b="0"/>
                  <wp:docPr id="998662515" name="Picture 86" descr="A percentage bar graph supporting the survey finding, outlines hospital responses as 19% strongly disagree, 25% disagree, 19% neutral, 38%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62515" name="Picture 86" descr="A percentage bar graph supporting the survey finding, outlines hospital responses as 19% strongly disagree, 25% disagree, 19% neutral, 38%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39"/>
                          <a:stretch>
                            <a:fillRect/>
                          </a:stretch>
                        </pic:blipFill>
                        <pic:spPr>
                          <a:xfrm>
                            <a:off x="0" y="0"/>
                            <a:ext cx="4914491" cy="1154335"/>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33FA2937" w14:textId="339C8974" w:rsidR="00C53851" w:rsidRPr="00A939D4" w:rsidRDefault="00005077">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hospital respondents (44%) disagree that there is a strong sense of teamwork and collaboration across different departments in their organisations, when conducting GIAs, while 38% agree.</w:t>
            </w:r>
          </w:p>
        </w:tc>
      </w:tr>
      <w:tr w:rsidR="00C53851" w:rsidRPr="00A939D4" w14:paraId="73E48964" w14:textId="77777777">
        <w:trPr>
          <w:trHeight w:val="723"/>
        </w:trPr>
        <w:tc>
          <w:tcPr>
            <w:tcW w:w="2807" w:type="dxa"/>
            <w:tcBorders>
              <w:top w:val="single" w:sz="12" w:space="0" w:color="D9D9D9" w:themeColor="background1" w:themeShade="D9"/>
            </w:tcBorders>
          </w:tcPr>
          <w:p w14:paraId="29B278AE" w14:textId="4B8CC8C1" w:rsidR="00C53851" w:rsidRPr="00A939D4" w:rsidRDefault="00E94757">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Culture and ways of working 6: </w:t>
            </w:r>
            <w:r w:rsidRPr="00A939D4">
              <w:rPr>
                <w:rFonts w:ascii="Arial" w:hAnsi="Arial" w:cs="Arial"/>
                <w:color w:val="000000" w:themeColor="text1"/>
                <w:sz w:val="18"/>
                <w:szCs w:val="18"/>
                <w:lang w:eastAsia="en-AU"/>
              </w:rPr>
              <w:t>In my organisation, everyone actively learns from each other's experiences and identify opportunities for improvement in how to conduct GIAs.</w:t>
            </w:r>
          </w:p>
        </w:tc>
        <w:tc>
          <w:tcPr>
            <w:tcW w:w="8123" w:type="dxa"/>
            <w:tcBorders>
              <w:top w:val="single" w:sz="12" w:space="0" w:color="D9D9D9" w:themeColor="background1" w:themeShade="D9"/>
            </w:tcBorders>
          </w:tcPr>
          <w:p w14:paraId="3ECC680E" w14:textId="77777777" w:rsidR="00C53851" w:rsidRPr="00A939D4" w:rsidRDefault="00C53851">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3E00182" wp14:editId="15056F75">
                  <wp:extent cx="4903075" cy="1154337"/>
                  <wp:effectExtent l="0" t="0" r="0" b="0"/>
                  <wp:docPr id="388866300" name="Picture 86" descr="A percentage bar graph supporting the survey finding, outlines hospital responses as 6% strongly disagree, 31% disagree, 25% neutral, 38%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6300" name="Picture 86" descr="A percentage bar graph supporting the survey finding, outlines hospital responses as 6% strongly disagree, 31% disagree, 25% neutral, 38%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0"/>
                          <a:stretch>
                            <a:fillRect/>
                          </a:stretch>
                        </pic:blipFill>
                        <pic:spPr>
                          <a:xfrm>
                            <a:off x="0" y="0"/>
                            <a:ext cx="4918038" cy="1157860"/>
                          </a:xfrm>
                          <a:prstGeom prst="rect">
                            <a:avLst/>
                          </a:prstGeom>
                        </pic:spPr>
                      </pic:pic>
                    </a:graphicData>
                  </a:graphic>
                </wp:inline>
              </w:drawing>
            </w:r>
          </w:p>
        </w:tc>
        <w:tc>
          <w:tcPr>
            <w:tcW w:w="2956" w:type="dxa"/>
            <w:tcBorders>
              <w:top w:val="single" w:sz="12" w:space="0" w:color="D9D9D9" w:themeColor="background1" w:themeShade="D9"/>
            </w:tcBorders>
          </w:tcPr>
          <w:p w14:paraId="71B56668" w14:textId="77777777" w:rsidR="00005077" w:rsidRPr="00A939D4" w:rsidRDefault="00005077" w:rsidP="00005077">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Hospital respondents show a mixed perspective on the level of active learning and improvement in GIA practices within the organisation, with 38% agree and 37% disagree.</w:t>
            </w:r>
          </w:p>
          <w:p w14:paraId="42C0A772" w14:textId="7EA3EC83" w:rsidR="00C53851" w:rsidRPr="00A939D4" w:rsidRDefault="00C53851">
            <w:pPr>
              <w:rPr>
                <w:rFonts w:ascii="Arial" w:hAnsi="Arial" w:cs="Arial"/>
                <w:color w:val="000000" w:themeColor="text1"/>
                <w:sz w:val="18"/>
                <w:szCs w:val="18"/>
                <w:lang w:eastAsia="en-AU"/>
              </w:rPr>
            </w:pPr>
          </w:p>
        </w:tc>
      </w:tr>
    </w:tbl>
    <w:p w14:paraId="00411534" w14:textId="416110B2" w:rsidR="005F3BEE" w:rsidRPr="00A939D4" w:rsidRDefault="00E34961" w:rsidP="00563245">
      <w:pPr>
        <w:rPr>
          <w:rFonts w:ascii="Arial" w:hAnsi="Arial" w:cs="Arial"/>
          <w:b/>
          <w:bCs/>
          <w:color w:val="595959" w:themeColor="text1" w:themeTint="A6"/>
        </w:rPr>
      </w:pPr>
      <w:r w:rsidRPr="00E2734B">
        <w:rPr>
          <w:rFonts w:ascii="Arial" w:eastAsiaTheme="minorEastAsia" w:hAnsi="Arial" w:cs="Arial"/>
          <w:sz w:val="18"/>
          <w:szCs w:val="18"/>
        </w:rPr>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5F3BEE" w:rsidRPr="00A939D4">
        <w:rPr>
          <w:rFonts w:ascii="Arial" w:hAnsi="Arial" w:cs="Arial"/>
          <w:b/>
          <w:bCs/>
          <w:color w:val="595959" w:themeColor="text1" w:themeTint="A6"/>
        </w:rPr>
        <w:br w:type="page"/>
      </w:r>
    </w:p>
    <w:p w14:paraId="37104A09" w14:textId="4A96EBFD" w:rsidR="0082102D" w:rsidRPr="00A939D4" w:rsidRDefault="0082102D" w:rsidP="00DD2A65">
      <w:pPr>
        <w:pStyle w:val="Heading4"/>
        <w:rPr>
          <w:rFonts w:cs="Arial"/>
        </w:rPr>
      </w:pPr>
      <w:r w:rsidRPr="00A939D4">
        <w:rPr>
          <w:rFonts w:cs="Arial"/>
        </w:rPr>
        <w:lastRenderedPageBreak/>
        <w:t>Hospitals</w:t>
      </w:r>
      <w:r w:rsidR="00C45C80" w:rsidRPr="00A939D4">
        <w:rPr>
          <w:rFonts w:cs="Arial"/>
        </w:rPr>
        <w:t>:</w:t>
      </w:r>
      <w:r w:rsidRPr="00A939D4">
        <w:rPr>
          <w:rFonts w:cs="Arial"/>
        </w:rPr>
        <w:t xml:space="preserve"> </w:t>
      </w:r>
      <w:r w:rsidR="00E360C3" w:rsidRPr="00A939D4">
        <w:rPr>
          <w:rFonts w:cs="Arial"/>
        </w:rPr>
        <w:t>Leadership</w:t>
      </w:r>
    </w:p>
    <w:p w14:paraId="06F50CA5" w14:textId="3FE83023" w:rsidR="0082102D" w:rsidRPr="00A939D4" w:rsidRDefault="000A7D71" w:rsidP="00C45C80">
      <w:pPr>
        <w:pStyle w:val="Body"/>
        <w:rPr>
          <w:rFonts w:cs="Arial"/>
        </w:rPr>
      </w:pPr>
      <w:bookmarkStart w:id="84" w:name="_Toc191980188"/>
      <w:r w:rsidRPr="00A939D4">
        <w:rPr>
          <w:rFonts w:cs="Arial"/>
        </w:rPr>
        <w:t>There is strong consensus among hospital respondents that their leadership team recognise and understand the impact of GIAs within the organisation and the community</w:t>
      </w:r>
      <w:bookmarkEnd w:id="84"/>
      <w:r w:rsidR="00C45C80" w:rsidRPr="00A939D4">
        <w:rPr>
          <w:rFonts w:cs="Arial"/>
        </w:rPr>
        <w:t>.</w:t>
      </w:r>
    </w:p>
    <w:p w14:paraId="0E4AA129" w14:textId="601569C0" w:rsidR="003C3FDE" w:rsidRPr="00A939D4" w:rsidRDefault="003C3FDE" w:rsidP="003C3FDE">
      <w:pPr>
        <w:rPr>
          <w:rFonts w:ascii="Arial" w:hAnsi="Arial" w:cs="Arial"/>
        </w:rPr>
      </w:pPr>
      <w:r w:rsidRPr="00A939D4">
        <w:rPr>
          <w:rFonts w:ascii="Arial" w:hAnsi="Arial" w:cs="Arial"/>
          <w:b/>
          <w:bCs/>
          <w:noProof/>
          <w:color w:val="000000" w:themeColor="text1"/>
        </w:rPr>
        <w:drawing>
          <wp:inline distT="0" distB="0" distL="0" distR="0" wp14:anchorId="3086CC02" wp14:editId="3E4D39B9">
            <wp:extent cx="4410307" cy="247179"/>
            <wp:effectExtent l="0" t="0" r="0" b="0"/>
            <wp:docPr id="1699934794"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82102D" w:rsidRPr="00A939D4" w14:paraId="4E69D4DD" w14:textId="77777777" w:rsidTr="00E360C3">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01F2D376" w14:textId="77777777" w:rsidR="0082102D" w:rsidRPr="00A939D4" w:rsidRDefault="0082102D">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5BA70E36" w14:textId="77777777" w:rsidR="0082102D" w:rsidRPr="00A939D4" w:rsidRDefault="0082102D">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32D91E3D" w14:textId="77777777" w:rsidR="0082102D" w:rsidRPr="00A939D4" w:rsidRDefault="0082102D">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10233DE8" w14:textId="77777777" w:rsidTr="00260A5A">
        <w:trPr>
          <w:trHeight w:val="1644"/>
        </w:trPr>
        <w:tc>
          <w:tcPr>
            <w:tcW w:w="2807" w:type="dxa"/>
            <w:tcBorders>
              <w:top w:val="single" w:sz="12" w:space="0" w:color="D9D9D9" w:themeColor="background1" w:themeShade="D9"/>
              <w:bottom w:val="single" w:sz="12" w:space="0" w:color="D9D9D9" w:themeColor="background1" w:themeShade="D9"/>
            </w:tcBorders>
          </w:tcPr>
          <w:p w14:paraId="53D2794B" w14:textId="77777777" w:rsidR="00C06B13" w:rsidRPr="00A939D4" w:rsidRDefault="00C06B13" w:rsidP="00C06B13">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1: </w:t>
            </w:r>
            <w:r w:rsidRPr="00A939D4">
              <w:rPr>
                <w:rFonts w:ascii="Arial" w:hAnsi="Arial" w:cs="Arial"/>
                <w:color w:val="000000" w:themeColor="text1"/>
                <w:sz w:val="18"/>
                <w:szCs w:val="18"/>
                <w:lang w:eastAsia="en-AU"/>
              </w:rPr>
              <w:t>My leadership team recognises our organisation’s role in progressing gender equality in our local community.</w:t>
            </w:r>
          </w:p>
          <w:p w14:paraId="2CBD02F6" w14:textId="77777777" w:rsidR="0082102D" w:rsidRPr="00A939D4" w:rsidRDefault="0082102D">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6A2766A4" w14:textId="77777777" w:rsidR="0082102D" w:rsidRPr="00A939D4" w:rsidRDefault="0082102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0BB6D6D" wp14:editId="4F5FA4ED">
                  <wp:extent cx="4903075" cy="1134971"/>
                  <wp:effectExtent l="0" t="0" r="0" b="0"/>
                  <wp:docPr id="1260927914" name="Picture 86" descr="A percentage bar graph supporting the survey finding, outlines hospital responses as 6% strongly disagree, 13% disagree, 13% neutral, 56%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27914" name="Picture 86" descr="A percentage bar graph supporting the survey finding, outlines hospital responses as 6% strongly disagree, 13% disagree, 13% neutral, 56%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1"/>
                          <a:stretch>
                            <a:fillRect/>
                          </a:stretch>
                        </pic:blipFill>
                        <pic:spPr>
                          <a:xfrm>
                            <a:off x="0" y="0"/>
                            <a:ext cx="4919633" cy="1138804"/>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0499822A" w14:textId="788F7487" w:rsidR="0082102D" w:rsidRPr="00A939D4" w:rsidRDefault="00E243AD">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agree that their leadership team recognise their organisations’ role in progressing gender equality in the local community.</w:t>
            </w:r>
          </w:p>
        </w:tc>
      </w:tr>
      <w:tr w:rsidR="0082102D" w:rsidRPr="00A939D4" w14:paraId="7AF99398"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4A0DA360" w14:textId="77777777" w:rsidR="00CF2E1B" w:rsidRPr="00A939D4" w:rsidRDefault="00CF2E1B" w:rsidP="00CF2E1B">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Leadership 2: </w:t>
            </w:r>
            <w:r w:rsidRPr="00A939D4">
              <w:rPr>
                <w:rFonts w:ascii="Arial" w:hAnsi="Arial" w:cs="Arial"/>
                <w:color w:val="000000" w:themeColor="text1"/>
                <w:sz w:val="18"/>
                <w:szCs w:val="18"/>
                <w:lang w:eastAsia="en-AU"/>
              </w:rPr>
              <w:t>My leadership team understands the purpose and benefits of conducting GIAs within our organisation.</w:t>
            </w:r>
          </w:p>
          <w:p w14:paraId="3B9D6EF1" w14:textId="77777777" w:rsidR="0082102D" w:rsidRPr="00A939D4" w:rsidRDefault="0082102D">
            <w:pPr>
              <w:rPr>
                <w:rFonts w:ascii="Arial" w:hAnsi="Arial" w:cs="Arial"/>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21B5D544" w14:textId="77777777" w:rsidR="0082102D" w:rsidRPr="00A939D4" w:rsidRDefault="0082102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96586A5" wp14:editId="6DF6F041">
                  <wp:extent cx="4902835" cy="1134915"/>
                  <wp:effectExtent l="0" t="0" r="0" b="0"/>
                  <wp:docPr id="994520386" name="Picture 86" descr="A percentage bar graph supporting the survey finding, outlines hospital responses as 6% strongly disagree, 13% disagree, 13% neutral, 56%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0386" name="Picture 86" descr="A percentage bar graph supporting the survey finding, outlines hospital responses as 6% strongly disagree, 13% disagree, 13% neutral, 56%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2"/>
                          <a:stretch>
                            <a:fillRect/>
                          </a:stretch>
                        </pic:blipFill>
                        <pic:spPr>
                          <a:xfrm>
                            <a:off x="0" y="0"/>
                            <a:ext cx="4912060" cy="1137050"/>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57C350A4" w14:textId="762D1E95" w:rsidR="0082102D" w:rsidRPr="00A939D4" w:rsidRDefault="00E243AD">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believe that their leadership team understand the purpose and benefits of conducting GIAs within their organisations.</w:t>
            </w:r>
          </w:p>
        </w:tc>
      </w:tr>
      <w:tr w:rsidR="00F55969" w:rsidRPr="00A939D4" w14:paraId="20AC656B" w14:textId="77777777" w:rsidTr="00FE3BB2">
        <w:trPr>
          <w:trHeight w:val="312"/>
        </w:trPr>
        <w:tc>
          <w:tcPr>
            <w:tcW w:w="2807" w:type="dxa"/>
            <w:tcBorders>
              <w:top w:val="single" w:sz="12" w:space="0" w:color="D9D9D9" w:themeColor="background1" w:themeShade="D9"/>
            </w:tcBorders>
          </w:tcPr>
          <w:p w14:paraId="31123B68" w14:textId="77777777" w:rsidR="00CF2E1B" w:rsidRPr="00A939D4" w:rsidRDefault="00CF2E1B" w:rsidP="00CF2E1B">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Leadership 3: </w:t>
            </w:r>
            <w:r w:rsidRPr="00A939D4">
              <w:rPr>
                <w:rFonts w:ascii="Arial" w:hAnsi="Arial" w:cs="Arial"/>
                <w:color w:val="000000" w:themeColor="text1"/>
                <w:sz w:val="18"/>
                <w:szCs w:val="18"/>
                <w:lang w:eastAsia="en-AU"/>
              </w:rPr>
              <w:t xml:space="preserve">My leadership team understands how conducting GIAs directly enables our organisation to promote gender equality and deliver better outcomes to our community. </w:t>
            </w:r>
          </w:p>
          <w:p w14:paraId="408F7486" w14:textId="2FE2F65E" w:rsidR="0082102D" w:rsidRPr="00A939D4" w:rsidRDefault="0082102D">
            <w:pPr>
              <w:rPr>
                <w:rFonts w:ascii="Arial" w:hAnsi="Arial" w:cs="Arial"/>
                <w:color w:val="000000" w:themeColor="text1"/>
                <w:sz w:val="18"/>
                <w:szCs w:val="18"/>
                <w:lang w:eastAsia="en-AU"/>
              </w:rPr>
            </w:pPr>
          </w:p>
        </w:tc>
        <w:tc>
          <w:tcPr>
            <w:tcW w:w="8123" w:type="dxa"/>
            <w:tcBorders>
              <w:top w:val="single" w:sz="12" w:space="0" w:color="D9D9D9" w:themeColor="background1" w:themeShade="D9"/>
            </w:tcBorders>
          </w:tcPr>
          <w:p w14:paraId="5A7602B5" w14:textId="77777777" w:rsidR="0082102D" w:rsidRPr="00A939D4" w:rsidRDefault="0082102D">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6898463A" wp14:editId="66C21735">
                  <wp:extent cx="4903075" cy="1146320"/>
                  <wp:effectExtent l="0" t="0" r="0" b="0"/>
                  <wp:docPr id="1857374953" name="Picture 86" descr="A percentage bar graph supporting the survey finding, outlines hospital responses as 6% strongly disagree, 13% disagree, 19% neutral, 50%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74953" name="Picture 86" descr="A percentage bar graph supporting the survey finding, outlines hospital responses as 6% strongly disagree, 13% disagree, 19% neutral, 50%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3"/>
                          <a:stretch>
                            <a:fillRect/>
                          </a:stretch>
                        </pic:blipFill>
                        <pic:spPr>
                          <a:xfrm>
                            <a:off x="0" y="0"/>
                            <a:ext cx="4906732" cy="1147175"/>
                          </a:xfrm>
                          <a:prstGeom prst="rect">
                            <a:avLst/>
                          </a:prstGeom>
                        </pic:spPr>
                      </pic:pic>
                    </a:graphicData>
                  </a:graphic>
                </wp:inline>
              </w:drawing>
            </w:r>
          </w:p>
        </w:tc>
        <w:tc>
          <w:tcPr>
            <w:tcW w:w="2956" w:type="dxa"/>
            <w:tcBorders>
              <w:top w:val="single" w:sz="12" w:space="0" w:color="D9D9D9" w:themeColor="background1" w:themeShade="D9"/>
            </w:tcBorders>
          </w:tcPr>
          <w:p w14:paraId="0E67015F" w14:textId="462CFE6D" w:rsidR="0082102D" w:rsidRPr="00A939D4" w:rsidRDefault="00E243AD">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(63%) agree that their leadership team understand how conducting GIAs directly enables their organisations to promote gender equality and deliver better outcomes to their community.</w:t>
            </w:r>
          </w:p>
        </w:tc>
      </w:tr>
    </w:tbl>
    <w:p w14:paraId="012EDB82" w14:textId="2323D049" w:rsidR="003C3FDE" w:rsidRPr="00A939D4" w:rsidRDefault="005F3BEE" w:rsidP="00563245">
      <w:pPr>
        <w:rPr>
          <w:rFonts w:ascii="Arial" w:hAnsi="Arial" w:cs="Arial"/>
          <w:b/>
          <w:bCs/>
          <w:color w:val="595959" w:themeColor="text1" w:themeTint="A6"/>
        </w:rPr>
      </w:pPr>
      <w:r w:rsidRPr="00E2734B">
        <w:rPr>
          <w:rFonts w:ascii="Arial" w:eastAsiaTheme="minorEastAsia" w:hAnsi="Arial" w:cs="Arial"/>
          <w:sz w:val="18"/>
          <w:szCs w:val="18"/>
        </w:rPr>
        <w:t xml:space="preserve">Note: Totals may not sum to 100% due to rounding. </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3C3FDE" w:rsidRPr="00A939D4">
        <w:rPr>
          <w:rFonts w:ascii="Arial" w:hAnsi="Arial" w:cs="Arial"/>
          <w:b/>
          <w:bCs/>
          <w:color w:val="595959" w:themeColor="text1" w:themeTint="A6"/>
        </w:rPr>
        <w:br w:type="page"/>
      </w:r>
    </w:p>
    <w:p w14:paraId="6AA43CC3" w14:textId="1746C92D" w:rsidR="006556A2" w:rsidRPr="00A939D4" w:rsidRDefault="00D96CAE" w:rsidP="00C45C80">
      <w:pPr>
        <w:pStyle w:val="Body"/>
        <w:rPr>
          <w:rFonts w:cs="Arial"/>
        </w:rPr>
      </w:pPr>
      <w:bookmarkStart w:id="85" w:name="_Toc191980189"/>
      <w:r w:rsidRPr="00A939D4">
        <w:rPr>
          <w:rFonts w:cs="Arial"/>
        </w:rPr>
        <w:lastRenderedPageBreak/>
        <w:t>Hospital respondents agree that there is a need to enhance leadership’s understanding of GIA requirements, although there is awareness on the reporting cycle</w:t>
      </w:r>
      <w:bookmarkEnd w:id="85"/>
      <w:r w:rsidR="00C45C80" w:rsidRPr="00A939D4">
        <w:rPr>
          <w:rFonts w:cs="Arial"/>
        </w:rPr>
        <w:t>.</w:t>
      </w:r>
    </w:p>
    <w:p w14:paraId="25B5849F" w14:textId="3FAD7CBD" w:rsidR="003C3FDE" w:rsidRPr="00A939D4" w:rsidRDefault="003C3FDE" w:rsidP="003C3FDE">
      <w:pPr>
        <w:rPr>
          <w:rFonts w:ascii="Arial" w:hAnsi="Arial" w:cs="Arial"/>
        </w:rPr>
      </w:pPr>
      <w:r w:rsidRPr="00A939D4">
        <w:rPr>
          <w:rFonts w:ascii="Arial" w:hAnsi="Arial" w:cs="Arial"/>
          <w:b/>
          <w:bCs/>
          <w:noProof/>
          <w:color w:val="000000" w:themeColor="text1"/>
        </w:rPr>
        <w:drawing>
          <wp:inline distT="0" distB="0" distL="0" distR="0" wp14:anchorId="7D97223E" wp14:editId="2A099E95">
            <wp:extent cx="4410307" cy="247179"/>
            <wp:effectExtent l="0" t="0" r="0" b="0"/>
            <wp:docPr id="90552529"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6556A2" w:rsidRPr="00A939D4" w14:paraId="6EAF843E"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39BBF023" w14:textId="77777777" w:rsidR="006556A2" w:rsidRPr="00A939D4" w:rsidRDefault="006556A2">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79F84CBF" w14:textId="77777777" w:rsidR="006556A2" w:rsidRPr="00A939D4" w:rsidRDefault="006556A2">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D39B3"/>
            <w:vAlign w:val="center"/>
          </w:tcPr>
          <w:p w14:paraId="45A53A04" w14:textId="77777777" w:rsidR="006556A2" w:rsidRPr="00A939D4" w:rsidRDefault="006556A2">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6A1FC6BF" w14:textId="77777777">
        <w:trPr>
          <w:trHeight w:val="1513"/>
        </w:trPr>
        <w:tc>
          <w:tcPr>
            <w:tcW w:w="2807" w:type="dxa"/>
            <w:tcBorders>
              <w:top w:val="single" w:sz="12" w:space="0" w:color="D9D9D9" w:themeColor="background1" w:themeShade="D9"/>
              <w:bottom w:val="single" w:sz="12" w:space="0" w:color="D9D9D9" w:themeColor="background1" w:themeShade="D9"/>
            </w:tcBorders>
          </w:tcPr>
          <w:p w14:paraId="3527C94B" w14:textId="05959524" w:rsidR="006556A2" w:rsidRPr="00A939D4" w:rsidRDefault="00004ED4">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4: </w:t>
            </w:r>
            <w:r w:rsidRPr="00A939D4">
              <w:rPr>
                <w:rFonts w:ascii="Arial" w:hAnsi="Arial" w:cs="Arial"/>
                <w:color w:val="000000" w:themeColor="text1"/>
                <w:sz w:val="18"/>
                <w:szCs w:val="18"/>
                <w:lang w:eastAsia="en-AU"/>
              </w:rPr>
              <w:t>My leadership team clearly understands that we must conduct GIAs when developing and reviewing policies, programs and services that have a direct and significant impact on the public.</w:t>
            </w:r>
          </w:p>
        </w:tc>
        <w:tc>
          <w:tcPr>
            <w:tcW w:w="8123" w:type="dxa"/>
            <w:tcBorders>
              <w:top w:val="single" w:sz="12" w:space="0" w:color="D9D9D9" w:themeColor="background1" w:themeShade="D9"/>
              <w:bottom w:val="single" w:sz="12" w:space="0" w:color="D9D9D9" w:themeColor="background1" w:themeShade="D9"/>
            </w:tcBorders>
          </w:tcPr>
          <w:p w14:paraId="674C2BB5" w14:textId="62601478" w:rsidR="006556A2" w:rsidRPr="00A939D4" w:rsidRDefault="006556A2">
            <w:pPr>
              <w:ind w:left="126"/>
              <w:rPr>
                <w:rFonts w:ascii="Arial" w:hAnsi="Arial" w:cs="Arial"/>
                <w:color w:val="000000" w:themeColor="text1"/>
                <w:sz w:val="18"/>
                <w:szCs w:val="18"/>
                <w:lang w:eastAsia="en-AU"/>
              </w:rPr>
            </w:pPr>
          </w:p>
          <w:p w14:paraId="52620B3A" w14:textId="7511D0D1" w:rsidR="006556A2" w:rsidRPr="00A939D4" w:rsidRDefault="008C2B5A">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063055C" wp14:editId="224FA4FB">
                  <wp:extent cx="4902835" cy="1133081"/>
                  <wp:effectExtent l="0" t="0" r="0" b="0"/>
                  <wp:docPr id="102478144" name="Picture 5" descr="A percentage bar graph supporting the survey finding, outlines hospital responses as 13% strongly disagree, 25% disagree, 13% neutral, 38% agree, 13% strongly agree and 0%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8144" name="Picture 5" descr="A percentage bar graph supporting the survey finding, outlines hospital responses as 13% strongly disagree, 25% disagree, 13% neutral, 38% agree, 13% strongly agree and 0% don’t know."/>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41912" cy="1142112"/>
                          </a:xfrm>
                          <a:prstGeom prst="rect">
                            <a:avLst/>
                          </a:prstGeom>
                          <a:noFill/>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165586C4" w14:textId="29F0BDAB" w:rsidR="006556A2" w:rsidRPr="00A939D4" w:rsidRDefault="00DF6064">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Although 51% of hospital respondents agree that their leadership team clearly understand that they must conduct GIAs when developing and reviewing policies, programs and services that have a direct and significant impact on the public, the remaining respondents either disagree (38%) or remain neutral (13%).</w:t>
            </w:r>
          </w:p>
        </w:tc>
      </w:tr>
      <w:tr w:rsidR="006556A2" w:rsidRPr="00A939D4" w14:paraId="7AE04982"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261CCCA3" w14:textId="1293AE2B" w:rsidR="006556A2" w:rsidRPr="00A939D4" w:rsidRDefault="00004ED4">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5: </w:t>
            </w:r>
            <w:r w:rsidRPr="00A939D4">
              <w:rPr>
                <w:rFonts w:ascii="Arial" w:hAnsi="Arial" w:cs="Arial"/>
                <w:color w:val="000000" w:themeColor="text1"/>
                <w:sz w:val="18"/>
                <w:szCs w:val="18"/>
                <w:lang w:eastAsia="en-AU"/>
              </w:rPr>
              <w:t>My leadership team clearly understands that we need to report our GIAs to the Commission every two years in our Progress Report.</w:t>
            </w:r>
          </w:p>
        </w:tc>
        <w:tc>
          <w:tcPr>
            <w:tcW w:w="8123" w:type="dxa"/>
            <w:tcBorders>
              <w:top w:val="single" w:sz="12" w:space="0" w:color="D9D9D9" w:themeColor="background1" w:themeShade="D9"/>
              <w:bottom w:val="single" w:sz="12" w:space="0" w:color="D9D9D9" w:themeColor="background1" w:themeShade="D9"/>
            </w:tcBorders>
          </w:tcPr>
          <w:p w14:paraId="39E34F6C" w14:textId="5AD0B41A" w:rsidR="006556A2" w:rsidRPr="00A939D4" w:rsidRDefault="00C12B80">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139A3964" wp14:editId="72D988C9">
                  <wp:extent cx="4838700" cy="1219200"/>
                  <wp:effectExtent l="0" t="0" r="0" b="0"/>
                  <wp:docPr id="171251720" name="Picture 1" descr="A percentage bar graph supporting the survey finding, outlines hospital responses as 6% strongly disagree, 0% disagree, 25% neutral, 50% agree, 19% strongly agree and 0%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720" name="Picture 1" descr="A percentage bar graph supporting the survey finding, outlines hospital responses as 6% strongly disagree, 0% disagree, 25% neutral, 50% agree, 19% strongly agree and 0% don’t know."/>
                          <pic:cNvPicPr/>
                        </pic:nvPicPr>
                        <pic:blipFill>
                          <a:blip r:embed="rId145"/>
                          <a:stretch>
                            <a:fillRect/>
                          </a:stretch>
                        </pic:blipFill>
                        <pic:spPr>
                          <a:xfrm>
                            <a:off x="0" y="0"/>
                            <a:ext cx="4839383" cy="1219372"/>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606AC3A4" w14:textId="5DF6753E" w:rsidR="006556A2" w:rsidRPr="00A939D4" w:rsidRDefault="00D33BDB">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agree that their leadership team clearly understand that they need to report GIAs to the Commission every two years in the Progress Report.</w:t>
            </w:r>
          </w:p>
        </w:tc>
      </w:tr>
      <w:tr w:rsidR="006556A2" w:rsidRPr="00A939D4" w14:paraId="381DA5B4" w14:textId="77777777">
        <w:trPr>
          <w:trHeight w:val="723"/>
        </w:trPr>
        <w:tc>
          <w:tcPr>
            <w:tcW w:w="2807" w:type="dxa"/>
            <w:tcBorders>
              <w:top w:val="single" w:sz="12" w:space="0" w:color="D9D9D9" w:themeColor="background1" w:themeShade="D9"/>
            </w:tcBorders>
          </w:tcPr>
          <w:p w14:paraId="4FF66473" w14:textId="2CB38EDE" w:rsidR="006556A2" w:rsidRPr="00A939D4" w:rsidRDefault="00004ED4">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Leadership 6: </w:t>
            </w:r>
            <w:r w:rsidRPr="00A939D4">
              <w:rPr>
                <w:rFonts w:ascii="Arial" w:hAnsi="Arial" w:cs="Arial"/>
                <w:color w:val="000000" w:themeColor="text1"/>
                <w:sz w:val="18"/>
                <w:szCs w:val="18"/>
                <w:lang w:eastAsia="en-AU"/>
              </w:rPr>
              <w:t>My leadership team understands that when conducting GIAs, we should apply an intersectional lens (considering the compounding factors of gender inequality in the community with other forms of discrimination, i.e., aboriginality, age, disability, race, religion, sexual orientation, etc.).</w:t>
            </w:r>
          </w:p>
        </w:tc>
        <w:tc>
          <w:tcPr>
            <w:tcW w:w="8123" w:type="dxa"/>
            <w:tcBorders>
              <w:top w:val="single" w:sz="12" w:space="0" w:color="D9D9D9" w:themeColor="background1" w:themeShade="D9"/>
            </w:tcBorders>
          </w:tcPr>
          <w:p w14:paraId="3A78777B" w14:textId="77777777" w:rsidR="006556A2" w:rsidRPr="00A939D4" w:rsidRDefault="006556A2">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9BF7003" wp14:editId="5C0E63B5">
                  <wp:extent cx="4910338" cy="1133810"/>
                  <wp:effectExtent l="0" t="0" r="5080" b="0"/>
                  <wp:docPr id="931401675" name="Picture 86" descr="A percentage bar graph supporting the survey finding, outlines hospital responses as 6% strongly disagree, 25% disagree, 16 neutral, 56%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1675" name="Picture 86" descr="A percentage bar graph supporting the survey finding, outlines hospital responses as 6% strongly disagree, 25% disagree, 16 neutral, 56%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6">
                            <a:extLst>
                              <a:ext uri="{96DAC541-7B7A-43D3-8B79-37D633B846F1}">
                                <asvg:svgBlip xmlns:asvg="http://schemas.microsoft.com/office/drawing/2016/SVG/main" r:embed="rId147"/>
                              </a:ext>
                            </a:extLst>
                          </a:blip>
                          <a:stretch>
                            <a:fillRect/>
                          </a:stretch>
                        </pic:blipFill>
                        <pic:spPr>
                          <a:xfrm>
                            <a:off x="0" y="0"/>
                            <a:ext cx="4910338" cy="1133810"/>
                          </a:xfrm>
                          <a:prstGeom prst="rect">
                            <a:avLst/>
                          </a:prstGeom>
                        </pic:spPr>
                      </pic:pic>
                    </a:graphicData>
                  </a:graphic>
                </wp:inline>
              </w:drawing>
            </w:r>
          </w:p>
        </w:tc>
        <w:tc>
          <w:tcPr>
            <w:tcW w:w="2956" w:type="dxa"/>
            <w:tcBorders>
              <w:top w:val="single" w:sz="12" w:space="0" w:color="D9D9D9" w:themeColor="background1" w:themeShade="D9"/>
            </w:tcBorders>
          </w:tcPr>
          <w:p w14:paraId="3A8C6C25" w14:textId="5B97093C" w:rsidR="006556A2" w:rsidRPr="00A939D4" w:rsidRDefault="00D33BDB">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Although </w:t>
            </w: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(62%) agree that their leadership team understand that they should apply an intersectional lens when conducting GIAs, 31% disagree with that.</w:t>
            </w:r>
          </w:p>
        </w:tc>
      </w:tr>
    </w:tbl>
    <w:p w14:paraId="5372C7A1" w14:textId="321BB096" w:rsidR="008152B9" w:rsidRPr="00E2734B" w:rsidRDefault="008152B9" w:rsidP="008152B9">
      <w:pPr>
        <w:rPr>
          <w:rFonts w:ascii="Arial" w:eastAsiaTheme="minorEastAsia" w:hAnsi="Arial" w:cs="Arial"/>
          <w:sz w:val="18"/>
          <w:szCs w:val="18"/>
        </w:rPr>
      </w:pPr>
      <w:r w:rsidRPr="00E2734B">
        <w:rPr>
          <w:rFonts w:ascii="Arial" w:eastAsiaTheme="minorEastAsia" w:hAnsi="Arial" w:cs="Arial"/>
          <w:sz w:val="18"/>
          <w:szCs w:val="18"/>
        </w:rPr>
        <w:lastRenderedPageBreak/>
        <w:t>Note: Totals may not sum to 100% due to rounding.</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18FBF46C" w14:textId="77777777" w:rsidR="00BC1AC6" w:rsidRPr="00A939D4" w:rsidRDefault="00BC1AC6">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2652D866" w14:textId="6FD5D6A0" w:rsidR="00C4350B" w:rsidRPr="00A939D4" w:rsidRDefault="00C4350B" w:rsidP="00DD2A65">
      <w:pPr>
        <w:pStyle w:val="Heading4"/>
        <w:rPr>
          <w:rFonts w:cs="Arial"/>
        </w:rPr>
      </w:pPr>
      <w:r w:rsidRPr="00A939D4">
        <w:rPr>
          <w:rFonts w:cs="Arial"/>
        </w:rPr>
        <w:lastRenderedPageBreak/>
        <w:t>Hospitals</w:t>
      </w:r>
      <w:r w:rsidR="00C45C80" w:rsidRPr="00A939D4">
        <w:rPr>
          <w:rFonts w:cs="Arial"/>
        </w:rPr>
        <w:t>:</w:t>
      </w:r>
      <w:r w:rsidRPr="00A939D4">
        <w:rPr>
          <w:rFonts w:cs="Arial"/>
        </w:rPr>
        <w:t xml:space="preserve"> </w:t>
      </w:r>
      <w:r w:rsidR="00F4702D" w:rsidRPr="00A939D4">
        <w:rPr>
          <w:rFonts w:cs="Arial"/>
        </w:rPr>
        <w:t>Enabling infrastructure</w:t>
      </w:r>
    </w:p>
    <w:p w14:paraId="53449559" w14:textId="749BBCE4" w:rsidR="00C4350B" w:rsidRPr="00A939D4" w:rsidRDefault="00A035F9" w:rsidP="00C45C80">
      <w:pPr>
        <w:pStyle w:val="Body"/>
        <w:rPr>
          <w:rFonts w:cs="Arial"/>
        </w:rPr>
      </w:pPr>
      <w:bookmarkStart w:id="86" w:name="_Toc191980190"/>
      <w:r w:rsidRPr="00A939D4">
        <w:rPr>
          <w:rFonts w:cs="Arial"/>
        </w:rPr>
        <w:t>Hospitals have sufficient access to helpful advice and useful resources from</w:t>
      </w:r>
      <w:r w:rsidR="005F3BEE" w:rsidRPr="00A939D4">
        <w:rPr>
          <w:rFonts w:cs="Arial"/>
        </w:rPr>
        <w:t xml:space="preserve"> </w:t>
      </w:r>
      <w:r w:rsidRPr="00A939D4">
        <w:rPr>
          <w:rFonts w:cs="Arial"/>
        </w:rPr>
        <w:t>the Commission, however, there is a need for more support for organisation-wide GIA training</w:t>
      </w:r>
      <w:bookmarkEnd w:id="86"/>
      <w:r w:rsidR="00C45C80" w:rsidRPr="00A939D4">
        <w:rPr>
          <w:rFonts w:cs="Arial"/>
        </w:rPr>
        <w:t>.</w:t>
      </w:r>
    </w:p>
    <w:p w14:paraId="6E066B54" w14:textId="0750634A" w:rsidR="003C3FDE" w:rsidRPr="00A939D4" w:rsidRDefault="003C3FDE" w:rsidP="003C3FDE">
      <w:pPr>
        <w:rPr>
          <w:rFonts w:ascii="Arial" w:hAnsi="Arial" w:cs="Arial"/>
        </w:rPr>
      </w:pPr>
      <w:r w:rsidRPr="00A939D4">
        <w:rPr>
          <w:rFonts w:ascii="Arial" w:hAnsi="Arial" w:cs="Arial"/>
          <w:b/>
          <w:bCs/>
          <w:noProof/>
          <w:color w:val="000000" w:themeColor="text1"/>
        </w:rPr>
        <w:drawing>
          <wp:inline distT="0" distB="0" distL="0" distR="0" wp14:anchorId="31FDC568" wp14:editId="6F8AF11C">
            <wp:extent cx="4410307" cy="247179"/>
            <wp:effectExtent l="0" t="0" r="0" b="0"/>
            <wp:docPr id="512739941"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779"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785"/>
        <w:gridCol w:w="8061"/>
        <w:gridCol w:w="2933"/>
      </w:tblGrid>
      <w:tr w:rsidR="00C4350B" w:rsidRPr="00A939D4" w14:paraId="124AA55A" w14:textId="77777777" w:rsidTr="005F3BEE">
        <w:trPr>
          <w:trHeight w:val="405"/>
          <w:tblHeader/>
        </w:trPr>
        <w:tc>
          <w:tcPr>
            <w:tcW w:w="27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09225E70" w14:textId="77777777" w:rsidR="00C4350B" w:rsidRPr="00A939D4" w:rsidRDefault="00C4350B">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0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068D9FC5" w14:textId="77777777" w:rsidR="00C4350B" w:rsidRPr="00A939D4" w:rsidRDefault="00C4350B">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0236FB12" w14:textId="77777777" w:rsidR="00C4350B" w:rsidRPr="00A939D4" w:rsidRDefault="00C4350B">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7714F5E9" w14:textId="77777777" w:rsidTr="005F3BEE">
        <w:trPr>
          <w:trHeight w:val="1830"/>
        </w:trPr>
        <w:tc>
          <w:tcPr>
            <w:tcW w:w="2785" w:type="dxa"/>
            <w:tcBorders>
              <w:top w:val="single" w:sz="12" w:space="0" w:color="D9D9D9" w:themeColor="background1" w:themeShade="D9"/>
              <w:bottom w:val="single" w:sz="12" w:space="0" w:color="D9D9D9" w:themeColor="background1" w:themeShade="D9"/>
            </w:tcBorders>
          </w:tcPr>
          <w:p w14:paraId="54B62FEF" w14:textId="7C20FAEA" w:rsidR="00C4350B" w:rsidRPr="00A939D4" w:rsidRDefault="00647CEA">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 Enabling infrastructure 1: </w:t>
            </w:r>
            <w:r w:rsidRPr="00A939D4">
              <w:rPr>
                <w:rFonts w:ascii="Arial" w:hAnsi="Arial" w:cs="Arial"/>
                <w:color w:val="000000" w:themeColor="text1"/>
                <w:sz w:val="18"/>
                <w:szCs w:val="18"/>
                <w:lang w:eastAsia="en-AU"/>
              </w:rPr>
              <w:t>In my organisation, everyone has access to and is supported to participate in relevant GIA trainings.</w:t>
            </w:r>
            <w:r w:rsidRPr="00A939D4">
              <w:rPr>
                <w:rFonts w:ascii="Arial" w:hAnsi="Arial" w:cs="Arial"/>
                <w:b/>
                <w:bCs/>
                <w:color w:val="000000" w:themeColor="text1"/>
                <w:sz w:val="18"/>
                <w:szCs w:val="18"/>
                <w:lang w:eastAsia="en-AU"/>
              </w:rPr>
              <w:t xml:space="preserve"> </w:t>
            </w:r>
          </w:p>
        </w:tc>
        <w:tc>
          <w:tcPr>
            <w:tcW w:w="8061" w:type="dxa"/>
            <w:tcBorders>
              <w:top w:val="single" w:sz="12" w:space="0" w:color="D9D9D9" w:themeColor="background1" w:themeShade="D9"/>
              <w:bottom w:val="single" w:sz="12" w:space="0" w:color="D9D9D9" w:themeColor="background1" w:themeShade="D9"/>
            </w:tcBorders>
          </w:tcPr>
          <w:p w14:paraId="6C59C42E" w14:textId="77777777" w:rsidR="00C4350B" w:rsidRPr="00A939D4" w:rsidRDefault="00C4350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01D2A28" wp14:editId="742C11AB">
                  <wp:extent cx="4773295" cy="1115979"/>
                  <wp:effectExtent l="0" t="0" r="0" b="0"/>
                  <wp:docPr id="136777261" name="Picture 86" descr="A percentage bar graph supporting the survey finding, outlines hospital responses as 13% strongly disagree, 19% disagree, 19% neutral, 44%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261" name="Picture 86" descr="A percentage bar graph supporting the survey finding, outlines hospital responses as 13% strongly disagree, 19% disagree, 19% neutral, 44%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8"/>
                          <a:stretch>
                            <a:fillRect/>
                          </a:stretch>
                        </pic:blipFill>
                        <pic:spPr>
                          <a:xfrm>
                            <a:off x="0" y="0"/>
                            <a:ext cx="4799987" cy="1122220"/>
                          </a:xfrm>
                          <a:prstGeom prst="rect">
                            <a:avLst/>
                          </a:prstGeom>
                        </pic:spPr>
                      </pic:pic>
                    </a:graphicData>
                  </a:graphic>
                </wp:inline>
              </w:drawing>
            </w:r>
          </w:p>
        </w:tc>
        <w:tc>
          <w:tcPr>
            <w:tcW w:w="2933" w:type="dxa"/>
            <w:tcBorders>
              <w:top w:val="single" w:sz="12" w:space="0" w:color="D9D9D9" w:themeColor="background1" w:themeShade="D9"/>
              <w:bottom w:val="single" w:sz="12" w:space="0" w:color="D9D9D9" w:themeColor="background1" w:themeShade="D9"/>
            </w:tcBorders>
          </w:tcPr>
          <w:p w14:paraId="4AC8092E" w14:textId="5E281885" w:rsidR="00C4350B" w:rsidRPr="00A939D4" w:rsidRDefault="00095908">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Half of hospital respondents agree that everyone in their organisations has access to and is supported to participate in relevant GIA trainings, however the other half either disagree (32%) or remain neutral (19%).</w:t>
            </w:r>
          </w:p>
        </w:tc>
      </w:tr>
      <w:tr w:rsidR="00C4350B" w:rsidRPr="00A939D4" w14:paraId="06B3B287" w14:textId="77777777" w:rsidTr="005F3BEE">
        <w:trPr>
          <w:trHeight w:val="1590"/>
        </w:trPr>
        <w:tc>
          <w:tcPr>
            <w:tcW w:w="2785" w:type="dxa"/>
            <w:tcBorders>
              <w:top w:val="single" w:sz="12" w:space="0" w:color="D9D9D9" w:themeColor="background1" w:themeShade="D9"/>
              <w:bottom w:val="single" w:sz="12" w:space="0" w:color="D9D9D9" w:themeColor="background1" w:themeShade="D9"/>
            </w:tcBorders>
          </w:tcPr>
          <w:p w14:paraId="7A2AE16E" w14:textId="17477B7E" w:rsidR="00C4350B" w:rsidRPr="00A939D4" w:rsidRDefault="00F87629">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2: </w:t>
            </w:r>
            <w:r w:rsidRPr="00A939D4">
              <w:rPr>
                <w:rFonts w:ascii="Arial" w:hAnsi="Arial" w:cs="Arial"/>
                <w:color w:val="000000" w:themeColor="text1"/>
                <w:sz w:val="18"/>
                <w:szCs w:val="18"/>
                <w:lang w:eastAsia="en-AU"/>
              </w:rPr>
              <w:t xml:space="preserve">The Commission for Gender Equality in the Public Sector provides helpful advice </w:t>
            </w:r>
            <w:r w:rsidRPr="00A939D4">
              <w:rPr>
                <w:rFonts w:ascii="Arial" w:hAnsi="Arial" w:cs="Arial"/>
                <w:color w:val="000000" w:themeColor="text1"/>
                <w:sz w:val="18"/>
                <w:szCs w:val="18"/>
                <w:lang w:eastAsia="en-AU"/>
              </w:rPr>
              <w:br/>
              <w:t>and feedback about GIAs.</w:t>
            </w:r>
          </w:p>
        </w:tc>
        <w:tc>
          <w:tcPr>
            <w:tcW w:w="8061" w:type="dxa"/>
            <w:tcBorders>
              <w:top w:val="single" w:sz="12" w:space="0" w:color="D9D9D9" w:themeColor="background1" w:themeShade="D9"/>
              <w:bottom w:val="single" w:sz="12" w:space="0" w:color="D9D9D9" w:themeColor="background1" w:themeShade="D9"/>
            </w:tcBorders>
          </w:tcPr>
          <w:p w14:paraId="5A17277B" w14:textId="77777777" w:rsidR="00C4350B" w:rsidRPr="00A939D4" w:rsidRDefault="00C4350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2D7093CA" wp14:editId="688EF1CE">
                  <wp:extent cx="4773295" cy="1115979"/>
                  <wp:effectExtent l="0" t="0" r="0" b="0"/>
                  <wp:docPr id="2012026287" name="Picture 86" descr="A percentage bar graph supporting the survey finding, outlines hospital responses as 6% strongly disagree, 6% disagree, 19% neutral, 56%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26287" name="Picture 86" descr="A percentage bar graph supporting the survey finding, outlines hospital responses as 6% strongly disagree, 6% disagree, 19% neutral, 56%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49"/>
                          <a:stretch>
                            <a:fillRect/>
                          </a:stretch>
                        </pic:blipFill>
                        <pic:spPr>
                          <a:xfrm>
                            <a:off x="0" y="0"/>
                            <a:ext cx="4801647" cy="1122608"/>
                          </a:xfrm>
                          <a:prstGeom prst="rect">
                            <a:avLst/>
                          </a:prstGeom>
                        </pic:spPr>
                      </pic:pic>
                    </a:graphicData>
                  </a:graphic>
                </wp:inline>
              </w:drawing>
            </w:r>
          </w:p>
        </w:tc>
        <w:tc>
          <w:tcPr>
            <w:tcW w:w="2933" w:type="dxa"/>
            <w:tcBorders>
              <w:top w:val="single" w:sz="12" w:space="0" w:color="D9D9D9" w:themeColor="background1" w:themeShade="D9"/>
              <w:bottom w:val="single" w:sz="12" w:space="0" w:color="D9D9D9" w:themeColor="background1" w:themeShade="D9"/>
            </w:tcBorders>
          </w:tcPr>
          <w:p w14:paraId="45527087" w14:textId="20FF22AB" w:rsidR="00C4350B" w:rsidRPr="00A939D4" w:rsidRDefault="00095908">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agree that </w:t>
            </w:r>
            <w:r w:rsidR="00AF73F1" w:rsidRPr="00A939D4">
              <w:rPr>
                <w:rFonts w:ascii="Arial" w:hAnsi="Arial" w:cs="Arial"/>
                <w:color w:val="000000" w:themeColor="text1"/>
                <w:sz w:val="18"/>
                <w:szCs w:val="18"/>
                <w:lang w:eastAsia="en-AU"/>
              </w:rPr>
              <w:t xml:space="preserve">the Commission </w:t>
            </w:r>
            <w:r w:rsidRPr="00A939D4">
              <w:rPr>
                <w:rFonts w:ascii="Arial" w:hAnsi="Arial" w:cs="Arial"/>
                <w:color w:val="000000" w:themeColor="text1"/>
                <w:sz w:val="18"/>
                <w:szCs w:val="18"/>
                <w:lang w:eastAsia="en-AU"/>
              </w:rPr>
              <w:t>provides helpful advice and feedback about GIAs.</w:t>
            </w:r>
          </w:p>
        </w:tc>
      </w:tr>
      <w:tr w:rsidR="00C4350B" w:rsidRPr="00A939D4" w14:paraId="52A0DBCD" w14:textId="77777777" w:rsidTr="005F3BEE">
        <w:trPr>
          <w:trHeight w:val="1533"/>
        </w:trPr>
        <w:tc>
          <w:tcPr>
            <w:tcW w:w="2785" w:type="dxa"/>
            <w:tcBorders>
              <w:top w:val="single" w:sz="12" w:space="0" w:color="D9D9D9" w:themeColor="background1" w:themeShade="D9"/>
            </w:tcBorders>
          </w:tcPr>
          <w:p w14:paraId="36D4A376" w14:textId="495C7177" w:rsidR="00C4350B" w:rsidRPr="00A939D4" w:rsidRDefault="00F87629">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3: </w:t>
            </w:r>
            <w:r w:rsidRPr="00A939D4">
              <w:rPr>
                <w:rFonts w:ascii="Arial" w:hAnsi="Arial" w:cs="Arial"/>
                <w:color w:val="000000" w:themeColor="text1"/>
                <w:sz w:val="18"/>
                <w:szCs w:val="18"/>
                <w:lang w:eastAsia="en-AU"/>
              </w:rPr>
              <w:t>The Commission for Gender</w:t>
            </w:r>
            <w:r w:rsidRPr="00A939D4">
              <w:rPr>
                <w:rFonts w:ascii="Arial" w:hAnsi="Arial" w:cs="Arial"/>
                <w:b/>
                <w:bCs/>
                <w:color w:val="000000" w:themeColor="text1"/>
                <w:sz w:val="18"/>
                <w:szCs w:val="18"/>
                <w:lang w:eastAsia="en-AU"/>
              </w:rPr>
              <w:t xml:space="preserve"> </w:t>
            </w:r>
            <w:r w:rsidRPr="00A939D4">
              <w:rPr>
                <w:rFonts w:ascii="Arial" w:hAnsi="Arial" w:cs="Arial"/>
                <w:color w:val="000000" w:themeColor="text1"/>
                <w:sz w:val="18"/>
                <w:szCs w:val="18"/>
                <w:lang w:eastAsia="en-AU"/>
              </w:rPr>
              <w:t xml:space="preserve">Equality in the Public Sector provides relevant and </w:t>
            </w:r>
            <w:r w:rsidRPr="00A939D4">
              <w:rPr>
                <w:rFonts w:ascii="Arial" w:hAnsi="Arial" w:cs="Arial"/>
                <w:color w:val="000000" w:themeColor="text1"/>
                <w:sz w:val="18"/>
                <w:szCs w:val="18"/>
                <w:lang w:eastAsia="en-AU"/>
              </w:rPr>
              <w:br/>
              <w:t>useful resources about GIAs.</w:t>
            </w:r>
          </w:p>
        </w:tc>
        <w:tc>
          <w:tcPr>
            <w:tcW w:w="8061" w:type="dxa"/>
            <w:tcBorders>
              <w:top w:val="single" w:sz="12" w:space="0" w:color="D9D9D9" w:themeColor="background1" w:themeShade="D9"/>
            </w:tcBorders>
          </w:tcPr>
          <w:p w14:paraId="168FA51C" w14:textId="77777777" w:rsidR="00C4350B" w:rsidRPr="00A939D4" w:rsidRDefault="00C4350B">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52CBFDDA" wp14:editId="681E7B75">
                  <wp:extent cx="4773557" cy="1107553"/>
                  <wp:effectExtent l="0" t="0" r="8255" b="0"/>
                  <wp:docPr id="1841760736" name="Picture 86" descr="A percentage bar graph supporting the survey finding, outlines hospital responses as 0% strongly disagree, 13% disagree, 19% neutral, 50% agree, 19%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0736" name="Picture 86" descr="A percentage bar graph supporting the survey finding, outlines hospital responses as 0% strongly disagree, 13% disagree, 19% neutral, 50% agree, 19%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0"/>
                          <a:stretch>
                            <a:fillRect/>
                          </a:stretch>
                        </pic:blipFill>
                        <pic:spPr>
                          <a:xfrm>
                            <a:off x="0" y="0"/>
                            <a:ext cx="4773557" cy="1107553"/>
                          </a:xfrm>
                          <a:prstGeom prst="rect">
                            <a:avLst/>
                          </a:prstGeom>
                        </pic:spPr>
                      </pic:pic>
                    </a:graphicData>
                  </a:graphic>
                </wp:inline>
              </w:drawing>
            </w:r>
          </w:p>
        </w:tc>
        <w:tc>
          <w:tcPr>
            <w:tcW w:w="2933" w:type="dxa"/>
            <w:tcBorders>
              <w:top w:val="single" w:sz="12" w:space="0" w:color="D9D9D9" w:themeColor="background1" w:themeShade="D9"/>
            </w:tcBorders>
          </w:tcPr>
          <w:p w14:paraId="1FBDE257" w14:textId="67B4EA3A" w:rsidR="00C4350B" w:rsidRPr="00A939D4" w:rsidRDefault="00095908">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believe that </w:t>
            </w:r>
            <w:r w:rsidR="00AF73F1" w:rsidRPr="00A939D4">
              <w:rPr>
                <w:rFonts w:ascii="Arial" w:hAnsi="Arial" w:cs="Arial"/>
                <w:color w:val="000000" w:themeColor="text1"/>
                <w:sz w:val="18"/>
                <w:szCs w:val="18"/>
                <w:lang w:eastAsia="en-AU"/>
              </w:rPr>
              <w:t xml:space="preserve">the Commission </w:t>
            </w:r>
            <w:r w:rsidRPr="00A939D4">
              <w:rPr>
                <w:rFonts w:ascii="Arial" w:hAnsi="Arial" w:cs="Arial"/>
                <w:color w:val="000000" w:themeColor="text1"/>
                <w:sz w:val="18"/>
                <w:szCs w:val="18"/>
                <w:lang w:eastAsia="en-AU"/>
              </w:rPr>
              <w:t>provides relevant and useful resources about GIAs.</w:t>
            </w:r>
          </w:p>
        </w:tc>
      </w:tr>
    </w:tbl>
    <w:p w14:paraId="18BF4725" w14:textId="7992C0F2" w:rsidR="005F3BEE" w:rsidRPr="00A939D4" w:rsidRDefault="005F3BEE" w:rsidP="00563245">
      <w:pPr>
        <w:rPr>
          <w:rFonts w:ascii="Arial" w:hAnsi="Arial" w:cs="Arial"/>
          <w:b/>
          <w:bCs/>
          <w:color w:val="595959" w:themeColor="text1" w:themeTint="A6"/>
        </w:rPr>
      </w:pPr>
      <w:r w:rsidRPr="00E2734B">
        <w:rPr>
          <w:rFonts w:ascii="Arial" w:eastAsiaTheme="minorEastAsia" w:hAnsi="Arial" w:cs="Arial"/>
          <w:sz w:val="18"/>
          <w:szCs w:val="18"/>
        </w:rPr>
        <w:t xml:space="preserve">Note: Totals may not sum to 100% due to rounding. </w:t>
      </w:r>
      <w:r w:rsidR="00022E0F" w:rsidRPr="00E2734B">
        <w:rPr>
          <w:rFonts w:ascii="Arial" w:eastAsiaTheme="minorEastAsia" w:hAnsi="Arial" w:cs="Arial"/>
          <w:sz w:val="18"/>
          <w:szCs w:val="18"/>
        </w:rPr>
        <w:t>* Listed under Organisation dimension in the key findings section.</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Pr="00A939D4">
        <w:rPr>
          <w:rFonts w:ascii="Arial" w:hAnsi="Arial" w:cs="Arial"/>
          <w:b/>
          <w:bCs/>
          <w:color w:val="595959" w:themeColor="text1" w:themeTint="A6"/>
        </w:rPr>
        <w:br w:type="page"/>
      </w:r>
    </w:p>
    <w:p w14:paraId="18E60ACF" w14:textId="6BEA88AC" w:rsidR="006D560E" w:rsidRPr="00A939D4" w:rsidRDefault="00634485" w:rsidP="00C45C80">
      <w:pPr>
        <w:pStyle w:val="Body"/>
        <w:rPr>
          <w:rFonts w:cs="Arial"/>
        </w:rPr>
      </w:pPr>
      <w:bookmarkStart w:id="87" w:name="_Toc191980191"/>
      <w:r w:rsidRPr="00A939D4">
        <w:rPr>
          <w:rFonts w:cs="Arial"/>
        </w:rPr>
        <w:lastRenderedPageBreak/>
        <w:t>The survey highlights the availability of other GIA tools for hospitals but identifies room for improvement in providing information on gender equality issues and GIA best practices</w:t>
      </w:r>
      <w:bookmarkEnd w:id="87"/>
      <w:r w:rsidR="00C45C80" w:rsidRPr="00A939D4">
        <w:rPr>
          <w:rFonts w:cs="Arial"/>
        </w:rPr>
        <w:t>.</w:t>
      </w:r>
    </w:p>
    <w:p w14:paraId="74936C3C" w14:textId="56AC27CA" w:rsidR="003C3FDE" w:rsidRPr="00A939D4" w:rsidRDefault="003C3FDE" w:rsidP="003C3FDE">
      <w:pPr>
        <w:rPr>
          <w:rFonts w:ascii="Arial" w:hAnsi="Arial" w:cs="Arial"/>
        </w:rPr>
      </w:pPr>
      <w:r w:rsidRPr="00A939D4">
        <w:rPr>
          <w:rFonts w:ascii="Arial" w:hAnsi="Arial" w:cs="Arial"/>
          <w:b/>
          <w:bCs/>
          <w:noProof/>
          <w:color w:val="000000" w:themeColor="text1"/>
        </w:rPr>
        <w:drawing>
          <wp:inline distT="0" distB="0" distL="0" distR="0" wp14:anchorId="257F631A" wp14:editId="23099372">
            <wp:extent cx="4410307" cy="247179"/>
            <wp:effectExtent l="0" t="0" r="0" b="0"/>
            <wp:docPr id="1733785929"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641"/>
        <w:gridCol w:w="8484"/>
        <w:gridCol w:w="2761"/>
      </w:tblGrid>
      <w:tr w:rsidR="006D560E" w:rsidRPr="00A939D4" w14:paraId="4FAEDDAE"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4C39683D" w14:textId="77777777" w:rsidR="006D560E" w:rsidRPr="00A939D4" w:rsidRDefault="006D560E">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5160B91C" w14:textId="77777777" w:rsidR="006D560E" w:rsidRPr="00A939D4" w:rsidRDefault="006D560E">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06AA55EB" w14:textId="77777777" w:rsidR="006D560E" w:rsidRPr="00A939D4" w:rsidRDefault="006D560E">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6B355AAE" w14:textId="77777777">
        <w:trPr>
          <w:trHeight w:val="1513"/>
        </w:trPr>
        <w:tc>
          <w:tcPr>
            <w:tcW w:w="2807" w:type="dxa"/>
            <w:tcBorders>
              <w:top w:val="single" w:sz="12" w:space="0" w:color="D9D9D9" w:themeColor="background1" w:themeShade="D9"/>
              <w:bottom w:val="single" w:sz="12" w:space="0" w:color="D9D9D9" w:themeColor="background1" w:themeShade="D9"/>
            </w:tcBorders>
          </w:tcPr>
          <w:p w14:paraId="78564613" w14:textId="61BBBDDF" w:rsidR="00906017" w:rsidRPr="00A939D4" w:rsidRDefault="00906017" w:rsidP="00906017">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4: </w:t>
            </w:r>
            <w:r w:rsidRPr="00A939D4">
              <w:rPr>
                <w:rFonts w:ascii="Arial" w:hAnsi="Arial" w:cs="Arial"/>
                <w:color w:val="000000" w:themeColor="text1"/>
                <w:sz w:val="18"/>
                <w:szCs w:val="18"/>
                <w:lang w:eastAsia="en-AU"/>
              </w:rPr>
              <w:t>In my organisation, we have access to other relevant templates and toolkits to conduct GIAs.</w:t>
            </w:r>
          </w:p>
          <w:p w14:paraId="027B36BA" w14:textId="533A22CF" w:rsidR="006D560E" w:rsidRPr="00A939D4" w:rsidRDefault="006D560E">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4BEF413B" w14:textId="77777777" w:rsidR="006D560E" w:rsidRPr="00A939D4" w:rsidRDefault="006D560E">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151FA72" wp14:editId="3B2E4B00">
                  <wp:extent cx="4902835" cy="1137548"/>
                  <wp:effectExtent l="0" t="0" r="0" b="0"/>
                  <wp:docPr id="1114243828" name="Picture 86" descr="A percentage bar graph supporting the survey finding, outlines hospital responses as 13% strongly disagree, 25% disagree, 0% neutral, 56% agree, 6%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3828" name="Picture 86" descr="A percentage bar graph supporting the survey finding, outlines hospital responses as 13% strongly disagree, 25% disagree, 0% neutral, 56% agree, 6%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1"/>
                          <a:stretch>
                            <a:fillRect/>
                          </a:stretch>
                        </pic:blipFill>
                        <pic:spPr>
                          <a:xfrm>
                            <a:off x="0" y="0"/>
                            <a:ext cx="4923360" cy="1142310"/>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34A64F1A" w14:textId="230E9B8A" w:rsidR="006D560E" w:rsidRPr="00A939D4" w:rsidRDefault="00B815D9">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(62%) agree that their organisations have access to other relevant templates and toolkits to conduct GIAs.</w:t>
            </w:r>
          </w:p>
        </w:tc>
      </w:tr>
      <w:tr w:rsidR="006D560E" w:rsidRPr="00A939D4" w14:paraId="33F243E6"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3FC7B856" w14:textId="2A9A4C02" w:rsidR="00906017" w:rsidRPr="00A939D4" w:rsidRDefault="00906017" w:rsidP="00906017">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 Enabling infrastructure 5: </w:t>
            </w:r>
            <w:r w:rsidRPr="00A939D4">
              <w:rPr>
                <w:rFonts w:ascii="Arial" w:hAnsi="Arial" w:cs="Arial"/>
                <w:color w:val="000000" w:themeColor="text1"/>
                <w:sz w:val="18"/>
                <w:szCs w:val="18"/>
                <w:lang w:eastAsia="en-AU"/>
              </w:rPr>
              <w:t>In my organisation, we have sufficient information on gender equality issues within our sector and local community to conduct GIAs.</w:t>
            </w:r>
          </w:p>
          <w:p w14:paraId="78E4B4ED" w14:textId="173DFAB5" w:rsidR="006D560E" w:rsidRPr="00A939D4" w:rsidRDefault="006D560E">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78FDE1B4" w14:textId="77777777" w:rsidR="006D560E" w:rsidRPr="00A939D4" w:rsidRDefault="006D560E">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4949A87" wp14:editId="21005D90">
                  <wp:extent cx="4903075" cy="1137604"/>
                  <wp:effectExtent l="0" t="0" r="0" b="0"/>
                  <wp:docPr id="492717342" name="Picture 86" descr="A percentage bar graph supporting the survey finding, outlines hospital responses as 0% strongly disagree, 25% disagree, 31% neutral, 44%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7342" name="Picture 86" descr="A percentage bar graph supporting the survey finding, outlines hospital responses as 0% strongly disagree, 25% disagree, 31% neutral, 44%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2"/>
                          <a:stretch>
                            <a:fillRect/>
                          </a:stretch>
                        </pic:blipFill>
                        <pic:spPr>
                          <a:xfrm>
                            <a:off x="0" y="0"/>
                            <a:ext cx="4909520" cy="1139099"/>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3EC8AF1A" w14:textId="527C16F9" w:rsidR="006D560E" w:rsidRPr="00A939D4" w:rsidRDefault="00906017">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 xml:space="preserve">Although 44% of hospital respondents agree that their organisations have sufficient information on gender equality issues within their sector and local community to conduct GIAs, the remaining respondents either disagree (25%) or remain neutral (31%). </w:t>
            </w:r>
          </w:p>
        </w:tc>
      </w:tr>
      <w:tr w:rsidR="006D560E" w:rsidRPr="00A939D4" w14:paraId="55463451" w14:textId="77777777">
        <w:trPr>
          <w:trHeight w:val="723"/>
        </w:trPr>
        <w:tc>
          <w:tcPr>
            <w:tcW w:w="2807" w:type="dxa"/>
            <w:tcBorders>
              <w:top w:val="single" w:sz="12" w:space="0" w:color="D9D9D9" w:themeColor="background1" w:themeShade="D9"/>
            </w:tcBorders>
          </w:tcPr>
          <w:p w14:paraId="333EDEF8" w14:textId="77777777" w:rsidR="00906017" w:rsidRPr="00A939D4" w:rsidRDefault="00906017" w:rsidP="00906017">
            <w:pPr>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6: </w:t>
            </w:r>
            <w:r w:rsidRPr="00A939D4">
              <w:rPr>
                <w:rFonts w:ascii="Arial" w:hAnsi="Arial" w:cs="Arial"/>
                <w:color w:val="000000" w:themeColor="text1"/>
                <w:sz w:val="18"/>
                <w:szCs w:val="18"/>
                <w:lang w:eastAsia="en-AU"/>
              </w:rPr>
              <w:t>In my organisation, we have access to relevant best practice examples of GIAs to inform our approach.</w:t>
            </w:r>
          </w:p>
          <w:p w14:paraId="7023A505" w14:textId="6C7A84A0" w:rsidR="006D560E" w:rsidRPr="00A939D4" w:rsidRDefault="006D560E">
            <w:pPr>
              <w:rPr>
                <w:rFonts w:ascii="Arial" w:hAnsi="Arial" w:cs="Arial"/>
                <w:b/>
                <w:bCs/>
                <w:color w:val="000000" w:themeColor="text1"/>
                <w:sz w:val="18"/>
                <w:szCs w:val="18"/>
                <w:lang w:eastAsia="en-AU"/>
              </w:rPr>
            </w:pPr>
          </w:p>
        </w:tc>
        <w:tc>
          <w:tcPr>
            <w:tcW w:w="8123" w:type="dxa"/>
            <w:tcBorders>
              <w:top w:val="single" w:sz="12" w:space="0" w:color="D9D9D9" w:themeColor="background1" w:themeShade="D9"/>
            </w:tcBorders>
          </w:tcPr>
          <w:p w14:paraId="227EA22F" w14:textId="77777777" w:rsidR="006D560E" w:rsidRPr="00A939D4" w:rsidRDefault="006D560E">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05220B7D" wp14:editId="7FB5763E">
                  <wp:extent cx="5164151" cy="1198179"/>
                  <wp:effectExtent l="0" t="0" r="0" b="0"/>
                  <wp:docPr id="2027146521" name="Picture 86" descr="A percentage bar graph supporting the survey finding, outlines hospital responses as 13% strongly disagree, 31% disagree, 25% neutral, 31%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46521" name="Picture 86" descr="A percentage bar graph supporting the survey finding, outlines hospital responses as 13% strongly disagree, 31% disagree, 25% neutral, 31%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3"/>
                          <a:stretch>
                            <a:fillRect/>
                          </a:stretch>
                        </pic:blipFill>
                        <pic:spPr>
                          <a:xfrm>
                            <a:off x="0" y="0"/>
                            <a:ext cx="5171037" cy="1199777"/>
                          </a:xfrm>
                          <a:prstGeom prst="rect">
                            <a:avLst/>
                          </a:prstGeom>
                        </pic:spPr>
                      </pic:pic>
                    </a:graphicData>
                  </a:graphic>
                </wp:inline>
              </w:drawing>
            </w:r>
          </w:p>
        </w:tc>
        <w:tc>
          <w:tcPr>
            <w:tcW w:w="2956" w:type="dxa"/>
            <w:tcBorders>
              <w:top w:val="single" w:sz="12" w:space="0" w:color="D9D9D9" w:themeColor="background1" w:themeShade="D9"/>
            </w:tcBorders>
          </w:tcPr>
          <w:p w14:paraId="6F20B82B" w14:textId="04301021" w:rsidR="006D560E" w:rsidRPr="00A939D4" w:rsidRDefault="00906017">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Almost half of hospital respondents (44%) disagree that their organisations have access to relevant best practice examples of GIAs to inform their approach, while 31% agree.</w:t>
            </w:r>
          </w:p>
        </w:tc>
      </w:tr>
    </w:tbl>
    <w:p w14:paraId="43447E32" w14:textId="5FFAF069" w:rsidR="005F3BEE" w:rsidRPr="00A939D4" w:rsidRDefault="005F3BEE" w:rsidP="00563245">
      <w:pPr>
        <w:rPr>
          <w:rFonts w:ascii="Arial" w:hAnsi="Arial" w:cs="Arial"/>
          <w:b/>
          <w:bCs/>
          <w:color w:val="595959" w:themeColor="text1" w:themeTint="A6"/>
        </w:rPr>
      </w:pPr>
      <w:r w:rsidRPr="00E2734B">
        <w:rPr>
          <w:rFonts w:ascii="Arial" w:eastAsiaTheme="minorEastAsia" w:hAnsi="Arial" w:cs="Arial"/>
          <w:sz w:val="18"/>
          <w:szCs w:val="18"/>
        </w:rPr>
        <w:t xml:space="preserve">Note: Totals may not sum to 100% due to rounding. </w:t>
      </w:r>
      <w:r w:rsidR="007627BD" w:rsidRPr="00E2734B">
        <w:rPr>
          <w:rFonts w:ascii="Arial" w:eastAsiaTheme="minorEastAsia" w:hAnsi="Arial" w:cs="Arial"/>
          <w:sz w:val="18"/>
          <w:szCs w:val="18"/>
        </w:rPr>
        <w:t>* Listed under Organisation dimension in the key findings section.</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Pr="00A939D4">
        <w:rPr>
          <w:rFonts w:ascii="Arial" w:hAnsi="Arial" w:cs="Arial"/>
          <w:b/>
          <w:bCs/>
          <w:color w:val="595959" w:themeColor="text1" w:themeTint="A6"/>
        </w:rPr>
        <w:br w:type="page"/>
      </w:r>
    </w:p>
    <w:p w14:paraId="2C4C5F89" w14:textId="6504F958" w:rsidR="00BB7A5F" w:rsidRPr="00A939D4" w:rsidRDefault="0030281B" w:rsidP="00C45C80">
      <w:pPr>
        <w:pStyle w:val="Body"/>
        <w:rPr>
          <w:rFonts w:cs="Arial"/>
        </w:rPr>
      </w:pPr>
      <w:bookmarkStart w:id="88" w:name="_Toc191980192"/>
      <w:r w:rsidRPr="00A939D4">
        <w:rPr>
          <w:rFonts w:cs="Arial"/>
        </w:rPr>
        <w:lastRenderedPageBreak/>
        <w:t>Hospital respondents believe they lack supportive infrastructure for data collection and embedding GIA into their regular activities</w:t>
      </w:r>
      <w:bookmarkEnd w:id="88"/>
      <w:r w:rsidR="00C45C80" w:rsidRPr="00A939D4">
        <w:rPr>
          <w:rFonts w:cs="Arial"/>
        </w:rPr>
        <w:t>.</w:t>
      </w:r>
    </w:p>
    <w:p w14:paraId="55AA2409" w14:textId="7B355557" w:rsidR="003C3FDE" w:rsidRPr="00A939D4" w:rsidRDefault="003C3FDE" w:rsidP="003C3FDE">
      <w:pPr>
        <w:rPr>
          <w:rFonts w:ascii="Arial" w:hAnsi="Arial" w:cs="Arial"/>
        </w:rPr>
      </w:pPr>
      <w:r w:rsidRPr="00A939D4">
        <w:rPr>
          <w:rFonts w:ascii="Arial" w:hAnsi="Arial" w:cs="Arial"/>
          <w:b/>
          <w:bCs/>
          <w:noProof/>
          <w:color w:val="000000" w:themeColor="text1"/>
        </w:rPr>
        <w:drawing>
          <wp:inline distT="0" distB="0" distL="0" distR="0" wp14:anchorId="4817F646" wp14:editId="5A4FA515">
            <wp:extent cx="4410307" cy="247179"/>
            <wp:effectExtent l="0" t="0" r="0" b="0"/>
            <wp:docPr id="1251938258" name="Picture 10" descr="A key for the survey response graphs highlighted that responses read from left to right as: Strongly disagree, Disagree, Neutral, Agree, Strongly agree, and Don't know.">
              <a:extLst xmlns:a="http://schemas.openxmlformats.org/drawingml/2006/main">
                <a:ext uri="{FF2B5EF4-FFF2-40B4-BE49-F238E27FC236}">
                  <a16:creationId xmlns:a16="http://schemas.microsoft.com/office/drawing/2014/main" id="{D6C1B22B-77DE-4D5E-E648-8A2FA6FAA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283" name="Picture 10" descr="A key for the survey response graphs highlighted that responses read from left to right as: Strongly disagree, Disagree, Neutral, Agree, Strongly agree, and Don't know.">
                      <a:extLst>
                        <a:ext uri="{FF2B5EF4-FFF2-40B4-BE49-F238E27FC236}">
                          <a16:creationId xmlns:a16="http://schemas.microsoft.com/office/drawing/2014/main" id="{D6C1B22B-77DE-4D5E-E648-8A2FA6FAA91C}"/>
                        </a:ext>
                      </a:extLst>
                    </pic:cNvPr>
                    <pic:cNvPicPr>
                      <a:picLocks noChangeAspect="1"/>
                    </pic:cNvPicPr>
                  </pic:nvPicPr>
                  <pic:blipFill rotWithShape="1">
                    <a:blip r:embed="rId17"/>
                    <a:srcRect r="3554"/>
                    <a:stretch/>
                  </pic:blipFill>
                  <pic:spPr bwMode="auto">
                    <a:xfrm>
                      <a:off x="0" y="0"/>
                      <a:ext cx="4880628" cy="2735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807"/>
        <w:gridCol w:w="8123"/>
        <w:gridCol w:w="2956"/>
      </w:tblGrid>
      <w:tr w:rsidR="00BB7A5F" w:rsidRPr="00A939D4" w14:paraId="1DE3CD0C" w14:textId="77777777">
        <w:trPr>
          <w:trHeight w:val="454"/>
          <w:tblHeader/>
        </w:trPr>
        <w:tc>
          <w:tcPr>
            <w:tcW w:w="28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08F9E284" w14:textId="77777777" w:rsidR="00BB7A5F" w:rsidRPr="00A939D4" w:rsidRDefault="00BB7A5F">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8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757389F6" w14:textId="77777777" w:rsidR="00BB7A5F" w:rsidRPr="00A939D4" w:rsidRDefault="00BB7A5F">
            <w:pPr>
              <w:rPr>
                <w:rFonts w:ascii="Arial" w:hAnsi="Arial" w:cs="Arial"/>
                <w:b/>
                <w:bCs/>
                <w:color w:val="FFFFFF" w:themeColor="background1"/>
              </w:rPr>
            </w:pPr>
            <w:r w:rsidRPr="00A939D4">
              <w:rPr>
                <w:rFonts w:ascii="Arial" w:hAnsi="Arial" w:cs="Arial"/>
                <w:b/>
                <w:bCs/>
                <w:color w:val="FFFFFF" w:themeColor="background1"/>
                <w:szCs w:val="20"/>
                <w:lang w:eastAsia="en-AU"/>
              </w:rPr>
              <w:t>Hospital overall responses</w:t>
            </w:r>
          </w:p>
        </w:tc>
        <w:tc>
          <w:tcPr>
            <w:tcW w:w="2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E165A"/>
            <w:vAlign w:val="center"/>
          </w:tcPr>
          <w:p w14:paraId="6C80A26B" w14:textId="77777777" w:rsidR="00BB7A5F" w:rsidRPr="00A939D4" w:rsidRDefault="00BB7A5F">
            <w:pPr>
              <w:rPr>
                <w:rFonts w:ascii="Arial" w:hAnsi="Arial" w:cs="Arial"/>
                <w:b/>
                <w:bCs/>
                <w:color w:val="FFFFFF" w:themeColor="background1"/>
              </w:rPr>
            </w:pPr>
            <w:r w:rsidRPr="00A939D4">
              <w:rPr>
                <w:rFonts w:ascii="Arial" w:hAnsi="Arial" w:cs="Arial"/>
                <w:b/>
                <w:bCs/>
                <w:color w:val="FFFFFF" w:themeColor="background1"/>
                <w:szCs w:val="20"/>
                <w:lang w:eastAsia="en-AU"/>
              </w:rPr>
              <w:t>Overview</w:t>
            </w:r>
          </w:p>
        </w:tc>
      </w:tr>
      <w:tr w:rsidR="00F55969" w:rsidRPr="00A939D4" w14:paraId="6F312278" w14:textId="77777777">
        <w:trPr>
          <w:trHeight w:val="1513"/>
        </w:trPr>
        <w:tc>
          <w:tcPr>
            <w:tcW w:w="2807" w:type="dxa"/>
            <w:tcBorders>
              <w:top w:val="single" w:sz="12" w:space="0" w:color="D9D9D9" w:themeColor="background1" w:themeShade="D9"/>
              <w:bottom w:val="single" w:sz="12" w:space="0" w:color="D9D9D9" w:themeColor="background1" w:themeShade="D9"/>
            </w:tcBorders>
          </w:tcPr>
          <w:p w14:paraId="5D9CC8AA" w14:textId="77777777" w:rsidR="00C64604" w:rsidRPr="00A939D4" w:rsidRDefault="00C64604" w:rsidP="00C64604">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7: </w:t>
            </w:r>
            <w:r w:rsidRPr="00A939D4">
              <w:rPr>
                <w:rFonts w:ascii="Arial" w:hAnsi="Arial" w:cs="Arial"/>
                <w:color w:val="000000" w:themeColor="text1"/>
                <w:sz w:val="18"/>
                <w:szCs w:val="18"/>
                <w:lang w:eastAsia="en-AU"/>
              </w:rPr>
              <w:t>In my organisation, we have a supportive information system for data collection informing GIAs.</w:t>
            </w:r>
          </w:p>
          <w:p w14:paraId="31B921CF" w14:textId="77777777" w:rsidR="00BB7A5F" w:rsidRPr="00A939D4" w:rsidRDefault="00BB7A5F">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2652D140" w14:textId="77777777" w:rsidR="00BB7A5F" w:rsidRPr="00A939D4" w:rsidRDefault="00BB7A5F">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781911D9" wp14:editId="5FBB5DE3">
                  <wp:extent cx="4903075" cy="1132349"/>
                  <wp:effectExtent l="0" t="0" r="0" b="0"/>
                  <wp:docPr id="1283404477" name="Picture 86" descr="A percentage bar graph supporting the survey finding, outlines hospital responses as 25% strongly disagree, 44% disagree, 6% neutral, 25%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04477" name="Picture 86" descr="A percentage bar graph supporting the survey finding, outlines hospital responses as 25% strongly disagree, 44% disagree, 6% neutral, 25%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4"/>
                          <a:stretch>
                            <a:fillRect/>
                          </a:stretch>
                        </pic:blipFill>
                        <pic:spPr>
                          <a:xfrm>
                            <a:off x="0" y="0"/>
                            <a:ext cx="4928244" cy="1138162"/>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6D65E899" w14:textId="77777777" w:rsidR="008B6DED" w:rsidRPr="00A939D4" w:rsidRDefault="008B6DED" w:rsidP="008B6DED">
            <w:pPr>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The majority of</w:t>
            </w:r>
            <w:proofErr w:type="gramEnd"/>
            <w:r w:rsidRPr="00A939D4">
              <w:rPr>
                <w:rFonts w:ascii="Arial" w:hAnsi="Arial" w:cs="Arial"/>
                <w:color w:val="000000" w:themeColor="text1"/>
                <w:sz w:val="18"/>
                <w:szCs w:val="18"/>
                <w:lang w:eastAsia="en-AU"/>
              </w:rPr>
              <w:t xml:space="preserve"> hospital respondents (69%) disagree that their organisations have a supportive information system for data collection informing GIAs.</w:t>
            </w:r>
          </w:p>
          <w:p w14:paraId="52324FED" w14:textId="1201E2C9" w:rsidR="00BB7A5F" w:rsidRPr="00A939D4" w:rsidRDefault="00BB7A5F">
            <w:pPr>
              <w:rPr>
                <w:rFonts w:ascii="Arial" w:hAnsi="Arial" w:cs="Arial"/>
                <w:color w:val="000000" w:themeColor="text1"/>
                <w:sz w:val="18"/>
                <w:szCs w:val="18"/>
                <w:lang w:eastAsia="en-AU"/>
              </w:rPr>
            </w:pPr>
          </w:p>
        </w:tc>
      </w:tr>
      <w:tr w:rsidR="00BB7A5F" w:rsidRPr="00A939D4" w14:paraId="76D20B4C" w14:textId="77777777">
        <w:trPr>
          <w:trHeight w:val="1417"/>
        </w:trPr>
        <w:tc>
          <w:tcPr>
            <w:tcW w:w="2807" w:type="dxa"/>
            <w:tcBorders>
              <w:top w:val="single" w:sz="12" w:space="0" w:color="D9D9D9" w:themeColor="background1" w:themeShade="D9"/>
              <w:bottom w:val="single" w:sz="12" w:space="0" w:color="D9D9D9" w:themeColor="background1" w:themeShade="D9"/>
            </w:tcBorders>
          </w:tcPr>
          <w:p w14:paraId="05A22D66" w14:textId="7C62BA05" w:rsidR="00C64604" w:rsidRPr="00A939D4" w:rsidRDefault="00C64604" w:rsidP="00C64604">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8: </w:t>
            </w:r>
            <w:r w:rsidRPr="00A939D4">
              <w:rPr>
                <w:rFonts w:ascii="Arial" w:hAnsi="Arial" w:cs="Arial"/>
                <w:color w:val="000000" w:themeColor="text1"/>
                <w:sz w:val="18"/>
                <w:szCs w:val="18"/>
                <w:lang w:eastAsia="en-AU"/>
              </w:rPr>
              <w:t>In my organisation, we have clearly documented GIAs processes.</w:t>
            </w:r>
          </w:p>
          <w:p w14:paraId="7C48D3B9" w14:textId="77777777" w:rsidR="00BB7A5F" w:rsidRPr="00A939D4" w:rsidRDefault="00BB7A5F">
            <w:pPr>
              <w:rPr>
                <w:rFonts w:ascii="Arial" w:hAnsi="Arial" w:cs="Arial"/>
                <w:b/>
                <w:bCs/>
                <w:color w:val="000000" w:themeColor="text1"/>
                <w:sz w:val="18"/>
                <w:szCs w:val="18"/>
                <w:lang w:eastAsia="en-AU"/>
              </w:rPr>
            </w:pPr>
          </w:p>
        </w:tc>
        <w:tc>
          <w:tcPr>
            <w:tcW w:w="8123" w:type="dxa"/>
            <w:tcBorders>
              <w:top w:val="single" w:sz="12" w:space="0" w:color="D9D9D9" w:themeColor="background1" w:themeShade="D9"/>
              <w:bottom w:val="single" w:sz="12" w:space="0" w:color="D9D9D9" w:themeColor="background1" w:themeShade="D9"/>
            </w:tcBorders>
          </w:tcPr>
          <w:p w14:paraId="10EF5FBD" w14:textId="77777777" w:rsidR="00BB7A5F" w:rsidRPr="00A939D4" w:rsidRDefault="00BB7A5F">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375A62FC" wp14:editId="1DC7E0D4">
                  <wp:extent cx="4902835" cy="1134915"/>
                  <wp:effectExtent l="0" t="0" r="0" b="0"/>
                  <wp:docPr id="490419809" name="Picture 86" descr="A percentage bar graph supporting the survey finding, outlines hospital responses as 6% strongly disagree, 38% disagree, 13% neutral, 31% agree, 13%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19809" name="Picture 86" descr="A percentage bar graph supporting the survey finding, outlines hospital responses as 6% strongly disagree, 38% disagree, 13% neutral, 31% agree, 13%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5"/>
                          <a:stretch>
                            <a:fillRect/>
                          </a:stretch>
                        </pic:blipFill>
                        <pic:spPr>
                          <a:xfrm>
                            <a:off x="0" y="0"/>
                            <a:ext cx="4923194" cy="1139628"/>
                          </a:xfrm>
                          <a:prstGeom prst="rect">
                            <a:avLst/>
                          </a:prstGeom>
                        </pic:spPr>
                      </pic:pic>
                    </a:graphicData>
                  </a:graphic>
                </wp:inline>
              </w:drawing>
            </w:r>
          </w:p>
        </w:tc>
        <w:tc>
          <w:tcPr>
            <w:tcW w:w="2956" w:type="dxa"/>
            <w:tcBorders>
              <w:top w:val="single" w:sz="12" w:space="0" w:color="D9D9D9" w:themeColor="background1" w:themeShade="D9"/>
              <w:bottom w:val="single" w:sz="12" w:space="0" w:color="D9D9D9" w:themeColor="background1" w:themeShade="D9"/>
            </w:tcBorders>
          </w:tcPr>
          <w:p w14:paraId="4A388EFB" w14:textId="391DF5C1" w:rsidR="00BB7A5F" w:rsidRPr="00A939D4" w:rsidRDefault="008B6DED">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The hospital respondents are equally divided with their views on clearly documented GIA process</w:t>
            </w:r>
            <w:r w:rsidR="00030EB8" w:rsidRPr="00A939D4">
              <w:rPr>
                <w:rFonts w:ascii="Arial" w:hAnsi="Arial" w:cs="Arial"/>
                <w:color w:val="000000" w:themeColor="text1"/>
                <w:sz w:val="18"/>
                <w:szCs w:val="18"/>
                <w:lang w:eastAsia="en-AU"/>
              </w:rPr>
              <w:t>es</w:t>
            </w:r>
            <w:r w:rsidRPr="00A939D4">
              <w:rPr>
                <w:rFonts w:ascii="Arial" w:hAnsi="Arial" w:cs="Arial"/>
                <w:color w:val="000000" w:themeColor="text1"/>
                <w:sz w:val="18"/>
                <w:szCs w:val="18"/>
                <w:lang w:eastAsia="en-AU"/>
              </w:rPr>
              <w:t xml:space="preserve"> in their organisations, where 44% disagree and 44% agree.</w:t>
            </w:r>
          </w:p>
        </w:tc>
      </w:tr>
      <w:tr w:rsidR="00BB7A5F" w:rsidRPr="00A939D4" w14:paraId="6FD922CD" w14:textId="77777777">
        <w:trPr>
          <w:trHeight w:val="723"/>
        </w:trPr>
        <w:tc>
          <w:tcPr>
            <w:tcW w:w="2807" w:type="dxa"/>
            <w:tcBorders>
              <w:top w:val="single" w:sz="12" w:space="0" w:color="D9D9D9" w:themeColor="background1" w:themeShade="D9"/>
            </w:tcBorders>
          </w:tcPr>
          <w:p w14:paraId="0CBBAE54" w14:textId="77777777" w:rsidR="00780E0F" w:rsidRPr="00A939D4" w:rsidRDefault="00780E0F" w:rsidP="00780E0F">
            <w:pPr>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Enabling infrastructure 9: </w:t>
            </w:r>
            <w:r w:rsidRPr="00A939D4">
              <w:rPr>
                <w:rFonts w:ascii="Arial" w:hAnsi="Arial" w:cs="Arial"/>
                <w:color w:val="000000" w:themeColor="text1"/>
                <w:sz w:val="18"/>
                <w:szCs w:val="18"/>
                <w:lang w:eastAsia="en-AU"/>
              </w:rPr>
              <w:t>In my organisation, GIAs processes are seamlessly integrated into our regular business-as-usual activities.</w:t>
            </w:r>
          </w:p>
          <w:p w14:paraId="2184B12D" w14:textId="77777777" w:rsidR="00BB7A5F" w:rsidRPr="00A939D4" w:rsidRDefault="00BB7A5F">
            <w:pPr>
              <w:rPr>
                <w:rFonts w:ascii="Arial" w:hAnsi="Arial" w:cs="Arial"/>
                <w:b/>
                <w:bCs/>
                <w:color w:val="000000" w:themeColor="text1"/>
                <w:sz w:val="18"/>
                <w:szCs w:val="18"/>
                <w:lang w:eastAsia="en-AU"/>
              </w:rPr>
            </w:pPr>
          </w:p>
        </w:tc>
        <w:tc>
          <w:tcPr>
            <w:tcW w:w="8123" w:type="dxa"/>
            <w:tcBorders>
              <w:top w:val="single" w:sz="12" w:space="0" w:color="D9D9D9" w:themeColor="background1" w:themeShade="D9"/>
            </w:tcBorders>
          </w:tcPr>
          <w:p w14:paraId="7A8DD7FF" w14:textId="77777777" w:rsidR="00BB7A5F" w:rsidRPr="00A939D4" w:rsidRDefault="00BB7A5F">
            <w:pPr>
              <w:ind w:left="126"/>
              <w:rPr>
                <w:rFonts w:ascii="Arial" w:hAnsi="Arial" w:cs="Arial"/>
                <w:color w:val="000000" w:themeColor="text1"/>
                <w:sz w:val="18"/>
                <w:szCs w:val="18"/>
                <w:lang w:eastAsia="en-AU"/>
              </w:rPr>
            </w:pPr>
            <w:r w:rsidRPr="00A939D4">
              <w:rPr>
                <w:rFonts w:ascii="Arial" w:hAnsi="Arial" w:cs="Arial"/>
                <w:noProof/>
                <w:color w:val="000000" w:themeColor="text1"/>
                <w:sz w:val="18"/>
                <w:szCs w:val="18"/>
                <w:lang w:eastAsia="en-AU"/>
              </w:rPr>
              <w:drawing>
                <wp:inline distT="0" distB="0" distL="0" distR="0" wp14:anchorId="4CD031A3" wp14:editId="1F793D97">
                  <wp:extent cx="4903075" cy="1134971"/>
                  <wp:effectExtent l="0" t="0" r="0" b="0"/>
                  <wp:docPr id="1476297789" name="Picture 86" descr="A percentage bar graph supporting the survey finding, outlines hospital responses as 38% strongly disagree, 19% disagree, 25% neutral, 19% agree, 0% strongly agree and 0% don’t know.">
                    <a:extLst xmlns:a="http://schemas.openxmlformats.org/drawingml/2006/main">
                      <a:ext uri="{FF2B5EF4-FFF2-40B4-BE49-F238E27FC236}">
                        <a16:creationId xmlns:a16="http://schemas.microsoft.com/office/drawing/2014/main" id="{9F065FD5-0361-0DBF-88A7-3235E2DB3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97789" name="Picture 86" descr="A percentage bar graph supporting the survey finding, outlines hospital responses as 38% strongly disagree, 19% disagree, 25% neutral, 19% agree, 0% strongly agree and 0% don’t know.">
                            <a:extLst>
                              <a:ext uri="{FF2B5EF4-FFF2-40B4-BE49-F238E27FC236}">
                                <a16:creationId xmlns:a16="http://schemas.microsoft.com/office/drawing/2014/main" id="{9F065FD5-0361-0DBF-88A7-3235E2DB323E}"/>
                              </a:ext>
                            </a:extLst>
                          </pic:cNvPr>
                          <pic:cNvPicPr>
                            <a:picLocks noChangeAspect="1"/>
                          </pic:cNvPicPr>
                        </pic:nvPicPr>
                        <pic:blipFill>
                          <a:blip r:embed="rId156"/>
                          <a:stretch>
                            <a:fillRect/>
                          </a:stretch>
                        </pic:blipFill>
                        <pic:spPr>
                          <a:xfrm>
                            <a:off x="0" y="0"/>
                            <a:ext cx="4923664" cy="1139737"/>
                          </a:xfrm>
                          <a:prstGeom prst="rect">
                            <a:avLst/>
                          </a:prstGeom>
                        </pic:spPr>
                      </pic:pic>
                    </a:graphicData>
                  </a:graphic>
                </wp:inline>
              </w:drawing>
            </w:r>
          </w:p>
        </w:tc>
        <w:tc>
          <w:tcPr>
            <w:tcW w:w="2956" w:type="dxa"/>
            <w:tcBorders>
              <w:top w:val="single" w:sz="12" w:space="0" w:color="D9D9D9" w:themeColor="background1" w:themeShade="D9"/>
            </w:tcBorders>
          </w:tcPr>
          <w:p w14:paraId="2EA44ADF" w14:textId="492E7395" w:rsidR="00BB7A5F" w:rsidRPr="00A939D4" w:rsidRDefault="008B6DED">
            <w:pPr>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Over half of hospital respondents (57%) do not think that GIA processes are seamlessly integrated into their organisations’ regular business-as-usual activities.</w:t>
            </w:r>
          </w:p>
        </w:tc>
      </w:tr>
    </w:tbl>
    <w:p w14:paraId="2BC9F4A5" w14:textId="6198A9D7" w:rsidR="006D068A" w:rsidRPr="00A939D4" w:rsidRDefault="00635C26" w:rsidP="005F3BEE">
      <w:pPr>
        <w:rPr>
          <w:rFonts w:ascii="Arial" w:eastAsiaTheme="minorEastAsia" w:hAnsi="Arial" w:cs="Arial"/>
          <w:color w:val="287E84"/>
          <w:sz w:val="18"/>
          <w:szCs w:val="18"/>
        </w:rPr>
      </w:pPr>
      <w:r w:rsidRPr="00E2734B">
        <w:rPr>
          <w:rFonts w:ascii="Arial" w:eastAsiaTheme="minorEastAsia" w:hAnsi="Arial" w:cs="Arial"/>
          <w:sz w:val="18"/>
          <w:szCs w:val="18"/>
        </w:rPr>
        <w:t xml:space="preserve">Note: Totals may not sum to 100% due to rounding. </w:t>
      </w:r>
      <w:r w:rsidRPr="00E2734B">
        <w:rPr>
          <w:rFonts w:ascii="Arial" w:eastAsiaTheme="minorEastAsia" w:hAnsi="Arial" w:cs="Arial"/>
          <w:sz w:val="18"/>
          <w:szCs w:val="18"/>
        </w:rPr>
        <w:b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r w:rsidR="006D068A" w:rsidRPr="00A939D4">
        <w:rPr>
          <w:rFonts w:ascii="Arial" w:eastAsiaTheme="minorEastAsia" w:hAnsi="Arial" w:cs="Arial"/>
          <w:color w:val="287E84"/>
          <w:sz w:val="18"/>
          <w:szCs w:val="18"/>
        </w:rPr>
        <w:br w:type="page"/>
      </w:r>
    </w:p>
    <w:p w14:paraId="00D0E5F3" w14:textId="77777777" w:rsidR="00906D15" w:rsidRPr="00A939D4" w:rsidRDefault="00906D15" w:rsidP="00DD2A65">
      <w:pPr>
        <w:pStyle w:val="Heading3"/>
        <w:rPr>
          <w:rFonts w:cs="Arial"/>
        </w:rPr>
      </w:pPr>
      <w:r w:rsidRPr="00A939D4">
        <w:rPr>
          <w:rFonts w:cs="Arial"/>
        </w:rPr>
        <w:lastRenderedPageBreak/>
        <w:t>D.3 Qualitative analysis</w:t>
      </w:r>
    </w:p>
    <w:p w14:paraId="0964BC78" w14:textId="3E15674A" w:rsidR="00220A44" w:rsidRPr="00A939D4" w:rsidRDefault="00220A44" w:rsidP="00DD2A65">
      <w:pPr>
        <w:pStyle w:val="Heading4"/>
        <w:rPr>
          <w:rFonts w:cs="Arial"/>
        </w:rPr>
      </w:pPr>
      <w:r w:rsidRPr="00A939D4">
        <w:rPr>
          <w:rFonts w:cs="Arial"/>
        </w:rPr>
        <w:t xml:space="preserve">Councils </w:t>
      </w:r>
      <w:r w:rsidR="00DD2A65" w:rsidRPr="00A939D4">
        <w:rPr>
          <w:rFonts w:cs="Arial"/>
        </w:rPr>
        <w:t>&amp;</w:t>
      </w:r>
      <w:r w:rsidRPr="00A939D4">
        <w:rPr>
          <w:rFonts w:cs="Arial"/>
        </w:rPr>
        <w:t xml:space="preserve"> </w:t>
      </w:r>
      <w:r w:rsidR="00DD2A65" w:rsidRPr="00A939D4">
        <w:rPr>
          <w:rFonts w:cs="Arial"/>
        </w:rPr>
        <w:t>h</w:t>
      </w:r>
      <w:r w:rsidRPr="00A939D4">
        <w:rPr>
          <w:rFonts w:eastAsiaTheme="minorEastAsia" w:cs="Arial"/>
        </w:rPr>
        <w:t xml:space="preserve">ospitals </w:t>
      </w:r>
    </w:p>
    <w:p w14:paraId="6E44BF6C" w14:textId="01888E7B" w:rsidR="00A95DDD" w:rsidRPr="00A939D4" w:rsidRDefault="00AF0643" w:rsidP="00DD2A65">
      <w:pPr>
        <w:pStyle w:val="Body"/>
        <w:rPr>
          <w:rFonts w:cs="Arial"/>
        </w:rPr>
      </w:pPr>
      <w:bookmarkStart w:id="89" w:name="_Toc191980194"/>
      <w:r w:rsidRPr="00A939D4">
        <w:rPr>
          <w:rFonts w:cs="Arial"/>
        </w:rPr>
        <w:t xml:space="preserve">Survey respondents outlined the collaborative networks they connect with as well as suggestions for improving </w:t>
      </w:r>
      <w:r w:rsidR="00AF73F1" w:rsidRPr="00A939D4">
        <w:rPr>
          <w:rFonts w:eastAsiaTheme="minorEastAsia" w:cs="Arial"/>
        </w:rPr>
        <w:t xml:space="preserve">the Commission’s </w:t>
      </w:r>
      <w:r w:rsidRPr="00A939D4">
        <w:rPr>
          <w:rFonts w:cs="Arial"/>
        </w:rPr>
        <w:t>resources</w:t>
      </w:r>
      <w:bookmarkEnd w:id="89"/>
      <w:r w:rsidR="00DD2A65" w:rsidRPr="00A939D4">
        <w:rPr>
          <w:rFonts w:cs="Arial"/>
        </w:rPr>
        <w:t>.</w:t>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962"/>
        <w:gridCol w:w="10924"/>
      </w:tblGrid>
      <w:tr w:rsidR="00A95DDD" w:rsidRPr="00A939D4" w14:paraId="72F5B0FC" w14:textId="77777777" w:rsidTr="00001F37">
        <w:trPr>
          <w:trHeight w:val="454"/>
          <w:tblHeader/>
        </w:trPr>
        <w:tc>
          <w:tcPr>
            <w:tcW w:w="29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6DAE9A8D" w14:textId="77777777" w:rsidR="00A95DDD" w:rsidRPr="00A939D4" w:rsidRDefault="00A95DDD">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109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5E6C11DA" w14:textId="48A4A0E4" w:rsidR="00A95DDD" w:rsidRPr="00A939D4" w:rsidRDefault="00063438">
            <w:pPr>
              <w:rPr>
                <w:rFonts w:ascii="Arial" w:hAnsi="Arial" w:cs="Arial"/>
                <w:b/>
                <w:bCs/>
                <w:color w:val="FFFFFF" w:themeColor="background1"/>
              </w:rPr>
            </w:pPr>
            <w:r w:rsidRPr="00A939D4">
              <w:rPr>
                <w:rFonts w:ascii="Arial" w:hAnsi="Arial" w:cs="Arial"/>
                <w:b/>
                <w:bCs/>
                <w:color w:val="FFFFFF" w:themeColor="background1"/>
                <w:szCs w:val="20"/>
                <w:lang w:eastAsia="en-AU"/>
              </w:rPr>
              <w:t>Insights</w:t>
            </w:r>
          </w:p>
        </w:tc>
      </w:tr>
      <w:tr w:rsidR="00A95DDD" w:rsidRPr="00A939D4" w14:paraId="034F5AF1" w14:textId="77777777" w:rsidTr="00001F37">
        <w:trPr>
          <w:trHeight w:val="1513"/>
        </w:trPr>
        <w:tc>
          <w:tcPr>
            <w:tcW w:w="2962" w:type="dxa"/>
            <w:tcBorders>
              <w:top w:val="single" w:sz="12" w:space="0" w:color="D9D9D9" w:themeColor="background1" w:themeShade="D9"/>
              <w:bottom w:val="single" w:sz="12" w:space="0" w:color="D9D9D9" w:themeColor="background1" w:themeShade="D9"/>
            </w:tcBorders>
            <w:shd w:val="clear" w:color="auto" w:fill="5F2A89"/>
          </w:tcPr>
          <w:p w14:paraId="60BC11C5" w14:textId="77777777" w:rsidR="002F6207" w:rsidRPr="00A939D4" w:rsidRDefault="002F6207" w:rsidP="00F63572">
            <w:pPr>
              <w:numPr>
                <w:ilvl w:val="0"/>
                <w:numId w:val="73"/>
              </w:numPr>
              <w:ind w:left="295"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 xml:space="preserve">Which network or organisations does your organisation connect with? </w:t>
            </w:r>
          </w:p>
          <w:p w14:paraId="569396C0" w14:textId="139E37C7" w:rsidR="00A95DDD" w:rsidRPr="00A939D4" w:rsidRDefault="00A95DDD">
            <w:pPr>
              <w:rPr>
                <w:rFonts w:ascii="Arial" w:hAnsi="Arial" w:cs="Arial"/>
                <w:b/>
                <w:bCs/>
                <w:color w:val="FFFFFF" w:themeColor="background1"/>
                <w:sz w:val="18"/>
                <w:szCs w:val="18"/>
                <w:lang w:eastAsia="en-AU"/>
              </w:rPr>
            </w:pPr>
          </w:p>
        </w:tc>
        <w:tc>
          <w:tcPr>
            <w:tcW w:w="10924" w:type="dxa"/>
            <w:tcBorders>
              <w:top w:val="single" w:sz="12" w:space="0" w:color="D9D9D9" w:themeColor="background1" w:themeShade="D9"/>
              <w:bottom w:val="single" w:sz="12" w:space="0" w:color="D9D9D9" w:themeColor="background1" w:themeShade="D9"/>
            </w:tcBorders>
          </w:tcPr>
          <w:p w14:paraId="4F9668C7" w14:textId="77777777" w:rsidR="00C735D7" w:rsidRPr="00A939D4" w:rsidRDefault="00C735D7"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Women’s Health Networks: </w:t>
            </w:r>
            <w:r w:rsidRPr="00A939D4">
              <w:rPr>
                <w:rFonts w:ascii="Arial" w:hAnsi="Arial" w:cs="Arial"/>
                <w:color w:val="000000" w:themeColor="text1"/>
                <w:sz w:val="18"/>
                <w:szCs w:val="18"/>
                <w:lang w:eastAsia="en-AU"/>
              </w:rPr>
              <w:t xml:space="preserve">Hospitals collaborate with regional women’s health networks, including Women’s Health Grampians, Women’s Health and Wellbeing Barwon </w:t>
            </w:r>
            <w:proofErr w:type="gramStart"/>
            <w:r w:rsidRPr="00A939D4">
              <w:rPr>
                <w:rFonts w:ascii="Arial" w:hAnsi="Arial" w:cs="Arial"/>
                <w:color w:val="000000" w:themeColor="text1"/>
                <w:sz w:val="18"/>
                <w:szCs w:val="18"/>
                <w:lang w:eastAsia="en-AU"/>
              </w:rPr>
              <w:t>South West</w:t>
            </w:r>
            <w:proofErr w:type="gramEnd"/>
            <w:r w:rsidRPr="00A939D4">
              <w:rPr>
                <w:rFonts w:ascii="Arial" w:hAnsi="Arial" w:cs="Arial"/>
                <w:color w:val="000000" w:themeColor="text1"/>
                <w:sz w:val="18"/>
                <w:szCs w:val="18"/>
                <w:lang w:eastAsia="en-AU"/>
              </w:rPr>
              <w:t>, the Victorian Health Organisation Gender Equity Network (VHOGEN) and Women’s Health Loddon Mallee.</w:t>
            </w:r>
          </w:p>
          <w:p w14:paraId="583E7003" w14:textId="77777777" w:rsidR="00C735D7" w:rsidRPr="00A939D4" w:rsidRDefault="00C735D7"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Municipal Association of Victoria (MAV): </w:t>
            </w:r>
            <w:r w:rsidRPr="00A939D4">
              <w:rPr>
                <w:rFonts w:ascii="Arial" w:hAnsi="Arial" w:cs="Arial"/>
                <w:color w:val="000000" w:themeColor="text1"/>
                <w:sz w:val="18"/>
                <w:szCs w:val="18"/>
                <w:lang w:eastAsia="en-AU"/>
              </w:rPr>
              <w:t>Councils engage significantly with MAV, particularly its Gender Equality Network and other related initiatives.</w:t>
            </w:r>
          </w:p>
          <w:p w14:paraId="6E5BF522" w14:textId="77777777" w:rsidR="00C735D7" w:rsidRPr="00A939D4" w:rsidRDefault="00C735D7"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Local councils: </w:t>
            </w:r>
            <w:r w:rsidRPr="00A939D4">
              <w:rPr>
                <w:rFonts w:ascii="Arial" w:hAnsi="Arial" w:cs="Arial"/>
                <w:color w:val="000000" w:themeColor="text1"/>
                <w:sz w:val="18"/>
                <w:szCs w:val="18"/>
                <w:lang w:eastAsia="en-AU"/>
              </w:rPr>
              <w:t>Collaboration with local councils is highly valued.</w:t>
            </w:r>
            <w:r w:rsidRPr="00A939D4">
              <w:rPr>
                <w:rFonts w:ascii="Arial" w:hAnsi="Arial" w:cs="Arial"/>
                <w:b/>
                <w:bCs/>
                <w:color w:val="000000" w:themeColor="text1"/>
                <w:sz w:val="18"/>
                <w:szCs w:val="18"/>
                <w:lang w:eastAsia="en-AU"/>
              </w:rPr>
              <w:t xml:space="preserve"> </w:t>
            </w:r>
          </w:p>
          <w:p w14:paraId="770B3078" w14:textId="7E15B340" w:rsidR="00A95DDD" w:rsidRPr="00A939D4" w:rsidRDefault="00C735D7"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Specialised groups: </w:t>
            </w:r>
            <w:r w:rsidRPr="00A939D4">
              <w:rPr>
                <w:rFonts w:ascii="Arial" w:hAnsi="Arial" w:cs="Arial"/>
                <w:color w:val="000000" w:themeColor="text1"/>
                <w:sz w:val="18"/>
                <w:szCs w:val="18"/>
                <w:lang w:eastAsia="en-AU"/>
              </w:rPr>
              <w:t>Respondents appreciate connections with specialised groups like Safe and Equal, the Free from Violence Network, and GenderWorks Australia.</w:t>
            </w:r>
          </w:p>
        </w:tc>
      </w:tr>
      <w:tr w:rsidR="00A95DDD" w:rsidRPr="00A939D4" w14:paraId="4EFF9613" w14:textId="77777777" w:rsidTr="00001F37">
        <w:trPr>
          <w:trHeight w:val="1513"/>
        </w:trPr>
        <w:tc>
          <w:tcPr>
            <w:tcW w:w="2962" w:type="dxa"/>
            <w:tcBorders>
              <w:top w:val="single" w:sz="12" w:space="0" w:color="D9D9D9" w:themeColor="background1" w:themeShade="D9"/>
              <w:bottom w:val="single" w:sz="12" w:space="0" w:color="D9D9D9" w:themeColor="background1" w:themeShade="D9"/>
            </w:tcBorders>
            <w:shd w:val="clear" w:color="auto" w:fill="5F2A89"/>
          </w:tcPr>
          <w:p w14:paraId="1BE1E829" w14:textId="77777777" w:rsidR="002F6207" w:rsidRPr="00A939D4" w:rsidRDefault="002F6207" w:rsidP="00F63572">
            <w:pPr>
              <w:numPr>
                <w:ilvl w:val="0"/>
                <w:numId w:val="74"/>
              </w:numPr>
              <w:ind w:left="295"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 xml:space="preserve">How can the GIA resources provided by the Commission be improved? </w:t>
            </w:r>
          </w:p>
          <w:p w14:paraId="149BE6FA" w14:textId="77777777" w:rsidR="00A95DDD" w:rsidRPr="00A939D4" w:rsidRDefault="00A95DDD">
            <w:pPr>
              <w:rPr>
                <w:rFonts w:ascii="Arial" w:hAnsi="Arial" w:cs="Arial"/>
                <w:b/>
                <w:bCs/>
                <w:color w:val="FFFFFF" w:themeColor="background1"/>
                <w:sz w:val="18"/>
                <w:szCs w:val="18"/>
                <w:lang w:eastAsia="en-AU"/>
              </w:rPr>
            </w:pPr>
          </w:p>
        </w:tc>
        <w:tc>
          <w:tcPr>
            <w:tcW w:w="10924" w:type="dxa"/>
            <w:tcBorders>
              <w:top w:val="single" w:sz="12" w:space="0" w:color="D9D9D9" w:themeColor="background1" w:themeShade="D9"/>
              <w:bottom w:val="single" w:sz="12" w:space="0" w:color="D9D9D9" w:themeColor="background1" w:themeShade="D9"/>
            </w:tcBorders>
          </w:tcPr>
          <w:p w14:paraId="3CFE0823" w14:textId="77777777" w:rsidR="00AF0643" w:rsidRPr="00A939D4" w:rsidRDefault="00AF0643"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Expand and tailor resources for diverse context and capacities: </w:t>
            </w:r>
            <w:r w:rsidRPr="00A939D4">
              <w:rPr>
                <w:rFonts w:ascii="Arial" w:hAnsi="Arial" w:cs="Arial"/>
                <w:color w:val="000000" w:themeColor="text1"/>
                <w:sz w:val="18"/>
                <w:szCs w:val="18"/>
                <w:lang w:eastAsia="en-AU"/>
              </w:rPr>
              <w:t>Develop resources, including case studies, to support various project types (policy, program, and services) that meet legislative requirements and are easy to use for staff with differing levels of expertise. Adapt resources to address specific sector needs, such as healthcare and rural areas.</w:t>
            </w:r>
          </w:p>
          <w:p w14:paraId="788AE893" w14:textId="77777777" w:rsidR="00AF0643" w:rsidRPr="00A939D4" w:rsidRDefault="00AF0643"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Deliver GIA awareness training: </w:t>
            </w:r>
            <w:r w:rsidRPr="00A939D4">
              <w:rPr>
                <w:rFonts w:ascii="Arial" w:hAnsi="Arial" w:cs="Arial"/>
                <w:color w:val="000000" w:themeColor="text1"/>
                <w:sz w:val="18"/>
                <w:szCs w:val="18"/>
                <w:lang w:eastAsia="en-AU"/>
              </w:rPr>
              <w:t>Conduct regular workshops tailored to all staff levels. Enhance communication with clear, concise flowcharts or diagrams in plain English. Develop videos on topics such as uncovering unconscious bias and offer bite-sized learning opportunities, including masterclasses for hands-on project work.</w:t>
            </w:r>
          </w:p>
          <w:p w14:paraId="040942A5" w14:textId="77777777" w:rsidR="00AF0643" w:rsidRPr="00A939D4" w:rsidRDefault="00AF0643"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Simplify the GIA process:</w:t>
            </w:r>
            <w:r w:rsidRPr="00A939D4">
              <w:rPr>
                <w:rFonts w:ascii="Arial" w:hAnsi="Arial" w:cs="Arial"/>
                <w:color w:val="000000" w:themeColor="text1"/>
                <w:sz w:val="18"/>
                <w:szCs w:val="18"/>
                <w:lang w:eastAsia="en-AU"/>
              </w:rPr>
              <w:t xml:space="preserve"> Make the process more user-friendly and less burdensome by considering and providing differentiated guidance for high-level and smaller-scale GIAs.</w:t>
            </w:r>
          </w:p>
          <w:p w14:paraId="3BF8B334" w14:textId="208E3A8B" w:rsidR="00A95DDD" w:rsidRPr="00A939D4" w:rsidRDefault="00AF0643"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Establish a feedback mechanism: </w:t>
            </w:r>
            <w:r w:rsidRPr="00A939D4">
              <w:rPr>
                <w:rFonts w:ascii="Arial" w:hAnsi="Arial" w:cs="Arial"/>
                <w:color w:val="000000" w:themeColor="text1"/>
                <w:sz w:val="18"/>
                <w:szCs w:val="18"/>
                <w:lang w:eastAsia="en-AU"/>
              </w:rPr>
              <w:t>Implement a dedicated helpdesk to offer regular feedback opportunities and address user concerns effectively.</w:t>
            </w:r>
          </w:p>
        </w:tc>
      </w:tr>
    </w:tbl>
    <w:p w14:paraId="774E32A9" w14:textId="17B233D9" w:rsidR="00A95DDD" w:rsidRPr="00E2734B" w:rsidRDefault="00A95DDD" w:rsidP="00A95DDD">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63245"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03E95647" w14:textId="77777777" w:rsidR="00DD2A65" w:rsidRPr="00A939D4" w:rsidRDefault="00DD2A65">
      <w:pPr>
        <w:spacing w:after="160" w:line="259" w:lineRule="auto"/>
        <w:rPr>
          <w:rFonts w:ascii="Arial" w:eastAsia="Times" w:hAnsi="Arial" w:cs="Arial"/>
          <w:szCs w:val="20"/>
          <w:lang w:eastAsia="en-US"/>
        </w:rPr>
      </w:pPr>
      <w:bookmarkStart w:id="90" w:name="_Toc191980195"/>
      <w:r w:rsidRPr="00A939D4">
        <w:rPr>
          <w:rFonts w:ascii="Arial" w:hAnsi="Arial" w:cs="Arial"/>
        </w:rPr>
        <w:br w:type="page"/>
      </w:r>
    </w:p>
    <w:p w14:paraId="0A7F1C10" w14:textId="299F9831" w:rsidR="00001F37" w:rsidRPr="00A939D4" w:rsidRDefault="00010A53" w:rsidP="00DD2A65">
      <w:pPr>
        <w:pStyle w:val="Body"/>
        <w:rPr>
          <w:rFonts w:cs="Arial"/>
        </w:rPr>
      </w:pPr>
      <w:r w:rsidRPr="00A939D4">
        <w:rPr>
          <w:rFonts w:cs="Arial"/>
        </w:rPr>
        <w:lastRenderedPageBreak/>
        <w:t>Survey respondents highlighted the unique challenges of operating as a rural or regional organisation, citing significant barriers to conducting GIAs such as limited resources, knowledge gap and resistance to change</w:t>
      </w:r>
      <w:bookmarkEnd w:id="90"/>
      <w:r w:rsidR="00DD2A65" w:rsidRPr="00A939D4">
        <w:rPr>
          <w:rFonts w:cs="Arial"/>
        </w:rPr>
        <w:t>.</w:t>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962"/>
        <w:gridCol w:w="10924"/>
      </w:tblGrid>
      <w:tr w:rsidR="00001F37" w:rsidRPr="00A939D4" w14:paraId="75FCF69B" w14:textId="77777777">
        <w:trPr>
          <w:trHeight w:val="454"/>
          <w:tblHeader/>
        </w:trPr>
        <w:tc>
          <w:tcPr>
            <w:tcW w:w="29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496435C7" w14:textId="77777777" w:rsidR="00001F37" w:rsidRPr="00A939D4" w:rsidRDefault="00001F37">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109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246FF454" w14:textId="01F1E27D" w:rsidR="00001F37" w:rsidRPr="00A939D4" w:rsidRDefault="008A5B0D">
            <w:pPr>
              <w:rPr>
                <w:rFonts w:ascii="Arial" w:hAnsi="Arial" w:cs="Arial"/>
                <w:b/>
                <w:bCs/>
                <w:color w:val="FFFFFF" w:themeColor="background1"/>
              </w:rPr>
            </w:pPr>
            <w:r w:rsidRPr="00A939D4">
              <w:rPr>
                <w:rFonts w:ascii="Arial" w:hAnsi="Arial" w:cs="Arial"/>
                <w:b/>
                <w:bCs/>
                <w:color w:val="FFFFFF" w:themeColor="background1"/>
                <w:szCs w:val="20"/>
                <w:lang w:eastAsia="en-AU"/>
              </w:rPr>
              <w:t xml:space="preserve">Insights </w:t>
            </w:r>
          </w:p>
        </w:tc>
      </w:tr>
      <w:tr w:rsidR="00001F37" w:rsidRPr="00A939D4" w14:paraId="4292064E" w14:textId="77777777">
        <w:trPr>
          <w:trHeight w:val="1513"/>
        </w:trPr>
        <w:tc>
          <w:tcPr>
            <w:tcW w:w="2962" w:type="dxa"/>
            <w:tcBorders>
              <w:top w:val="single" w:sz="12" w:space="0" w:color="D9D9D9" w:themeColor="background1" w:themeShade="D9"/>
              <w:bottom w:val="single" w:sz="12" w:space="0" w:color="D9D9D9" w:themeColor="background1" w:themeShade="D9"/>
            </w:tcBorders>
            <w:shd w:val="clear" w:color="auto" w:fill="5F2A89"/>
          </w:tcPr>
          <w:p w14:paraId="454380CE" w14:textId="1B07ECA5" w:rsidR="00001F37" w:rsidRPr="00A939D4" w:rsidRDefault="003B2CC3" w:rsidP="00F63572">
            <w:pPr>
              <w:numPr>
                <w:ilvl w:val="0"/>
                <w:numId w:val="74"/>
              </w:numPr>
              <w:ind w:left="295"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How does being a regional or rural organisation affect your organisation’s ability to conduct GIAs?</w:t>
            </w:r>
          </w:p>
        </w:tc>
        <w:tc>
          <w:tcPr>
            <w:tcW w:w="10924" w:type="dxa"/>
            <w:tcBorders>
              <w:top w:val="single" w:sz="12" w:space="0" w:color="D9D9D9" w:themeColor="background1" w:themeShade="D9"/>
              <w:bottom w:val="single" w:sz="12" w:space="0" w:color="D9D9D9" w:themeColor="background1" w:themeShade="D9"/>
            </w:tcBorders>
          </w:tcPr>
          <w:p w14:paraId="18B8AC9A" w14:textId="77777777" w:rsidR="006D532C" w:rsidRPr="00A939D4" w:rsidRDefault="006D532C"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Limited staffing and funding: </w:t>
            </w:r>
            <w:r w:rsidRPr="00A939D4">
              <w:rPr>
                <w:rFonts w:ascii="Arial" w:hAnsi="Arial" w:cs="Arial"/>
                <w:color w:val="000000" w:themeColor="text1"/>
                <w:sz w:val="18"/>
                <w:szCs w:val="18"/>
                <w:lang w:eastAsia="en-AU"/>
              </w:rPr>
              <w:t>Smaller councils often have fewer staff and constrained budgets, limiting their capacity to allocate resources for conducting GIAs effectively.</w:t>
            </w:r>
          </w:p>
          <w:p w14:paraId="7FC24F55" w14:textId="77777777" w:rsidR="006D532C" w:rsidRPr="00A939D4" w:rsidRDefault="006D532C"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Expensive and hard-to-schedule training: </w:t>
            </w:r>
            <w:r w:rsidRPr="00A939D4">
              <w:rPr>
                <w:rFonts w:ascii="Arial" w:hAnsi="Arial" w:cs="Arial"/>
                <w:color w:val="000000" w:themeColor="text1"/>
                <w:sz w:val="18"/>
                <w:szCs w:val="18"/>
                <w:lang w:eastAsia="en-AU"/>
              </w:rPr>
              <w:t>Training is more expensive and harder to schedule due to distance and travel costs.</w:t>
            </w:r>
          </w:p>
          <w:p w14:paraId="5C6A6358" w14:textId="77777777" w:rsidR="006D532C" w:rsidRPr="00A939D4" w:rsidRDefault="006D532C"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Lack of knowledge and expertise: </w:t>
            </w:r>
            <w:r w:rsidRPr="00A939D4">
              <w:rPr>
                <w:rFonts w:ascii="Arial" w:hAnsi="Arial" w:cs="Arial"/>
                <w:color w:val="000000" w:themeColor="text1"/>
                <w:sz w:val="18"/>
                <w:szCs w:val="18"/>
                <w:lang w:eastAsia="en-AU"/>
              </w:rPr>
              <w:t>There is often a lack of knowledge and expertise in conducting GIAs, emphasising the need for targeted guidance and sector-specific support.</w:t>
            </w:r>
          </w:p>
          <w:p w14:paraId="7871FD5C" w14:textId="77777777" w:rsidR="006D532C" w:rsidRPr="00A939D4" w:rsidRDefault="006D532C"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Traditional gender norms: </w:t>
            </w:r>
            <w:r w:rsidRPr="00A939D4">
              <w:rPr>
                <w:rFonts w:ascii="Arial" w:hAnsi="Arial" w:cs="Arial"/>
                <w:color w:val="000000" w:themeColor="text1"/>
                <w:sz w:val="18"/>
                <w:szCs w:val="18"/>
                <w:lang w:eastAsia="en-AU"/>
              </w:rPr>
              <w:t>Gender stereotypes and norms tend to be more pronounced in rural communities, creating additional resistance to implementing gender equality measures.</w:t>
            </w:r>
          </w:p>
          <w:p w14:paraId="48119CD2" w14:textId="77777777" w:rsidR="006D532C" w:rsidRPr="00A939D4" w:rsidRDefault="006D532C"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Insufficient data access: </w:t>
            </w:r>
            <w:r w:rsidRPr="00A939D4">
              <w:rPr>
                <w:rFonts w:ascii="Arial" w:hAnsi="Arial" w:cs="Arial"/>
                <w:color w:val="000000" w:themeColor="text1"/>
                <w:sz w:val="18"/>
                <w:szCs w:val="18"/>
                <w:lang w:eastAsia="en-AU"/>
              </w:rPr>
              <w:t>Limited availability of relevant data and resources restricts the organisations’ ability to conduct thorough GIAs.</w:t>
            </w:r>
          </w:p>
          <w:p w14:paraId="10CDCF2F" w14:textId="2F5D1495" w:rsidR="00001F37" w:rsidRPr="00A939D4" w:rsidRDefault="006D532C"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Competing organisational priorities: </w:t>
            </w:r>
            <w:r w:rsidRPr="00A939D4">
              <w:rPr>
                <w:rFonts w:ascii="Arial" w:hAnsi="Arial" w:cs="Arial"/>
                <w:color w:val="000000" w:themeColor="text1"/>
                <w:sz w:val="18"/>
                <w:szCs w:val="18"/>
                <w:lang w:eastAsia="en-AU"/>
              </w:rPr>
              <w:t>Leadership teams are often overburdened with multiple priorities, leaving little room to focus on GIAs.</w:t>
            </w:r>
          </w:p>
        </w:tc>
      </w:tr>
      <w:tr w:rsidR="00001F37" w:rsidRPr="00A939D4" w14:paraId="6CE99CAB" w14:textId="77777777">
        <w:trPr>
          <w:trHeight w:val="1513"/>
        </w:trPr>
        <w:tc>
          <w:tcPr>
            <w:tcW w:w="2962" w:type="dxa"/>
            <w:tcBorders>
              <w:top w:val="single" w:sz="12" w:space="0" w:color="D9D9D9" w:themeColor="background1" w:themeShade="D9"/>
              <w:bottom w:val="single" w:sz="12" w:space="0" w:color="D9D9D9" w:themeColor="background1" w:themeShade="D9"/>
            </w:tcBorders>
            <w:shd w:val="clear" w:color="auto" w:fill="5F2A89"/>
          </w:tcPr>
          <w:p w14:paraId="2523E14C" w14:textId="3FDD4668" w:rsidR="00001F37" w:rsidRPr="00A939D4" w:rsidRDefault="003B2CC3" w:rsidP="00F63572">
            <w:pPr>
              <w:numPr>
                <w:ilvl w:val="0"/>
                <w:numId w:val="74"/>
              </w:numPr>
              <w:ind w:left="295"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What is the most significant barrier impacting on your organisation's ability to conduct GIAs? Can you explain why this is the most significant barrier?</w:t>
            </w:r>
          </w:p>
        </w:tc>
        <w:tc>
          <w:tcPr>
            <w:tcW w:w="10924" w:type="dxa"/>
            <w:tcBorders>
              <w:top w:val="single" w:sz="12" w:space="0" w:color="D9D9D9" w:themeColor="background1" w:themeShade="D9"/>
              <w:bottom w:val="single" w:sz="12" w:space="0" w:color="D9D9D9" w:themeColor="background1" w:themeShade="D9"/>
            </w:tcBorders>
          </w:tcPr>
          <w:p w14:paraId="4AEAAF74" w14:textId="77777777" w:rsidR="00F32137" w:rsidRPr="00A939D4" w:rsidRDefault="00F32137"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Limited staffing and funding: </w:t>
            </w:r>
            <w:r w:rsidRPr="00A939D4">
              <w:rPr>
                <w:rFonts w:ascii="Arial" w:hAnsi="Arial" w:cs="Arial"/>
                <w:color w:val="000000" w:themeColor="text1"/>
                <w:sz w:val="18"/>
                <w:szCs w:val="18"/>
                <w:lang w:eastAsia="en-AU"/>
              </w:rPr>
              <w:t xml:space="preserve">There is no direct budget or dedicated resources for completing GIAs. </w:t>
            </w:r>
          </w:p>
          <w:p w14:paraId="2859DB32" w14:textId="77777777" w:rsidR="00F32137" w:rsidRPr="00A939D4" w:rsidRDefault="00F32137" w:rsidP="00F63572">
            <w:pPr>
              <w:numPr>
                <w:ilvl w:val="0"/>
                <w:numId w:val="75"/>
              </w:numPr>
              <w:ind w:left="310" w:hanging="284"/>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Time constraints: </w:t>
            </w:r>
            <w:r w:rsidRPr="00A939D4">
              <w:rPr>
                <w:rFonts w:ascii="Arial" w:hAnsi="Arial" w:cs="Arial"/>
                <w:color w:val="000000" w:themeColor="text1"/>
                <w:sz w:val="18"/>
                <w:szCs w:val="18"/>
                <w:lang w:eastAsia="en-AU"/>
              </w:rPr>
              <w:t>Competing priorities and insufficient time hinder the effective completion of GIAs.</w:t>
            </w:r>
          </w:p>
          <w:p w14:paraId="1A3ACFC7" w14:textId="77777777" w:rsidR="00F32137" w:rsidRPr="00A939D4" w:rsidRDefault="00F32137"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Knowledge and expertise gaps: </w:t>
            </w:r>
            <w:r w:rsidRPr="00A939D4">
              <w:rPr>
                <w:rFonts w:ascii="Arial" w:hAnsi="Arial" w:cs="Arial"/>
                <w:color w:val="000000" w:themeColor="text1"/>
                <w:sz w:val="18"/>
                <w:szCs w:val="18"/>
                <w:lang w:eastAsia="en-AU"/>
              </w:rPr>
              <w:t>There is a limited knowledge base to effectively support GIA processes. Training large workforces on gender equality remains challenging, further compounded by the complexities of legislation.</w:t>
            </w:r>
          </w:p>
          <w:p w14:paraId="5D41CB20" w14:textId="77777777" w:rsidR="00F32137" w:rsidRPr="00A939D4" w:rsidRDefault="00F32137"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Resistance to change: </w:t>
            </w:r>
            <w:r w:rsidRPr="00A939D4">
              <w:rPr>
                <w:rFonts w:ascii="Arial" w:hAnsi="Arial" w:cs="Arial"/>
                <w:color w:val="000000" w:themeColor="text1"/>
                <w:sz w:val="18"/>
                <w:szCs w:val="18"/>
                <w:lang w:eastAsia="en-AU"/>
              </w:rPr>
              <w:t>There is resistance from staff and leadership to implementing GIAs, often perceived as additional administrative tasks.</w:t>
            </w:r>
          </w:p>
          <w:p w14:paraId="401A6F8E" w14:textId="77777777" w:rsidR="00F32137" w:rsidRPr="00A939D4" w:rsidRDefault="00F32137"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Lack of leadership support: </w:t>
            </w:r>
            <w:r w:rsidRPr="00A939D4">
              <w:rPr>
                <w:rFonts w:ascii="Arial" w:hAnsi="Arial" w:cs="Arial"/>
                <w:color w:val="000000" w:themeColor="text1"/>
                <w:sz w:val="18"/>
                <w:szCs w:val="18"/>
                <w:lang w:eastAsia="en-AU"/>
              </w:rPr>
              <w:t>Shifting the organisational culture and securing leadership support for GIAs remain significant challenges.</w:t>
            </w:r>
          </w:p>
          <w:p w14:paraId="513667C3" w14:textId="77777777" w:rsidR="00F32137" w:rsidRPr="00A939D4" w:rsidRDefault="00F32137"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Inadequate systems and processes: </w:t>
            </w:r>
            <w:r w:rsidRPr="00A939D4">
              <w:rPr>
                <w:rFonts w:ascii="Arial" w:hAnsi="Arial" w:cs="Arial"/>
                <w:color w:val="000000" w:themeColor="text1"/>
                <w:sz w:val="18"/>
                <w:szCs w:val="18"/>
                <w:lang w:eastAsia="en-AU"/>
              </w:rPr>
              <w:t>The absence of systems to support recording and project management for GIAs creates barriers to implementation.</w:t>
            </w:r>
          </w:p>
          <w:p w14:paraId="2F378120" w14:textId="77777777" w:rsidR="00F32137" w:rsidRPr="00A939D4" w:rsidRDefault="00F32137"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Embedding GIAs into business processes: </w:t>
            </w:r>
            <w:r w:rsidRPr="00A939D4">
              <w:rPr>
                <w:rFonts w:ascii="Arial" w:hAnsi="Arial" w:cs="Arial"/>
                <w:color w:val="000000" w:themeColor="text1"/>
                <w:sz w:val="18"/>
                <w:szCs w:val="18"/>
                <w:lang w:eastAsia="en-AU"/>
              </w:rPr>
              <w:t>GIAs are not yet embedded into business or project planning processes, which leads to missed opportunities for conducting them.</w:t>
            </w:r>
          </w:p>
          <w:p w14:paraId="480B19CD" w14:textId="73F8B8DE" w:rsidR="00001F37" w:rsidRPr="00A939D4" w:rsidRDefault="00F32137" w:rsidP="00F63572">
            <w:pPr>
              <w:numPr>
                <w:ilvl w:val="0"/>
                <w:numId w:val="75"/>
              </w:numPr>
              <w:ind w:left="310" w:hanging="284"/>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Fear of incorrect implementation: </w:t>
            </w:r>
            <w:r w:rsidRPr="00A939D4">
              <w:rPr>
                <w:rFonts w:ascii="Arial" w:hAnsi="Arial" w:cs="Arial"/>
                <w:color w:val="000000" w:themeColor="text1"/>
                <w:sz w:val="18"/>
                <w:szCs w:val="18"/>
                <w:lang w:eastAsia="en-AU"/>
              </w:rPr>
              <w:t>There is a fear of not conducting GIAs correctly, which leads to avoidance or delays.</w:t>
            </w:r>
          </w:p>
        </w:tc>
      </w:tr>
    </w:tbl>
    <w:p w14:paraId="22181CE6" w14:textId="26A890A2" w:rsidR="00EE17C2" w:rsidRPr="00E2734B" w:rsidRDefault="00EE17C2" w:rsidP="00EE17C2">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0E6C2BBF" w14:textId="77777777" w:rsidR="00DD2A65" w:rsidRPr="00A939D4" w:rsidRDefault="00DD2A65">
      <w:pPr>
        <w:spacing w:after="160" w:line="259" w:lineRule="auto"/>
        <w:rPr>
          <w:rFonts w:ascii="Arial" w:eastAsia="Times" w:hAnsi="Arial" w:cs="Arial"/>
          <w:szCs w:val="20"/>
          <w:lang w:eastAsia="en-US"/>
        </w:rPr>
      </w:pPr>
      <w:bookmarkStart w:id="91" w:name="_Toc191980196"/>
      <w:r w:rsidRPr="00A939D4">
        <w:rPr>
          <w:rFonts w:ascii="Arial" w:hAnsi="Arial" w:cs="Arial"/>
        </w:rPr>
        <w:br w:type="page"/>
      </w:r>
    </w:p>
    <w:p w14:paraId="592C4C19" w14:textId="66D70557" w:rsidR="00001F37" w:rsidRPr="00A939D4" w:rsidRDefault="00743409" w:rsidP="00DD2A65">
      <w:pPr>
        <w:pStyle w:val="Body"/>
        <w:rPr>
          <w:rFonts w:cs="Arial"/>
        </w:rPr>
      </w:pPr>
      <w:r w:rsidRPr="00A939D4">
        <w:rPr>
          <w:rFonts w:cs="Arial"/>
        </w:rPr>
        <w:lastRenderedPageBreak/>
        <w:t>Survey respondents explained the significant enablers enhancing their organisation’s ability to conduct GIAs, such as dedicated staffing and funding, practical resources, leadership support as well as training</w:t>
      </w:r>
      <w:bookmarkEnd w:id="91"/>
      <w:r w:rsidR="00DD2A65" w:rsidRPr="00A939D4">
        <w:rPr>
          <w:rFonts w:cs="Arial"/>
        </w:rPr>
        <w:t>.</w:t>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962"/>
        <w:gridCol w:w="10924"/>
      </w:tblGrid>
      <w:tr w:rsidR="00743409" w:rsidRPr="00A939D4" w14:paraId="0932B1C7" w14:textId="77777777">
        <w:trPr>
          <w:trHeight w:val="454"/>
          <w:tblHeader/>
        </w:trPr>
        <w:tc>
          <w:tcPr>
            <w:tcW w:w="29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027BEB41" w14:textId="77777777" w:rsidR="00743409" w:rsidRPr="00A939D4" w:rsidRDefault="00743409">
            <w:pPr>
              <w:rPr>
                <w:rFonts w:ascii="Arial" w:hAnsi="Arial" w:cs="Arial"/>
                <w:b/>
                <w:bCs/>
                <w:color w:val="FFFFFF" w:themeColor="background1"/>
              </w:rPr>
            </w:pPr>
            <w:r w:rsidRPr="00A939D4">
              <w:rPr>
                <w:rFonts w:ascii="Arial" w:hAnsi="Arial" w:cs="Arial"/>
                <w:b/>
                <w:bCs/>
                <w:color w:val="FFFFFF" w:themeColor="background1"/>
                <w:szCs w:val="20"/>
                <w:lang w:eastAsia="en-AU"/>
              </w:rPr>
              <w:t>Questions</w:t>
            </w:r>
          </w:p>
        </w:tc>
        <w:tc>
          <w:tcPr>
            <w:tcW w:w="109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646"/>
            <w:vAlign w:val="center"/>
          </w:tcPr>
          <w:p w14:paraId="66FCBEDA" w14:textId="599288E5" w:rsidR="00743409" w:rsidRPr="00A939D4" w:rsidRDefault="00880EFE">
            <w:pPr>
              <w:rPr>
                <w:rFonts w:ascii="Arial" w:hAnsi="Arial" w:cs="Arial"/>
                <w:b/>
                <w:bCs/>
                <w:color w:val="FFFFFF" w:themeColor="background1"/>
              </w:rPr>
            </w:pPr>
            <w:r w:rsidRPr="00A939D4">
              <w:rPr>
                <w:rFonts w:ascii="Arial" w:hAnsi="Arial" w:cs="Arial"/>
                <w:b/>
                <w:bCs/>
                <w:color w:val="FFFFFF" w:themeColor="background1"/>
                <w:szCs w:val="20"/>
                <w:lang w:eastAsia="en-AU"/>
              </w:rPr>
              <w:t>Insights</w:t>
            </w:r>
          </w:p>
        </w:tc>
      </w:tr>
      <w:tr w:rsidR="00743409" w:rsidRPr="00A939D4" w14:paraId="5BE3F038" w14:textId="77777777">
        <w:trPr>
          <w:trHeight w:val="1513"/>
        </w:trPr>
        <w:tc>
          <w:tcPr>
            <w:tcW w:w="2962" w:type="dxa"/>
            <w:tcBorders>
              <w:top w:val="single" w:sz="12" w:space="0" w:color="D9D9D9" w:themeColor="background1" w:themeShade="D9"/>
              <w:bottom w:val="single" w:sz="12" w:space="0" w:color="D9D9D9" w:themeColor="background1" w:themeShade="D9"/>
            </w:tcBorders>
            <w:shd w:val="clear" w:color="auto" w:fill="5F2A89"/>
          </w:tcPr>
          <w:p w14:paraId="7F86ADB5" w14:textId="4F73D7F0" w:rsidR="00743409" w:rsidRPr="00A939D4" w:rsidRDefault="00E000AF" w:rsidP="00F63572">
            <w:pPr>
              <w:pStyle w:val="ListParagraph"/>
              <w:numPr>
                <w:ilvl w:val="0"/>
                <w:numId w:val="76"/>
              </w:numPr>
              <w:ind w:left="295"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What is the most significant enabler of your organisation's ability to conduct GIAs? Can you explain why this is the most significant enabler?</w:t>
            </w:r>
          </w:p>
        </w:tc>
        <w:tc>
          <w:tcPr>
            <w:tcW w:w="10924" w:type="dxa"/>
            <w:tcBorders>
              <w:top w:val="single" w:sz="12" w:space="0" w:color="D9D9D9" w:themeColor="background1" w:themeShade="D9"/>
              <w:bottom w:val="single" w:sz="12" w:space="0" w:color="D9D9D9" w:themeColor="background1" w:themeShade="D9"/>
            </w:tcBorders>
          </w:tcPr>
          <w:p w14:paraId="78DEF5EF" w14:textId="77777777" w:rsidR="0064571B" w:rsidRPr="00A939D4" w:rsidRDefault="0064571B"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Dedicated staffing and funding: </w:t>
            </w:r>
            <w:r w:rsidRPr="00A939D4">
              <w:rPr>
                <w:rFonts w:ascii="Arial" w:hAnsi="Arial" w:cs="Arial"/>
                <w:color w:val="000000" w:themeColor="text1"/>
                <w:sz w:val="18"/>
                <w:szCs w:val="18"/>
                <w:lang w:eastAsia="en-AU"/>
              </w:rPr>
              <w:t>Allocating funding and dedicated staff, even on a short-term basis, to support, establish and embed GIA processes significantly enhances GIA implementation.</w:t>
            </w:r>
          </w:p>
          <w:p w14:paraId="1C8DCF55" w14:textId="77777777" w:rsidR="0064571B" w:rsidRPr="00A939D4" w:rsidRDefault="0064571B"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Practical resources: </w:t>
            </w:r>
            <w:r w:rsidRPr="00A939D4">
              <w:rPr>
                <w:rFonts w:ascii="Arial" w:hAnsi="Arial" w:cs="Arial"/>
                <w:color w:val="000000" w:themeColor="text1"/>
                <w:sz w:val="18"/>
                <w:szCs w:val="18"/>
                <w:lang w:eastAsia="en-AU"/>
              </w:rPr>
              <w:t>Access to practical and simplified resources and solutions that are easy to follow and understand, enable more effective delivery of GIAs.</w:t>
            </w:r>
          </w:p>
          <w:p w14:paraId="0757BB30" w14:textId="77777777" w:rsidR="0064571B" w:rsidRPr="00A939D4" w:rsidRDefault="0064571B"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b/>
                <w:bCs/>
                <w:color w:val="000000" w:themeColor="text1"/>
                <w:sz w:val="18"/>
                <w:szCs w:val="18"/>
                <w:lang w:eastAsia="en-AU"/>
              </w:rPr>
              <w:t xml:space="preserve">Leadership support: </w:t>
            </w:r>
            <w:r w:rsidRPr="00A939D4">
              <w:rPr>
                <w:rFonts w:ascii="Arial" w:hAnsi="Arial" w:cs="Arial"/>
                <w:color w:val="000000" w:themeColor="text1"/>
                <w:sz w:val="18"/>
                <w:szCs w:val="18"/>
                <w:lang w:eastAsia="en-AU"/>
              </w:rPr>
              <w:t>Strong commitment and support from leadership, including CEOs and Executive managers, drive and sustain GIA initiatives.</w:t>
            </w:r>
          </w:p>
          <w:p w14:paraId="4BB4C29B" w14:textId="77777777" w:rsidR="0064571B" w:rsidRPr="00A939D4" w:rsidRDefault="0064571B"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Training and capacity building: </w:t>
            </w:r>
            <w:r w:rsidRPr="00A939D4">
              <w:rPr>
                <w:rFonts w:ascii="Arial" w:hAnsi="Arial" w:cs="Arial"/>
                <w:color w:val="000000" w:themeColor="text1"/>
                <w:sz w:val="18"/>
                <w:szCs w:val="18"/>
                <w:lang w:eastAsia="en-AU"/>
              </w:rPr>
              <w:t>Ongoing training and capacity-building efforts equip staff with the knowledge and skills required to effectively conduct GIAs.</w:t>
            </w:r>
          </w:p>
          <w:p w14:paraId="5300AC6F" w14:textId="6EFC52FB" w:rsidR="00743409" w:rsidRPr="00A939D4" w:rsidRDefault="0064571B" w:rsidP="00F63572">
            <w:pPr>
              <w:numPr>
                <w:ilvl w:val="0"/>
                <w:numId w:val="72"/>
              </w:numPr>
              <w:ind w:left="310" w:hanging="310"/>
              <w:rPr>
                <w:rFonts w:ascii="Arial" w:hAnsi="Arial" w:cs="Arial"/>
                <w:b/>
                <w:bCs/>
                <w:color w:val="000000" w:themeColor="text1"/>
                <w:sz w:val="18"/>
                <w:szCs w:val="18"/>
                <w:lang w:eastAsia="en-AU"/>
              </w:rPr>
            </w:pPr>
            <w:r w:rsidRPr="00A939D4">
              <w:rPr>
                <w:rFonts w:ascii="Arial" w:hAnsi="Arial" w:cs="Arial"/>
                <w:b/>
                <w:bCs/>
                <w:color w:val="000000" w:themeColor="text1"/>
                <w:sz w:val="18"/>
                <w:szCs w:val="18"/>
                <w:lang w:eastAsia="en-AU"/>
              </w:rPr>
              <w:t xml:space="preserve">Integration into organisation processes: </w:t>
            </w:r>
            <w:r w:rsidRPr="00A939D4">
              <w:rPr>
                <w:rFonts w:ascii="Arial" w:hAnsi="Arial" w:cs="Arial"/>
                <w:color w:val="000000" w:themeColor="text1"/>
                <w:sz w:val="18"/>
                <w:szCs w:val="18"/>
                <w:lang w:eastAsia="en-AU"/>
              </w:rPr>
              <w:t>Embedding GIA requirements into existing project management frameworks and regular business-as-usual (BAUs) activities ensures seamless implementation and compliance.</w:t>
            </w:r>
          </w:p>
        </w:tc>
      </w:tr>
    </w:tbl>
    <w:p w14:paraId="30AD7C1C" w14:textId="77777777" w:rsidR="00897F35" w:rsidRPr="00E2734B" w:rsidRDefault="00897F35" w:rsidP="00506629">
      <w:pPr>
        <w:rPr>
          <w:rFonts w:ascii="Arial" w:eastAsiaTheme="minorEastAsia" w:hAnsi="Arial" w:cs="Arial"/>
          <w:sz w:val="18"/>
          <w:szCs w:val="18"/>
        </w:rPr>
      </w:pPr>
    </w:p>
    <w:p w14:paraId="6B745D86" w14:textId="3266FD84" w:rsidR="00E000AF" w:rsidRPr="00E2734B" w:rsidRDefault="00E000AF" w:rsidP="00E000AF">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77BAE500" w14:textId="2CEB2D5E" w:rsidR="003779F6" w:rsidRPr="00A939D4" w:rsidRDefault="003779F6">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0CA9E2B4" w14:textId="6BC2DED6" w:rsidR="00C65498" w:rsidRPr="00A939D4" w:rsidRDefault="00E86393" w:rsidP="00DD2A65">
      <w:pPr>
        <w:pStyle w:val="Heading3"/>
        <w:rPr>
          <w:rFonts w:cs="Arial"/>
        </w:rPr>
      </w:pPr>
      <w:r w:rsidRPr="00A939D4">
        <w:rPr>
          <w:rFonts w:cs="Arial"/>
        </w:rPr>
        <w:lastRenderedPageBreak/>
        <w:t>D.4 Survey questions</w:t>
      </w:r>
    </w:p>
    <w:p w14:paraId="6FFBF374" w14:textId="5613AFC7" w:rsidR="00E06A62" w:rsidRPr="00A939D4" w:rsidRDefault="00E06A62" w:rsidP="00DD2A65">
      <w:pPr>
        <w:pStyle w:val="Heading4"/>
        <w:rPr>
          <w:rFonts w:cs="Arial"/>
        </w:rPr>
      </w:pPr>
      <w:r w:rsidRPr="00A939D4">
        <w:rPr>
          <w:rFonts w:cs="Arial"/>
        </w:rPr>
        <w:t xml:space="preserve">Councils </w:t>
      </w:r>
      <w:r w:rsidR="00DD2A65" w:rsidRPr="00A939D4">
        <w:rPr>
          <w:rFonts w:cs="Arial"/>
        </w:rPr>
        <w:t>&amp;</w:t>
      </w:r>
      <w:r w:rsidRPr="00A939D4">
        <w:rPr>
          <w:rFonts w:cs="Arial"/>
        </w:rPr>
        <w:t xml:space="preserve"> </w:t>
      </w:r>
      <w:r w:rsidR="00DD2A65" w:rsidRPr="00A939D4">
        <w:rPr>
          <w:rFonts w:cs="Arial"/>
        </w:rPr>
        <w:t>h</w:t>
      </w:r>
      <w:r w:rsidRPr="00A939D4">
        <w:rPr>
          <w:rFonts w:eastAsiaTheme="minorEastAsia" w:cs="Arial"/>
        </w:rPr>
        <w:t xml:space="preserve">ospitals </w:t>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962"/>
        <w:gridCol w:w="10924"/>
      </w:tblGrid>
      <w:tr w:rsidR="003B58A2" w:rsidRPr="00A939D4" w14:paraId="5A87AE0F" w14:textId="77777777" w:rsidTr="00B25052">
        <w:trPr>
          <w:trHeight w:val="454"/>
          <w:tblHeader/>
        </w:trPr>
        <w:tc>
          <w:tcPr>
            <w:tcW w:w="2962" w:type="dxa"/>
            <w:tcBorders>
              <w:top w:val="nil"/>
              <w:left w:val="nil"/>
              <w:bottom w:val="nil"/>
              <w:right w:val="nil"/>
            </w:tcBorders>
            <w:shd w:val="clear" w:color="auto" w:fill="002646"/>
            <w:vAlign w:val="center"/>
          </w:tcPr>
          <w:p w14:paraId="21DC125B" w14:textId="75A5926A" w:rsidR="003B58A2" w:rsidRPr="00A939D4" w:rsidRDefault="00B25052">
            <w:pPr>
              <w:rPr>
                <w:rFonts w:ascii="Arial" w:hAnsi="Arial" w:cs="Arial"/>
                <w:b/>
                <w:bCs/>
                <w:color w:val="FFFFFF" w:themeColor="background1"/>
              </w:rPr>
            </w:pPr>
            <w:r w:rsidRPr="00A939D4">
              <w:rPr>
                <w:rFonts w:ascii="Arial" w:hAnsi="Arial" w:cs="Arial"/>
                <w:b/>
                <w:bCs/>
                <w:color w:val="FFFFFF" w:themeColor="background1"/>
                <w:szCs w:val="20"/>
                <w:lang w:eastAsia="en-AU"/>
              </w:rPr>
              <w:t>Identifying questions</w:t>
            </w:r>
          </w:p>
        </w:tc>
        <w:tc>
          <w:tcPr>
            <w:tcW w:w="10924" w:type="dxa"/>
            <w:tcBorders>
              <w:top w:val="nil"/>
              <w:left w:val="nil"/>
              <w:bottom w:val="nil"/>
              <w:right w:val="nil"/>
            </w:tcBorders>
            <w:shd w:val="clear" w:color="auto" w:fill="002646"/>
            <w:vAlign w:val="center"/>
          </w:tcPr>
          <w:p w14:paraId="12B8E722" w14:textId="6A9F17AE" w:rsidR="003B58A2" w:rsidRPr="00A939D4" w:rsidRDefault="003B58A2">
            <w:pPr>
              <w:rPr>
                <w:rFonts w:ascii="Arial" w:hAnsi="Arial" w:cs="Arial"/>
                <w:b/>
                <w:bCs/>
                <w:color w:val="FFFFFF" w:themeColor="background1"/>
              </w:rPr>
            </w:pPr>
          </w:p>
        </w:tc>
      </w:tr>
      <w:tr w:rsidR="003B58A2" w:rsidRPr="00A939D4" w14:paraId="385390CB" w14:textId="77777777" w:rsidTr="00B25052">
        <w:trPr>
          <w:trHeight w:val="609"/>
        </w:trPr>
        <w:tc>
          <w:tcPr>
            <w:tcW w:w="2962" w:type="dxa"/>
            <w:tcBorders>
              <w:top w:val="nil"/>
              <w:bottom w:val="single" w:sz="12" w:space="0" w:color="D9D9D9" w:themeColor="background1" w:themeShade="D9"/>
            </w:tcBorders>
            <w:shd w:val="clear" w:color="auto" w:fill="5F2A89"/>
          </w:tcPr>
          <w:p w14:paraId="425B381F" w14:textId="46E91C90" w:rsidR="003B58A2" w:rsidRPr="00A939D4" w:rsidRDefault="000B63E8" w:rsidP="00F63572">
            <w:pPr>
              <w:numPr>
                <w:ilvl w:val="0"/>
                <w:numId w:val="77"/>
              </w:numPr>
              <w:ind w:left="314"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Which sector do you work for?</w:t>
            </w:r>
          </w:p>
        </w:tc>
        <w:tc>
          <w:tcPr>
            <w:tcW w:w="10924" w:type="dxa"/>
            <w:tcBorders>
              <w:top w:val="nil"/>
              <w:bottom w:val="single" w:sz="12" w:space="0" w:color="D9D9D9" w:themeColor="background1" w:themeShade="D9"/>
            </w:tcBorders>
          </w:tcPr>
          <w:p w14:paraId="560537AC" w14:textId="77777777" w:rsidR="00AD6F46" w:rsidRPr="00A939D4" w:rsidRDefault="00AD6F46"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Council</w:t>
            </w:r>
          </w:p>
          <w:p w14:paraId="734850E0" w14:textId="2135ACB5" w:rsidR="003B58A2" w:rsidRPr="00A939D4" w:rsidRDefault="00AD6F46"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Hospital</w:t>
            </w:r>
          </w:p>
        </w:tc>
      </w:tr>
      <w:tr w:rsidR="000B63E8" w:rsidRPr="00A939D4" w14:paraId="13068BEE" w14:textId="77777777" w:rsidTr="00F407FF">
        <w:trPr>
          <w:trHeight w:val="2622"/>
        </w:trPr>
        <w:tc>
          <w:tcPr>
            <w:tcW w:w="2962" w:type="dxa"/>
            <w:tcBorders>
              <w:top w:val="single" w:sz="12" w:space="0" w:color="D9D9D9" w:themeColor="background1" w:themeShade="D9"/>
              <w:bottom w:val="single" w:sz="12" w:space="0" w:color="D9D9D9" w:themeColor="background1" w:themeShade="D9"/>
            </w:tcBorders>
            <w:shd w:val="clear" w:color="auto" w:fill="5F2A89"/>
          </w:tcPr>
          <w:p w14:paraId="419AE670" w14:textId="7F4BA8CD" w:rsidR="000B63E8" w:rsidRPr="00A939D4" w:rsidRDefault="002E4647" w:rsidP="00F63572">
            <w:pPr>
              <w:numPr>
                <w:ilvl w:val="0"/>
                <w:numId w:val="77"/>
              </w:numPr>
              <w:ind w:left="314"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Please select your organisation's name. (Councils)</w:t>
            </w:r>
          </w:p>
        </w:tc>
        <w:tc>
          <w:tcPr>
            <w:tcW w:w="10924" w:type="dxa"/>
            <w:tcBorders>
              <w:top w:val="single" w:sz="12" w:space="0" w:color="D9D9D9" w:themeColor="background1" w:themeShade="D9"/>
              <w:bottom w:val="single" w:sz="12" w:space="0" w:color="D9D9D9" w:themeColor="background1" w:themeShade="D9"/>
            </w:tcBorders>
          </w:tcPr>
          <w:p w14:paraId="5D2F756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Alpine Shire Council</w:t>
            </w:r>
          </w:p>
          <w:p w14:paraId="00B7E696"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Ararat Rural City Council</w:t>
            </w:r>
          </w:p>
          <w:p w14:paraId="2A15A6C4"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Ballarat City Council</w:t>
            </w:r>
          </w:p>
          <w:p w14:paraId="1BAB6F5E"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Bass Coast Shire Council</w:t>
            </w:r>
          </w:p>
          <w:p w14:paraId="1ADC370A"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Baw Gender Works Shire Council</w:t>
            </w:r>
          </w:p>
          <w:p w14:paraId="0D383A3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Benalla Rural City Council</w:t>
            </w:r>
          </w:p>
          <w:p w14:paraId="411DF4F5"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Borough of Queenscliffe</w:t>
            </w:r>
          </w:p>
          <w:p w14:paraId="354B3A34"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Buloke Shire Council</w:t>
            </w:r>
          </w:p>
          <w:p w14:paraId="22049AEF"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Campaspe Shire Council</w:t>
            </w:r>
          </w:p>
          <w:p w14:paraId="25B88596"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Central Goldfields Shire Council</w:t>
            </w:r>
          </w:p>
          <w:p w14:paraId="32E99F43"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Colac Otway Shire Council</w:t>
            </w:r>
          </w:p>
          <w:p w14:paraId="478FAA0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Corangamite Shire Council</w:t>
            </w:r>
          </w:p>
          <w:p w14:paraId="6D7A9C7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East Gippsland Shire Council</w:t>
            </w:r>
          </w:p>
          <w:p w14:paraId="13D17DD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Gannawarra Shire Council</w:t>
            </w:r>
          </w:p>
          <w:p w14:paraId="66D5574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Glenelg Shire Council</w:t>
            </w:r>
          </w:p>
          <w:p w14:paraId="21822526"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Golden Plains Shire Council</w:t>
            </w:r>
          </w:p>
          <w:p w14:paraId="18D7DAEE"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Greater Bendigo City Council</w:t>
            </w:r>
          </w:p>
          <w:p w14:paraId="2BF691D0"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Greater Geelong City Council</w:t>
            </w:r>
          </w:p>
          <w:p w14:paraId="2D4498A1"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Greater Shepparton City Council</w:t>
            </w:r>
          </w:p>
          <w:p w14:paraId="3BA01794"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Hepburn Shire Council</w:t>
            </w:r>
          </w:p>
          <w:p w14:paraId="07B5605C"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Hindmarsh Shire Council</w:t>
            </w:r>
          </w:p>
          <w:p w14:paraId="543E69DC"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Horsham Rural City Council</w:t>
            </w:r>
          </w:p>
          <w:p w14:paraId="796FFEDA"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Indigo Shire Council</w:t>
            </w:r>
          </w:p>
          <w:p w14:paraId="5890DA8B"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Latrobe City Council</w:t>
            </w:r>
          </w:p>
          <w:p w14:paraId="481CEF2C"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Loddon Shire Council</w:t>
            </w:r>
          </w:p>
          <w:p w14:paraId="19103B4F"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Macedon Ranges Shire Council</w:t>
            </w:r>
          </w:p>
          <w:p w14:paraId="1EC014C0"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Mansfield Shire Council</w:t>
            </w:r>
          </w:p>
          <w:p w14:paraId="49E8D56D"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Mildura Rural City Council</w:t>
            </w:r>
          </w:p>
          <w:p w14:paraId="0450A1F9"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Mitchell Shire Council</w:t>
            </w:r>
          </w:p>
          <w:p w14:paraId="24628C19"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Moira Shire Council</w:t>
            </w:r>
          </w:p>
          <w:p w14:paraId="73A56F39"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Moorabool Shire Council</w:t>
            </w:r>
          </w:p>
          <w:p w14:paraId="2CA8DD3D"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Mount Alexander Shire Council</w:t>
            </w:r>
          </w:p>
          <w:p w14:paraId="653C267A"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lastRenderedPageBreak/>
              <w:t>Moyne Shire Council</w:t>
            </w:r>
          </w:p>
          <w:p w14:paraId="4F9D14CC"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Murrindindi Shire Council</w:t>
            </w:r>
          </w:p>
          <w:p w14:paraId="5833C753"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Northern Grampians Shire Council</w:t>
            </w:r>
          </w:p>
          <w:p w14:paraId="5572A699"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Pyrenees Shire Council</w:t>
            </w:r>
          </w:p>
          <w:p w14:paraId="2A6E278E"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South Gippsland Shire Council</w:t>
            </w:r>
          </w:p>
          <w:p w14:paraId="5EF0429C"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Southern Grampians Shire Council</w:t>
            </w:r>
          </w:p>
          <w:p w14:paraId="42383436"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Strathbogie Shire Council</w:t>
            </w:r>
          </w:p>
          <w:p w14:paraId="0137D7C8"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Surf Coast Shire Council</w:t>
            </w:r>
          </w:p>
          <w:p w14:paraId="565DD72A"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Swan Hill Rural City Council</w:t>
            </w:r>
          </w:p>
          <w:p w14:paraId="69145959"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Towong Shire Council</w:t>
            </w:r>
          </w:p>
          <w:p w14:paraId="4CB490A2"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Wangaratta Rural City Council</w:t>
            </w:r>
          </w:p>
          <w:p w14:paraId="461D86DF"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Warrnambool City Council</w:t>
            </w:r>
          </w:p>
          <w:p w14:paraId="75CBE1B0"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Wellington Shire Council</w:t>
            </w:r>
          </w:p>
          <w:p w14:paraId="299E247C"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West Wimmera Shire Council</w:t>
            </w:r>
          </w:p>
          <w:p w14:paraId="32EA7327" w14:textId="77777777" w:rsidR="00787F92"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Wodonga City Council</w:t>
            </w:r>
          </w:p>
          <w:p w14:paraId="17683002" w14:textId="383298EF" w:rsidR="000B63E8" w:rsidRPr="00A939D4" w:rsidRDefault="00787F92"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Yarriambiack Shire Council</w:t>
            </w:r>
          </w:p>
        </w:tc>
      </w:tr>
    </w:tbl>
    <w:p w14:paraId="0822DA13" w14:textId="77777777" w:rsidR="003B58A2" w:rsidRPr="00E2734B" w:rsidRDefault="003B58A2" w:rsidP="00506629">
      <w:pPr>
        <w:rPr>
          <w:rFonts w:ascii="Arial" w:eastAsiaTheme="minorEastAsia" w:hAnsi="Arial" w:cs="Arial"/>
          <w:sz w:val="18"/>
          <w:szCs w:val="18"/>
        </w:rPr>
      </w:pPr>
    </w:p>
    <w:p w14:paraId="32190638" w14:textId="2978031D" w:rsidR="007C0121" w:rsidRPr="00E2734B" w:rsidRDefault="007C0121" w:rsidP="007C0121">
      <w:pPr>
        <w:rPr>
          <w:rFonts w:ascii="Arial" w:eastAsiaTheme="minorEastAsia" w:hAnsi="Arial" w:cs="Arial"/>
          <w:sz w:val="18"/>
          <w:szCs w:val="18"/>
        </w:rPr>
      </w:pPr>
      <w:r w:rsidRPr="00E2734B">
        <w:rPr>
          <w:rFonts w:ascii="Arial" w:eastAsiaTheme="min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0A53B44C" w14:textId="78BB0908" w:rsidR="00D55B89" w:rsidRPr="00E2734B" w:rsidRDefault="00D55B89" w:rsidP="00FC24BE">
      <w:pPr>
        <w:spacing w:after="160" w:line="259" w:lineRule="auto"/>
        <w:rPr>
          <w:rFonts w:ascii="Arial" w:eastAsiaTheme="majorEastAsia" w:hAnsi="Arial" w:cs="Arial"/>
          <w:sz w:val="36"/>
          <w:szCs w:val="26"/>
        </w:rPr>
      </w:pPr>
      <w:r w:rsidRPr="00E2734B">
        <w:rPr>
          <w:rFonts w:ascii="Arial" w:eastAsiaTheme="majorEastAsia" w:hAnsi="Arial" w:cs="Arial"/>
          <w:sz w:val="36"/>
          <w:szCs w:val="26"/>
        </w:rPr>
        <w:br w:type="page"/>
      </w:r>
    </w:p>
    <w:tbl>
      <w:tblPr>
        <w:tblStyle w:val="TableGrid"/>
        <w:tblW w:w="13886"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left w:w="113" w:type="dxa"/>
          <w:bottom w:w="57" w:type="dxa"/>
          <w:right w:w="113" w:type="dxa"/>
        </w:tblCellMar>
        <w:tblLook w:val="04A0" w:firstRow="1" w:lastRow="0" w:firstColumn="1" w:lastColumn="0" w:noHBand="0" w:noVBand="1"/>
      </w:tblPr>
      <w:tblGrid>
        <w:gridCol w:w="2962"/>
        <w:gridCol w:w="10924"/>
      </w:tblGrid>
      <w:tr w:rsidR="00D55B89" w:rsidRPr="00A939D4" w14:paraId="7CE6E13B" w14:textId="77777777">
        <w:trPr>
          <w:trHeight w:val="454"/>
          <w:tblHeader/>
        </w:trPr>
        <w:tc>
          <w:tcPr>
            <w:tcW w:w="2962" w:type="dxa"/>
            <w:tcBorders>
              <w:top w:val="nil"/>
              <w:left w:val="nil"/>
              <w:bottom w:val="nil"/>
              <w:right w:val="nil"/>
            </w:tcBorders>
            <w:shd w:val="clear" w:color="auto" w:fill="002646"/>
            <w:vAlign w:val="center"/>
          </w:tcPr>
          <w:p w14:paraId="48386BF3" w14:textId="77777777" w:rsidR="00D55B89" w:rsidRPr="00A939D4" w:rsidRDefault="00D55B89">
            <w:pPr>
              <w:rPr>
                <w:rFonts w:ascii="Arial" w:hAnsi="Arial" w:cs="Arial"/>
                <w:b/>
                <w:bCs/>
                <w:color w:val="FFFFFF" w:themeColor="background1"/>
              </w:rPr>
            </w:pPr>
            <w:r w:rsidRPr="00A939D4">
              <w:rPr>
                <w:rFonts w:ascii="Arial" w:hAnsi="Arial" w:cs="Arial"/>
                <w:b/>
                <w:bCs/>
                <w:color w:val="FFFFFF" w:themeColor="background1"/>
                <w:szCs w:val="20"/>
                <w:lang w:eastAsia="en-AU"/>
              </w:rPr>
              <w:lastRenderedPageBreak/>
              <w:t>Identifying questions</w:t>
            </w:r>
          </w:p>
        </w:tc>
        <w:tc>
          <w:tcPr>
            <w:tcW w:w="10924" w:type="dxa"/>
            <w:tcBorders>
              <w:top w:val="nil"/>
              <w:left w:val="nil"/>
              <w:bottom w:val="nil"/>
              <w:right w:val="nil"/>
            </w:tcBorders>
            <w:shd w:val="clear" w:color="auto" w:fill="002646"/>
            <w:vAlign w:val="center"/>
          </w:tcPr>
          <w:p w14:paraId="379226CA" w14:textId="77777777" w:rsidR="00D55B89" w:rsidRPr="00A939D4" w:rsidRDefault="00D55B89">
            <w:pPr>
              <w:rPr>
                <w:rFonts w:ascii="Arial" w:hAnsi="Arial" w:cs="Arial"/>
                <w:b/>
                <w:bCs/>
                <w:color w:val="FFFFFF" w:themeColor="background1"/>
              </w:rPr>
            </w:pPr>
          </w:p>
        </w:tc>
      </w:tr>
      <w:tr w:rsidR="008E5136" w:rsidRPr="00A939D4" w14:paraId="79674E31" w14:textId="77777777">
        <w:trPr>
          <w:trHeight w:val="609"/>
        </w:trPr>
        <w:tc>
          <w:tcPr>
            <w:tcW w:w="2962" w:type="dxa"/>
            <w:tcBorders>
              <w:top w:val="nil"/>
              <w:bottom w:val="single" w:sz="12" w:space="0" w:color="D9D9D9" w:themeColor="background1" w:themeShade="D9"/>
            </w:tcBorders>
            <w:shd w:val="clear" w:color="auto" w:fill="5F2A89"/>
          </w:tcPr>
          <w:p w14:paraId="405B8A12" w14:textId="3E71ABBE" w:rsidR="008E5136" w:rsidRPr="00A939D4" w:rsidRDefault="0052662B" w:rsidP="00F63572">
            <w:pPr>
              <w:numPr>
                <w:ilvl w:val="0"/>
                <w:numId w:val="78"/>
              </w:numPr>
              <w:ind w:left="302"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Please select your organisation's name. (Hospitals)</w:t>
            </w:r>
          </w:p>
        </w:tc>
        <w:tc>
          <w:tcPr>
            <w:tcW w:w="10924" w:type="dxa"/>
            <w:tcBorders>
              <w:top w:val="nil"/>
              <w:bottom w:val="single" w:sz="12" w:space="0" w:color="D9D9D9" w:themeColor="background1" w:themeShade="D9"/>
            </w:tcBorders>
          </w:tcPr>
          <w:p w14:paraId="7E4B338E"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Albury Wodonga Health</w:t>
            </w:r>
          </w:p>
          <w:p w14:paraId="2605BAA2"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Alexandra District Health</w:t>
            </w:r>
          </w:p>
          <w:p w14:paraId="44D5AFD8"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Alpine Health</w:t>
            </w:r>
          </w:p>
          <w:p w14:paraId="54C7C6E3"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Bairnsdale Regional Health Service</w:t>
            </w:r>
          </w:p>
          <w:p w14:paraId="0F25CF01"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Barwon Health</w:t>
            </w:r>
          </w:p>
          <w:p w14:paraId="3883195A"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Bass Coast Health</w:t>
            </w:r>
          </w:p>
          <w:p w14:paraId="1870702F"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Beaufort and Skipton Health Service</w:t>
            </w:r>
          </w:p>
          <w:p w14:paraId="2C8C706D"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Beechworth Health Service</w:t>
            </w:r>
          </w:p>
          <w:p w14:paraId="22C1C5AA"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Benalla Health</w:t>
            </w:r>
          </w:p>
          <w:p w14:paraId="7EC8C9D8"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Bendigo Health Care Group</w:t>
            </w:r>
          </w:p>
          <w:p w14:paraId="77F4616C"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Boort District Health</w:t>
            </w:r>
          </w:p>
          <w:p w14:paraId="754A531C"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Casterton Memorial Hospital</w:t>
            </w:r>
          </w:p>
          <w:p w14:paraId="3F634226"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Central Gippsland Health Service</w:t>
            </w:r>
          </w:p>
          <w:p w14:paraId="5DED71B6"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Central Highlands Rural Health</w:t>
            </w:r>
          </w:p>
          <w:p w14:paraId="79303F03"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Cohuna District Hospital</w:t>
            </w:r>
          </w:p>
          <w:p w14:paraId="4AEE4582"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Colac Area Health</w:t>
            </w:r>
          </w:p>
          <w:p w14:paraId="31ED69F7"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Corryong Health</w:t>
            </w:r>
          </w:p>
          <w:p w14:paraId="7C06E51F"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Dhelkaya Health</w:t>
            </w:r>
          </w:p>
          <w:p w14:paraId="2F90BF8A"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East Grampians Health Service</w:t>
            </w:r>
          </w:p>
          <w:p w14:paraId="5F10CC8D"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East Wimmera Health Service</w:t>
            </w:r>
          </w:p>
          <w:p w14:paraId="228418A3"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Echuca Regional Health</w:t>
            </w:r>
          </w:p>
          <w:p w14:paraId="40B1EFC5"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Gippsland Southern Health Service</w:t>
            </w:r>
          </w:p>
          <w:p w14:paraId="05482825"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Goulburn Valley Health Services</w:t>
            </w:r>
          </w:p>
          <w:p w14:paraId="3C38C32C"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Grampians Health</w:t>
            </w:r>
          </w:p>
          <w:p w14:paraId="68A43D82"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Great Ocean Road Health</w:t>
            </w:r>
          </w:p>
          <w:p w14:paraId="7FD88BD9"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Heathcote Health</w:t>
            </w:r>
          </w:p>
          <w:p w14:paraId="317A0C0E"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Hesse Rural Health Service</w:t>
            </w:r>
          </w:p>
          <w:p w14:paraId="322D311B"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Heywood Rural Health</w:t>
            </w:r>
          </w:p>
          <w:p w14:paraId="0AC19F3F"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Inglewood and Districts Health Service</w:t>
            </w:r>
          </w:p>
          <w:p w14:paraId="4106DD79"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Kerang District Health</w:t>
            </w:r>
          </w:p>
          <w:p w14:paraId="3F6B3D87"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Kooweerup Regional Health Service</w:t>
            </w:r>
          </w:p>
          <w:p w14:paraId="10244454"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Kyabram and District Health Service</w:t>
            </w:r>
          </w:p>
          <w:p w14:paraId="5A5E0DA6"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Latrobe Regional Hospital</w:t>
            </w:r>
          </w:p>
          <w:p w14:paraId="653E8FEA"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Mallee Track Health and Community Service</w:t>
            </w:r>
          </w:p>
          <w:p w14:paraId="2C23F274"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Mansfield District Hospital</w:t>
            </w:r>
          </w:p>
          <w:p w14:paraId="7A191BF0"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Maryborough District Health Service</w:t>
            </w:r>
          </w:p>
          <w:p w14:paraId="3051B130"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Mildura Base Public Hospital</w:t>
            </w:r>
          </w:p>
          <w:p w14:paraId="49074099"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Moyne Health Services</w:t>
            </w:r>
          </w:p>
          <w:p w14:paraId="36461655"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NCN Health</w:t>
            </w:r>
          </w:p>
          <w:p w14:paraId="39D3922C"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lastRenderedPageBreak/>
              <w:t>Northeast Health Wangaratta</w:t>
            </w:r>
          </w:p>
          <w:p w14:paraId="049B6CEB"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Omeo District Health</w:t>
            </w:r>
          </w:p>
          <w:p w14:paraId="59AE190F"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Orbost Regional Health</w:t>
            </w:r>
          </w:p>
          <w:p w14:paraId="07043C4E"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Peninsula Health</w:t>
            </w:r>
          </w:p>
          <w:p w14:paraId="488A265F"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Portland District Health</w:t>
            </w:r>
          </w:p>
          <w:p w14:paraId="76EEE087"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Robinvale District Health Services</w:t>
            </w:r>
          </w:p>
          <w:p w14:paraId="452888F6"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Rochester and Elmore District Health Service</w:t>
            </w:r>
          </w:p>
          <w:p w14:paraId="3F1B3130"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Rural Northwest Health</w:t>
            </w:r>
          </w:p>
          <w:p w14:paraId="113AE6E4"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Seymour Health</w:t>
            </w:r>
          </w:p>
          <w:p w14:paraId="1BB87440"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South Gippsland Hospital</w:t>
            </w:r>
          </w:p>
          <w:p w14:paraId="0E50704D"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proofErr w:type="gramStart"/>
            <w:r w:rsidRPr="00A939D4">
              <w:rPr>
                <w:rFonts w:ascii="Arial" w:hAnsi="Arial" w:cs="Arial"/>
                <w:color w:val="000000" w:themeColor="text1"/>
                <w:sz w:val="18"/>
                <w:szCs w:val="18"/>
                <w:lang w:eastAsia="en-AU"/>
              </w:rPr>
              <w:t>South West</w:t>
            </w:r>
            <w:proofErr w:type="gramEnd"/>
            <w:r w:rsidRPr="00A939D4">
              <w:rPr>
                <w:rFonts w:ascii="Arial" w:hAnsi="Arial" w:cs="Arial"/>
                <w:color w:val="000000" w:themeColor="text1"/>
                <w:sz w:val="18"/>
                <w:szCs w:val="18"/>
                <w:lang w:eastAsia="en-AU"/>
              </w:rPr>
              <w:t xml:space="preserve"> Healthcare</w:t>
            </w:r>
          </w:p>
          <w:p w14:paraId="3EF10487"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Swan Hill District Health</w:t>
            </w:r>
          </w:p>
          <w:p w14:paraId="3F477E9E"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Tallangatta Health Service</w:t>
            </w:r>
          </w:p>
          <w:p w14:paraId="34D1497E"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Terang and Mortlake Health Service</w:t>
            </w:r>
          </w:p>
          <w:p w14:paraId="5BFD354C"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Timboon and District Healthcare Service</w:t>
            </w:r>
          </w:p>
          <w:p w14:paraId="1BF28C3D"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West Gippsland Healthcare Group</w:t>
            </w:r>
          </w:p>
          <w:p w14:paraId="42FABBA7"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West Wimmera Health Service</w:t>
            </w:r>
          </w:p>
          <w:p w14:paraId="27FDD80D"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Western District Health Service</w:t>
            </w:r>
          </w:p>
          <w:p w14:paraId="50563128"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Yarram and District Health Service</w:t>
            </w:r>
          </w:p>
          <w:p w14:paraId="15A89B7C" w14:textId="77777777" w:rsidR="00242093"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Yarrawonga Health</w:t>
            </w:r>
          </w:p>
          <w:p w14:paraId="524D4545" w14:textId="4C2BA8AA" w:rsidR="008E5136" w:rsidRPr="00A939D4" w:rsidRDefault="00242093" w:rsidP="00F63572">
            <w:pPr>
              <w:numPr>
                <w:ilvl w:val="0"/>
                <w:numId w:val="72"/>
              </w:numPr>
              <w:ind w:left="310" w:hanging="310"/>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Yea and District Memorial Hospital</w:t>
            </w:r>
          </w:p>
        </w:tc>
      </w:tr>
      <w:tr w:rsidR="008E5136" w:rsidRPr="00A939D4" w14:paraId="132568AA" w14:textId="77777777" w:rsidTr="00242093">
        <w:trPr>
          <w:trHeight w:val="609"/>
        </w:trPr>
        <w:tc>
          <w:tcPr>
            <w:tcW w:w="2962" w:type="dxa"/>
            <w:tcBorders>
              <w:top w:val="single" w:sz="12" w:space="0" w:color="D9D9D9" w:themeColor="background1" w:themeShade="D9"/>
              <w:bottom w:val="single" w:sz="12" w:space="0" w:color="D9D9D9" w:themeColor="background1" w:themeShade="D9"/>
            </w:tcBorders>
            <w:shd w:val="clear" w:color="auto" w:fill="5F2A89"/>
          </w:tcPr>
          <w:p w14:paraId="0B2F9DBF" w14:textId="17D1B171" w:rsidR="008E5136" w:rsidRPr="00A939D4" w:rsidRDefault="00F05158" w:rsidP="00F63572">
            <w:pPr>
              <w:numPr>
                <w:ilvl w:val="0"/>
                <w:numId w:val="77"/>
              </w:numPr>
              <w:ind w:left="314"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lastRenderedPageBreak/>
              <w:t>What is your position title in your organisation?</w:t>
            </w:r>
          </w:p>
        </w:tc>
        <w:tc>
          <w:tcPr>
            <w:tcW w:w="10924" w:type="dxa"/>
            <w:tcBorders>
              <w:top w:val="single" w:sz="12" w:space="0" w:color="D9D9D9" w:themeColor="background1" w:themeShade="D9"/>
              <w:bottom w:val="single" w:sz="12" w:space="0" w:color="D9D9D9" w:themeColor="background1" w:themeShade="D9"/>
            </w:tcBorders>
          </w:tcPr>
          <w:p w14:paraId="0C9033F1" w14:textId="77777777" w:rsidR="008E5136" w:rsidRPr="00A939D4" w:rsidRDefault="008E5136" w:rsidP="00242093">
            <w:pPr>
              <w:rPr>
                <w:rFonts w:ascii="Arial" w:hAnsi="Arial" w:cs="Arial"/>
                <w:color w:val="000000" w:themeColor="text1"/>
                <w:sz w:val="18"/>
                <w:szCs w:val="18"/>
                <w:lang w:eastAsia="en-AU"/>
              </w:rPr>
            </w:pPr>
          </w:p>
        </w:tc>
      </w:tr>
      <w:tr w:rsidR="00F05158" w:rsidRPr="00A939D4" w14:paraId="793DC9B3" w14:textId="77777777" w:rsidTr="00242093">
        <w:trPr>
          <w:trHeight w:val="893"/>
        </w:trPr>
        <w:tc>
          <w:tcPr>
            <w:tcW w:w="2962" w:type="dxa"/>
            <w:tcBorders>
              <w:top w:val="single" w:sz="12" w:space="0" w:color="D9D9D9" w:themeColor="background1" w:themeShade="D9"/>
              <w:bottom w:val="single" w:sz="12" w:space="0" w:color="D9D9D9" w:themeColor="background1" w:themeShade="D9"/>
            </w:tcBorders>
            <w:shd w:val="clear" w:color="auto" w:fill="5F2A89"/>
          </w:tcPr>
          <w:p w14:paraId="5F2E6C71" w14:textId="43023A2D" w:rsidR="00A403E9" w:rsidRPr="00A939D4" w:rsidRDefault="00A403E9" w:rsidP="00F63572">
            <w:pPr>
              <w:numPr>
                <w:ilvl w:val="0"/>
                <w:numId w:val="77"/>
              </w:numPr>
              <w:ind w:left="314" w:hanging="284"/>
              <w:rPr>
                <w:rFonts w:ascii="Arial" w:hAnsi="Arial" w:cs="Arial"/>
                <w:b/>
                <w:bCs/>
                <w:color w:val="FFFFFF" w:themeColor="background1"/>
                <w:sz w:val="18"/>
                <w:szCs w:val="18"/>
                <w:lang w:eastAsia="en-AU"/>
              </w:rPr>
            </w:pPr>
            <w:r w:rsidRPr="00A939D4">
              <w:rPr>
                <w:rFonts w:ascii="Arial" w:hAnsi="Arial" w:cs="Arial"/>
                <w:b/>
                <w:bCs/>
                <w:color w:val="FFFFFF" w:themeColor="background1"/>
                <w:sz w:val="18"/>
                <w:szCs w:val="18"/>
                <w:lang w:eastAsia="en-AU"/>
              </w:rPr>
              <w:t>What is your role in conducting GIAs in your organisation?</w:t>
            </w:r>
          </w:p>
        </w:tc>
        <w:tc>
          <w:tcPr>
            <w:tcW w:w="10924" w:type="dxa"/>
            <w:tcBorders>
              <w:top w:val="single" w:sz="12" w:space="0" w:color="D9D9D9" w:themeColor="background1" w:themeShade="D9"/>
              <w:bottom w:val="single" w:sz="12" w:space="0" w:color="D9D9D9" w:themeColor="background1" w:themeShade="D9"/>
            </w:tcBorders>
          </w:tcPr>
          <w:p w14:paraId="06CFB6DE" w14:textId="77777777" w:rsidR="00A403E9" w:rsidRPr="00A939D4" w:rsidRDefault="00A403E9"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I conduct GIAs for projects I directly manage</w:t>
            </w:r>
          </w:p>
          <w:p w14:paraId="69A71CF1" w14:textId="77777777" w:rsidR="00A403E9" w:rsidRPr="00A939D4" w:rsidRDefault="00A403E9"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I provide organisation-wide support and expertise in conducting GIAs</w:t>
            </w:r>
          </w:p>
          <w:p w14:paraId="4B0E2F87" w14:textId="77777777" w:rsidR="00A403E9" w:rsidRPr="00A939D4" w:rsidRDefault="00A403E9"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I review and approve GIAs</w:t>
            </w:r>
          </w:p>
          <w:p w14:paraId="13031B5F" w14:textId="062176FE" w:rsidR="00F05158" w:rsidRPr="00A939D4" w:rsidRDefault="00A403E9" w:rsidP="00F63572">
            <w:pPr>
              <w:numPr>
                <w:ilvl w:val="0"/>
                <w:numId w:val="75"/>
              </w:numPr>
              <w:ind w:left="310" w:hanging="284"/>
              <w:rPr>
                <w:rFonts w:ascii="Arial" w:hAnsi="Arial" w:cs="Arial"/>
                <w:color w:val="000000" w:themeColor="text1"/>
                <w:sz w:val="18"/>
                <w:szCs w:val="18"/>
                <w:lang w:eastAsia="en-AU"/>
              </w:rPr>
            </w:pPr>
            <w:r w:rsidRPr="00A939D4">
              <w:rPr>
                <w:rFonts w:ascii="Arial" w:hAnsi="Arial" w:cs="Arial"/>
                <w:color w:val="000000" w:themeColor="text1"/>
                <w:sz w:val="18"/>
                <w:szCs w:val="18"/>
                <w:lang w:eastAsia="en-AU"/>
              </w:rPr>
              <w:t>Other</w:t>
            </w:r>
          </w:p>
        </w:tc>
      </w:tr>
    </w:tbl>
    <w:p w14:paraId="7F1CAE32" w14:textId="75414CFB" w:rsidR="009E1601" w:rsidRPr="00A939D4" w:rsidRDefault="009E1601" w:rsidP="00506629">
      <w:pPr>
        <w:rPr>
          <w:rFonts w:ascii="Arial" w:eastAsiaTheme="minorEastAsia" w:hAnsi="Arial" w:cs="Arial"/>
          <w:color w:val="287E84"/>
          <w:sz w:val="18"/>
          <w:szCs w:val="18"/>
        </w:rPr>
      </w:pPr>
    </w:p>
    <w:p w14:paraId="26707B18" w14:textId="6221119A" w:rsidR="004256EF" w:rsidRPr="00E2734B" w:rsidRDefault="004256EF">
      <w:pPr>
        <w:spacing w:after="160" w:line="259" w:lineRule="auto"/>
        <w:rPr>
          <w:rFonts w:ascii="Arial" w:eastAsiaTheme="minorEastAsia" w:hAnsi="Arial" w:cs="Arial"/>
          <w:sz w:val="18"/>
          <w:szCs w:val="18"/>
        </w:rPr>
      </w:pPr>
      <w:r w:rsidRPr="00E2734B">
        <w:rPr>
          <w:rFonts w:ascii="Arial" w:eastAsiaTheme="min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inorEastAsia" w:hAnsi="Arial" w:cs="Arial"/>
          <w:sz w:val="18"/>
          <w:szCs w:val="18"/>
        </w:rPr>
        <w:t>GIA survey in rural and regional councils and hospitals in Victoria (N=46), facilitated by Right Lane Consulting. (2024, August-September).</w:t>
      </w:r>
    </w:p>
    <w:p w14:paraId="6533296D" w14:textId="69A97EC0" w:rsidR="009E1601" w:rsidRPr="00A939D4" w:rsidRDefault="009E1601">
      <w:pPr>
        <w:spacing w:after="160" w:line="259" w:lineRule="auto"/>
        <w:rPr>
          <w:rFonts w:ascii="Arial" w:eastAsiaTheme="minorEastAsia" w:hAnsi="Arial" w:cs="Arial"/>
          <w:color w:val="287E84"/>
          <w:sz w:val="18"/>
          <w:szCs w:val="18"/>
        </w:rPr>
      </w:pPr>
      <w:r w:rsidRPr="00A939D4">
        <w:rPr>
          <w:rFonts w:ascii="Arial" w:eastAsiaTheme="minorEastAsia" w:hAnsi="Arial" w:cs="Arial"/>
          <w:color w:val="287E84"/>
          <w:sz w:val="18"/>
          <w:szCs w:val="18"/>
        </w:rPr>
        <w:br w:type="page"/>
      </w:r>
    </w:p>
    <w:p w14:paraId="714981F1" w14:textId="777775D6" w:rsidR="007B1779" w:rsidRPr="00A939D4" w:rsidRDefault="005B62EE" w:rsidP="00DD2A65">
      <w:pPr>
        <w:pStyle w:val="Heading4"/>
        <w:rPr>
          <w:rFonts w:cs="Arial"/>
        </w:rPr>
      </w:pPr>
      <w:bookmarkStart w:id="92" w:name="_Toc191980198"/>
      <w:r w:rsidRPr="00A939D4">
        <w:rPr>
          <w:rFonts w:cs="Arial"/>
        </w:rPr>
        <w:lastRenderedPageBreak/>
        <w:t>Survey questions – Capability</w:t>
      </w:r>
      <w:bookmarkEnd w:id="92"/>
    </w:p>
    <w:tbl>
      <w:tblPr>
        <w:tblStyle w:val="TableGrid"/>
        <w:tblpPr w:leftFromText="180" w:rightFromText="180" w:vertAnchor="text" w:horzAnchor="margin" w:tblpY="17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13928"/>
      </w:tblGrid>
      <w:tr w:rsidR="00C16A74" w:rsidRPr="00A939D4" w14:paraId="74A91D3E" w14:textId="77777777" w:rsidTr="00F77A31">
        <w:tc>
          <w:tcPr>
            <w:tcW w:w="13948" w:type="dxa"/>
            <w:shd w:val="clear" w:color="auto" w:fill="F2F2F2" w:themeFill="background1" w:themeFillShade="F2"/>
          </w:tcPr>
          <w:p w14:paraId="0E552CEC" w14:textId="77777777" w:rsidR="00C16A74" w:rsidRPr="00A939D4" w:rsidRDefault="00C16A74" w:rsidP="00C16A74">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To what extent do you agree with the following statements about the capability to conduct GIAs in your organisation?</w:t>
            </w:r>
          </w:p>
        </w:tc>
      </w:tr>
      <w:tr w:rsidR="00C16A74" w:rsidRPr="00A939D4" w14:paraId="55774EE0" w14:textId="77777777" w:rsidTr="00F77A31">
        <w:trPr>
          <w:trHeight w:val="627"/>
        </w:trPr>
        <w:tc>
          <w:tcPr>
            <w:tcW w:w="13948" w:type="dxa"/>
            <w:shd w:val="clear" w:color="auto" w:fill="FFFFFF" w:themeFill="background1"/>
          </w:tcPr>
          <w:p w14:paraId="16D3C69E" w14:textId="77777777" w:rsidR="00C16A74" w:rsidRPr="00A939D4" w:rsidRDefault="00C16A74" w:rsidP="00C16A74">
            <w:pPr>
              <w:rPr>
                <w:rFonts w:ascii="Arial" w:eastAsiaTheme="majorEastAsia" w:hAnsi="Arial" w:cs="Arial"/>
                <w:color w:val="5C308D"/>
                <w:sz w:val="36"/>
                <w:szCs w:val="26"/>
              </w:rPr>
            </w:pPr>
            <w:r w:rsidRPr="00A939D4">
              <w:rPr>
                <w:rFonts w:ascii="Arial" w:eastAsiaTheme="majorEastAsia" w:hAnsi="Arial" w:cs="Arial"/>
                <w:b/>
                <w:bCs/>
                <w:noProof/>
                <w:color w:val="000000" w:themeColor="text1"/>
                <w:szCs w:val="22"/>
              </w:rPr>
              <w:drawing>
                <wp:anchor distT="0" distB="0" distL="114300" distR="114300" simplePos="0" relativeHeight="251658248" behindDoc="0" locked="0" layoutInCell="1" allowOverlap="1" wp14:anchorId="39C0C5FA" wp14:editId="496DD846">
                  <wp:simplePos x="0" y="0"/>
                  <wp:positionH relativeFrom="column">
                    <wp:posOffset>-147320</wp:posOffset>
                  </wp:positionH>
                  <wp:positionV relativeFrom="paragraph">
                    <wp:posOffset>6171</wp:posOffset>
                  </wp:positionV>
                  <wp:extent cx="8863330" cy="366369"/>
                  <wp:effectExtent l="0" t="0" r="0" b="2540"/>
                  <wp:wrapNone/>
                  <wp:docPr id="6443376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37697" name="Picture 1">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8863330" cy="366369"/>
                          </a:xfrm>
                          <a:prstGeom prst="rect">
                            <a:avLst/>
                          </a:prstGeom>
                        </pic:spPr>
                      </pic:pic>
                    </a:graphicData>
                  </a:graphic>
                  <wp14:sizeRelH relativeFrom="page">
                    <wp14:pctWidth>0</wp14:pctWidth>
                  </wp14:sizeRelH>
                  <wp14:sizeRelV relativeFrom="page">
                    <wp14:pctHeight>0</wp14:pctHeight>
                  </wp14:sizeRelV>
                </wp:anchor>
              </w:drawing>
            </w:r>
          </w:p>
        </w:tc>
      </w:tr>
      <w:tr w:rsidR="00C16A74" w:rsidRPr="00A939D4" w14:paraId="3EDCDAC0" w14:textId="77777777" w:rsidTr="00F77A31">
        <w:tc>
          <w:tcPr>
            <w:tcW w:w="13948" w:type="dxa"/>
            <w:shd w:val="clear" w:color="auto" w:fill="F2F2F2" w:themeFill="background1" w:themeFillShade="F2"/>
          </w:tcPr>
          <w:p w14:paraId="5D19B90C" w14:textId="77777777" w:rsidR="00C16A74" w:rsidRPr="00A939D4" w:rsidRDefault="00C16A74" w:rsidP="00C16A74">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Please consider each statement carefully and select the answer that best represents your perspective.</w:t>
            </w:r>
          </w:p>
        </w:tc>
      </w:tr>
    </w:tbl>
    <w:p w14:paraId="43789C9D" w14:textId="77777777" w:rsidR="00DD6812" w:rsidRPr="00A939D4" w:rsidRDefault="00DD6812" w:rsidP="00FA30F0">
      <w:pPr>
        <w:rPr>
          <w:rFonts w:ascii="Arial" w:eastAsiaTheme="majorEastAsia" w:hAnsi="Arial" w:cs="Arial"/>
          <w:b/>
          <w:bCs/>
          <w:color w:val="000000" w:themeColor="text1"/>
          <w:szCs w:val="22"/>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703"/>
        <w:gridCol w:w="13225"/>
      </w:tblGrid>
      <w:tr w:rsidR="00DD6812" w:rsidRPr="00A939D4" w14:paraId="4AEBBA5F" w14:textId="77777777" w:rsidTr="00F77A31">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5A08CD6" w14:textId="29B08BAF" w:rsidR="00DD6812" w:rsidRPr="00A939D4" w:rsidRDefault="00DD6812" w:rsidP="00203F5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1</w:t>
            </w:r>
          </w:p>
        </w:tc>
        <w:tc>
          <w:tcPr>
            <w:tcW w:w="13244" w:type="dxa"/>
            <w:tcBorders>
              <w:left w:val="single" w:sz="12" w:space="0" w:color="FFFFFF" w:themeColor="background1"/>
            </w:tcBorders>
            <w:vAlign w:val="center"/>
          </w:tcPr>
          <w:p w14:paraId="3B47C20A" w14:textId="5A45EE5C" w:rsidR="00DD6812" w:rsidRPr="00A939D4" w:rsidRDefault="00E02F48" w:rsidP="00203F5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Everyone working on policy, programs, and services in my organisation is aware that they must conduct gender impact assessments when developing or reviewing work that has a direct and significant impact on the public.</w:t>
            </w:r>
          </w:p>
        </w:tc>
      </w:tr>
      <w:tr w:rsidR="00DD6812" w:rsidRPr="00A939D4" w14:paraId="31DCF10A" w14:textId="77777777" w:rsidTr="00F77A31">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059A5F4" w14:textId="74EB7CFB" w:rsidR="00DD6812" w:rsidRPr="00A939D4" w:rsidRDefault="00DD6812" w:rsidP="00203F5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2</w:t>
            </w:r>
          </w:p>
        </w:tc>
        <w:tc>
          <w:tcPr>
            <w:tcW w:w="13244" w:type="dxa"/>
            <w:tcBorders>
              <w:left w:val="single" w:sz="12" w:space="0" w:color="FFFFFF" w:themeColor="background1"/>
            </w:tcBorders>
            <w:vAlign w:val="center"/>
          </w:tcPr>
          <w:p w14:paraId="1A405A82" w14:textId="3BC36B68" w:rsidR="00DD6812" w:rsidRPr="00A939D4" w:rsidRDefault="008C6F3D" w:rsidP="00203F5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Everyone responsible for developing or reviewing policies, programs and services, knows how to identify when GIAs are required.</w:t>
            </w:r>
          </w:p>
        </w:tc>
      </w:tr>
      <w:tr w:rsidR="00DD6812" w:rsidRPr="00A939D4" w14:paraId="52628B51" w14:textId="77777777" w:rsidTr="00F77A31">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0417CEE0" w14:textId="0926A32C" w:rsidR="00DD6812" w:rsidRPr="00A939D4" w:rsidRDefault="00DD6812" w:rsidP="00203F5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3</w:t>
            </w:r>
          </w:p>
        </w:tc>
        <w:tc>
          <w:tcPr>
            <w:tcW w:w="13244" w:type="dxa"/>
            <w:tcBorders>
              <w:left w:val="single" w:sz="12" w:space="0" w:color="FFFFFF" w:themeColor="background1"/>
            </w:tcBorders>
            <w:vAlign w:val="center"/>
          </w:tcPr>
          <w:p w14:paraId="20680A5E" w14:textId="32C22C3E" w:rsidR="00DD6812" w:rsidRPr="00A939D4" w:rsidRDefault="00916BD6" w:rsidP="00203F5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Everyone responsible for developing or reviewing policies, programs and services understands the steps required to undertake GIAs.</w:t>
            </w:r>
          </w:p>
        </w:tc>
      </w:tr>
      <w:tr w:rsidR="00DD6812" w:rsidRPr="00A939D4" w14:paraId="7E26DB7E" w14:textId="77777777" w:rsidTr="00F77A31">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29879418" w14:textId="2A4E775F" w:rsidR="00DD6812" w:rsidRPr="00A939D4" w:rsidRDefault="00DD6812" w:rsidP="00203F5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4</w:t>
            </w:r>
          </w:p>
        </w:tc>
        <w:tc>
          <w:tcPr>
            <w:tcW w:w="13244" w:type="dxa"/>
            <w:tcBorders>
              <w:left w:val="single" w:sz="12" w:space="0" w:color="FFFFFF" w:themeColor="background1"/>
            </w:tcBorders>
            <w:vAlign w:val="center"/>
          </w:tcPr>
          <w:p w14:paraId="51492540" w14:textId="67048952" w:rsidR="00DD6812" w:rsidRPr="00A939D4" w:rsidRDefault="00916BD6" w:rsidP="00203F5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sufficient knowledge in my organisation on applying an intersectional lens to GIAs (considering the compounding factors of gender inequality in the community with other forms of discrimination, i.e., aboriginality, age, disability, race, religion, sexual orientation, etc.).</w:t>
            </w:r>
          </w:p>
        </w:tc>
      </w:tr>
      <w:tr w:rsidR="00DD6812" w:rsidRPr="00A939D4" w14:paraId="784B0C34" w14:textId="77777777" w:rsidTr="00F77A31">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33BF6969" w14:textId="1F464DAE" w:rsidR="00DD6812" w:rsidRPr="00A939D4" w:rsidRDefault="00DD6812" w:rsidP="00203F5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5</w:t>
            </w:r>
          </w:p>
        </w:tc>
        <w:tc>
          <w:tcPr>
            <w:tcW w:w="13244" w:type="dxa"/>
            <w:tcBorders>
              <w:left w:val="single" w:sz="12" w:space="0" w:color="FFFFFF" w:themeColor="background1"/>
            </w:tcBorders>
            <w:vAlign w:val="center"/>
          </w:tcPr>
          <w:p w14:paraId="513BA58E" w14:textId="6D697D28" w:rsidR="00DD6812" w:rsidRPr="00A939D4" w:rsidRDefault="00916BD6" w:rsidP="00203F5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organisation networks and connects with other organisations to discuss gender equality issues and gender impact assessments. (e.g. sector communities of practice or support networks).</w:t>
            </w:r>
          </w:p>
        </w:tc>
      </w:tr>
      <w:tr w:rsidR="00DD6812" w:rsidRPr="00A939D4" w14:paraId="10259ED9" w14:textId="77777777" w:rsidTr="00F77A31">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72201C00" w14:textId="671EE1B4" w:rsidR="00DD6812" w:rsidRPr="00A939D4" w:rsidRDefault="00DD6812" w:rsidP="00203F5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6</w:t>
            </w:r>
          </w:p>
        </w:tc>
        <w:tc>
          <w:tcPr>
            <w:tcW w:w="13244" w:type="dxa"/>
            <w:tcBorders>
              <w:left w:val="single" w:sz="12" w:space="0" w:color="FFFFFF" w:themeColor="background1"/>
            </w:tcBorders>
            <w:vAlign w:val="center"/>
          </w:tcPr>
          <w:p w14:paraId="54DF289B" w14:textId="6D5C182A" w:rsidR="00DD6812" w:rsidRPr="00A939D4" w:rsidRDefault="002A3D25" w:rsidP="00203F5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interaction with other organisations on gender equality issues supports my ability to conduct GIAs.</w:t>
            </w:r>
          </w:p>
        </w:tc>
      </w:tr>
    </w:tbl>
    <w:p w14:paraId="4FE280FB" w14:textId="77777777" w:rsidR="00DD6812" w:rsidRPr="00A939D4" w:rsidRDefault="00DD6812" w:rsidP="00FA30F0">
      <w:pPr>
        <w:rPr>
          <w:rFonts w:ascii="Arial" w:eastAsiaTheme="majorEastAsia" w:hAnsi="Arial" w:cs="Arial"/>
          <w:b/>
          <w:bCs/>
          <w:color w:val="000000" w:themeColor="text1"/>
          <w:szCs w:val="22"/>
        </w:rPr>
      </w:pPr>
    </w:p>
    <w:p w14:paraId="283BA13F" w14:textId="70BB64C2" w:rsidR="007C6888" w:rsidRPr="00E2734B" w:rsidRDefault="007C6888" w:rsidP="007C6888">
      <w:pPr>
        <w:rPr>
          <w:rFonts w:ascii="Arial" w:eastAsiaTheme="majorEastAsia" w:hAnsi="Arial" w:cs="Arial"/>
          <w:sz w:val="18"/>
          <w:szCs w:val="18"/>
        </w:rPr>
      </w:pPr>
      <w:r w:rsidRPr="00E2734B">
        <w:rPr>
          <w:rFonts w:ascii="Arial" w:eastAsiaTheme="maj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ajorEastAsia" w:hAnsi="Arial" w:cs="Arial"/>
          <w:sz w:val="18"/>
          <w:szCs w:val="18"/>
        </w:rPr>
        <w:t>GIA survey in rural and regional councils and hospitals in Victoria (N=46), facilitated by Right Lane Consulting. (2024, August-September).</w:t>
      </w:r>
    </w:p>
    <w:p w14:paraId="772CAFFB" w14:textId="58B9A095" w:rsidR="00485B19" w:rsidRPr="00A939D4" w:rsidRDefault="00485B19">
      <w:pPr>
        <w:spacing w:after="160" w:line="259" w:lineRule="auto"/>
        <w:rPr>
          <w:rFonts w:ascii="Arial" w:eastAsiaTheme="majorEastAsia" w:hAnsi="Arial" w:cs="Arial"/>
          <w:b/>
          <w:bCs/>
          <w:color w:val="000000" w:themeColor="text1"/>
          <w:szCs w:val="22"/>
        </w:rPr>
      </w:pPr>
      <w:r w:rsidRPr="00A939D4">
        <w:rPr>
          <w:rFonts w:ascii="Arial" w:eastAsiaTheme="majorEastAsia" w:hAnsi="Arial" w:cs="Arial"/>
          <w:b/>
          <w:bCs/>
          <w:color w:val="000000" w:themeColor="text1"/>
          <w:szCs w:val="22"/>
        </w:rPr>
        <w:br w:type="page"/>
      </w:r>
    </w:p>
    <w:p w14:paraId="7CF11A5A" w14:textId="7F77A1A9" w:rsidR="00C5365F" w:rsidRPr="00A939D4" w:rsidRDefault="00044BA1" w:rsidP="00DD2A65">
      <w:pPr>
        <w:pStyle w:val="Heading4"/>
        <w:rPr>
          <w:rFonts w:cs="Arial"/>
        </w:rPr>
      </w:pPr>
      <w:bookmarkStart w:id="93" w:name="_Toc191980199"/>
      <w:r w:rsidRPr="00A939D4">
        <w:rPr>
          <w:rFonts w:cs="Arial"/>
        </w:rPr>
        <w:lastRenderedPageBreak/>
        <w:t>Survey questions – Organisation</w:t>
      </w:r>
      <w:bookmarkEnd w:id="93"/>
    </w:p>
    <w:tbl>
      <w:tblPr>
        <w:tblStyle w:val="TableGrid"/>
        <w:tblpPr w:leftFromText="180" w:rightFromText="180" w:vertAnchor="text" w:horzAnchor="margin" w:tblpY="17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13928"/>
      </w:tblGrid>
      <w:tr w:rsidR="00C5365F" w:rsidRPr="00A939D4" w14:paraId="5EA50288" w14:textId="77777777">
        <w:tc>
          <w:tcPr>
            <w:tcW w:w="13948" w:type="dxa"/>
            <w:shd w:val="clear" w:color="auto" w:fill="F2F2F2" w:themeFill="background1" w:themeFillShade="F2"/>
          </w:tcPr>
          <w:p w14:paraId="488CDA71" w14:textId="4BD5ECEC" w:rsidR="00C5365F" w:rsidRPr="00A939D4" w:rsidRDefault="002E5948">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To what extent do you agree with the following statements about your organisation’s governance structures and enablers to conduct GIAs?</w:t>
            </w:r>
          </w:p>
        </w:tc>
      </w:tr>
      <w:tr w:rsidR="00C5365F" w:rsidRPr="00A939D4" w14:paraId="06C20EBE" w14:textId="77777777">
        <w:trPr>
          <w:trHeight w:val="627"/>
        </w:trPr>
        <w:tc>
          <w:tcPr>
            <w:tcW w:w="13948" w:type="dxa"/>
            <w:shd w:val="clear" w:color="auto" w:fill="FFFFFF" w:themeFill="background1"/>
          </w:tcPr>
          <w:p w14:paraId="7B5F014E" w14:textId="77777777" w:rsidR="00C5365F" w:rsidRPr="00A939D4" w:rsidRDefault="00C5365F">
            <w:pPr>
              <w:rPr>
                <w:rFonts w:ascii="Arial" w:eastAsiaTheme="majorEastAsia" w:hAnsi="Arial" w:cs="Arial"/>
                <w:color w:val="5C308D"/>
                <w:sz w:val="36"/>
                <w:szCs w:val="26"/>
              </w:rPr>
            </w:pPr>
            <w:r w:rsidRPr="00A939D4">
              <w:rPr>
                <w:rFonts w:ascii="Arial" w:eastAsiaTheme="majorEastAsia" w:hAnsi="Arial" w:cs="Arial"/>
                <w:b/>
                <w:bCs/>
                <w:noProof/>
                <w:color w:val="000000" w:themeColor="text1"/>
                <w:szCs w:val="22"/>
              </w:rPr>
              <w:drawing>
                <wp:anchor distT="0" distB="0" distL="114300" distR="114300" simplePos="0" relativeHeight="251658249" behindDoc="0" locked="0" layoutInCell="1" allowOverlap="1" wp14:anchorId="2E82B05C" wp14:editId="66B4944F">
                  <wp:simplePos x="0" y="0"/>
                  <wp:positionH relativeFrom="column">
                    <wp:posOffset>-147320</wp:posOffset>
                  </wp:positionH>
                  <wp:positionV relativeFrom="paragraph">
                    <wp:posOffset>6171</wp:posOffset>
                  </wp:positionV>
                  <wp:extent cx="8863330" cy="366369"/>
                  <wp:effectExtent l="0" t="0" r="0" b="2540"/>
                  <wp:wrapNone/>
                  <wp:docPr id="555652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37697" name="Picture 1">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8863330" cy="366369"/>
                          </a:xfrm>
                          <a:prstGeom prst="rect">
                            <a:avLst/>
                          </a:prstGeom>
                        </pic:spPr>
                      </pic:pic>
                    </a:graphicData>
                  </a:graphic>
                  <wp14:sizeRelH relativeFrom="page">
                    <wp14:pctWidth>0</wp14:pctWidth>
                  </wp14:sizeRelH>
                  <wp14:sizeRelV relativeFrom="page">
                    <wp14:pctHeight>0</wp14:pctHeight>
                  </wp14:sizeRelV>
                </wp:anchor>
              </w:drawing>
            </w:r>
          </w:p>
        </w:tc>
      </w:tr>
      <w:tr w:rsidR="00C5365F" w:rsidRPr="00A939D4" w14:paraId="188F8E59" w14:textId="77777777">
        <w:tc>
          <w:tcPr>
            <w:tcW w:w="13948" w:type="dxa"/>
            <w:shd w:val="clear" w:color="auto" w:fill="F2F2F2" w:themeFill="background1" w:themeFillShade="F2"/>
          </w:tcPr>
          <w:p w14:paraId="5DBC36CF" w14:textId="77777777" w:rsidR="00C5365F" w:rsidRPr="00A939D4" w:rsidRDefault="00C5365F">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Please consider each statement carefully and select the answer that best represents your perspective.</w:t>
            </w:r>
          </w:p>
        </w:tc>
      </w:tr>
    </w:tbl>
    <w:p w14:paraId="4839C540" w14:textId="77777777" w:rsidR="00C5365F" w:rsidRPr="00A939D4" w:rsidRDefault="00C5365F" w:rsidP="00C5365F">
      <w:pPr>
        <w:rPr>
          <w:rFonts w:ascii="Arial" w:eastAsiaTheme="majorEastAsia" w:hAnsi="Arial" w:cs="Arial"/>
          <w:b/>
          <w:bCs/>
          <w:color w:val="000000" w:themeColor="text1"/>
          <w:szCs w:val="22"/>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703"/>
        <w:gridCol w:w="13225"/>
      </w:tblGrid>
      <w:tr w:rsidR="00C5365F" w:rsidRPr="00A939D4" w14:paraId="7A2AC019"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0BCDA879" w14:textId="77777777" w:rsidR="00C5365F" w:rsidRPr="00A939D4" w:rsidRDefault="00C5365F">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1</w:t>
            </w:r>
          </w:p>
        </w:tc>
        <w:tc>
          <w:tcPr>
            <w:tcW w:w="13244" w:type="dxa"/>
            <w:tcBorders>
              <w:left w:val="single" w:sz="12" w:space="0" w:color="FFFFFF" w:themeColor="background1"/>
            </w:tcBorders>
            <w:vAlign w:val="center"/>
          </w:tcPr>
          <w:p w14:paraId="6BC4DBA2" w14:textId="093D740A" w:rsidR="00C5365F" w:rsidRPr="00A939D4" w:rsidRDefault="00CE58C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a clear governance structure to conduct GIAs in my organisation (i.e., I know who is responsible, accountable, supporting, etc.).</w:t>
            </w:r>
          </w:p>
        </w:tc>
      </w:tr>
      <w:tr w:rsidR="00C5365F" w:rsidRPr="00A939D4" w14:paraId="7F736E55"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5186EA6" w14:textId="77777777" w:rsidR="00C5365F" w:rsidRPr="00A939D4" w:rsidRDefault="00C5365F">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2</w:t>
            </w:r>
          </w:p>
        </w:tc>
        <w:tc>
          <w:tcPr>
            <w:tcW w:w="13244" w:type="dxa"/>
            <w:tcBorders>
              <w:left w:val="single" w:sz="12" w:space="0" w:color="FFFFFF" w:themeColor="background1"/>
            </w:tcBorders>
            <w:vAlign w:val="center"/>
          </w:tcPr>
          <w:p w14:paraId="2559C1FB" w14:textId="7DB54C02" w:rsidR="00C5365F" w:rsidRPr="00A939D4" w:rsidRDefault="00CE58C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sufficient staffing allocated to conduct GIAs.</w:t>
            </w:r>
          </w:p>
        </w:tc>
      </w:tr>
      <w:tr w:rsidR="00C5365F" w:rsidRPr="00A939D4" w14:paraId="6D171998"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0A5C9CE8" w14:textId="77777777" w:rsidR="00C5365F" w:rsidRPr="00A939D4" w:rsidRDefault="00C5365F">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3</w:t>
            </w:r>
          </w:p>
        </w:tc>
        <w:tc>
          <w:tcPr>
            <w:tcW w:w="13244" w:type="dxa"/>
            <w:tcBorders>
              <w:left w:val="single" w:sz="12" w:space="0" w:color="FFFFFF" w:themeColor="background1"/>
            </w:tcBorders>
            <w:vAlign w:val="center"/>
          </w:tcPr>
          <w:p w14:paraId="1DFC24A9" w14:textId="5B45FB24" w:rsidR="00C5365F" w:rsidRPr="00A939D4" w:rsidRDefault="00CE58C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sufficient budget allocated to conduct GIAs.</w:t>
            </w:r>
          </w:p>
        </w:tc>
      </w:tr>
      <w:tr w:rsidR="00C5365F" w:rsidRPr="00A939D4" w14:paraId="665D8661"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2A3DD0E2" w14:textId="77777777" w:rsidR="00C5365F" w:rsidRPr="00A939D4" w:rsidRDefault="00C5365F">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4</w:t>
            </w:r>
          </w:p>
        </w:tc>
        <w:tc>
          <w:tcPr>
            <w:tcW w:w="13244" w:type="dxa"/>
            <w:tcBorders>
              <w:left w:val="single" w:sz="12" w:space="0" w:color="FFFFFF" w:themeColor="background1"/>
            </w:tcBorders>
            <w:vAlign w:val="center"/>
          </w:tcPr>
          <w:p w14:paraId="208340E6" w14:textId="386B629D" w:rsidR="00C5365F" w:rsidRPr="00A939D4" w:rsidRDefault="00CE58C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sufficient staffing dedicated to overseeing GIAs process and providing organisational gender equality expertise.</w:t>
            </w:r>
          </w:p>
        </w:tc>
      </w:tr>
      <w:tr w:rsidR="00C5365F" w:rsidRPr="00A939D4" w14:paraId="1D04ECC5"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2CF91460" w14:textId="77777777" w:rsidR="00C5365F" w:rsidRPr="00A939D4" w:rsidRDefault="00C5365F">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5</w:t>
            </w:r>
          </w:p>
        </w:tc>
        <w:tc>
          <w:tcPr>
            <w:tcW w:w="13244" w:type="dxa"/>
            <w:tcBorders>
              <w:left w:val="single" w:sz="12" w:space="0" w:color="FFFFFF" w:themeColor="background1"/>
            </w:tcBorders>
            <w:vAlign w:val="center"/>
          </w:tcPr>
          <w:p w14:paraId="6A8F783F" w14:textId="47A30236" w:rsidR="00C5365F" w:rsidRPr="00A939D4" w:rsidRDefault="009209C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clear direction, advice and feedback from internal sources within my organisation (colleagues, managers) on how to conduct GIAs.</w:t>
            </w:r>
          </w:p>
        </w:tc>
      </w:tr>
      <w:tr w:rsidR="00C5365F" w:rsidRPr="00A939D4" w14:paraId="09A6F468"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0FBF9E9" w14:textId="77777777" w:rsidR="00C5365F" w:rsidRPr="00A939D4" w:rsidRDefault="00C5365F">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6</w:t>
            </w:r>
          </w:p>
        </w:tc>
        <w:tc>
          <w:tcPr>
            <w:tcW w:w="13244" w:type="dxa"/>
            <w:tcBorders>
              <w:left w:val="single" w:sz="12" w:space="0" w:color="FFFFFF" w:themeColor="background1"/>
            </w:tcBorders>
            <w:vAlign w:val="center"/>
          </w:tcPr>
          <w:p w14:paraId="3DAF5043" w14:textId="5EE3B880" w:rsidR="00C5365F" w:rsidRPr="00A939D4" w:rsidRDefault="009209C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clear direction, advice and feedback from sector communities of practice or support networks on how to conduct GIAs.</w:t>
            </w:r>
          </w:p>
        </w:tc>
      </w:tr>
    </w:tbl>
    <w:p w14:paraId="238AC556" w14:textId="77777777" w:rsidR="00C5365F" w:rsidRPr="00E2734B" w:rsidRDefault="00C5365F" w:rsidP="00C5365F">
      <w:pPr>
        <w:rPr>
          <w:rFonts w:ascii="Arial" w:eastAsiaTheme="majorEastAsia" w:hAnsi="Arial" w:cs="Arial"/>
          <w:b/>
          <w:bCs/>
          <w:szCs w:val="22"/>
        </w:rPr>
      </w:pPr>
    </w:p>
    <w:p w14:paraId="0B5578AB" w14:textId="2E61C65C" w:rsidR="00C5365F" w:rsidRPr="00E2734B" w:rsidRDefault="00C5365F" w:rsidP="00C5365F">
      <w:pPr>
        <w:rPr>
          <w:rFonts w:ascii="Arial" w:eastAsiaTheme="majorEastAsia" w:hAnsi="Arial" w:cs="Arial"/>
          <w:sz w:val="18"/>
          <w:szCs w:val="18"/>
        </w:rPr>
      </w:pPr>
      <w:r w:rsidRPr="00E2734B">
        <w:rPr>
          <w:rFonts w:ascii="Arial" w:eastAsiaTheme="maj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ajorEastAsia" w:hAnsi="Arial" w:cs="Arial"/>
          <w:sz w:val="18"/>
          <w:szCs w:val="18"/>
        </w:rPr>
        <w:t>GIA survey in rural and regional councils and hospitals in Victoria (N=46), facilitated by Right Lane Consulting. (2024, August-September).</w:t>
      </w:r>
    </w:p>
    <w:p w14:paraId="1DC14850" w14:textId="6902E11B" w:rsidR="00485B19" w:rsidRPr="00A939D4" w:rsidRDefault="00485B19" w:rsidP="00C5365F">
      <w:pPr>
        <w:rPr>
          <w:rFonts w:ascii="Arial" w:eastAsiaTheme="majorEastAsia" w:hAnsi="Arial" w:cs="Arial"/>
          <w:color w:val="287E84"/>
          <w:sz w:val="18"/>
          <w:szCs w:val="18"/>
        </w:rPr>
      </w:pPr>
    </w:p>
    <w:p w14:paraId="62D13826" w14:textId="14FAEAAB" w:rsidR="00CD7B6D" w:rsidRPr="00A939D4" w:rsidRDefault="00CA2CDE" w:rsidP="00DD2A65">
      <w:pPr>
        <w:pStyle w:val="Heading4"/>
        <w:rPr>
          <w:rFonts w:cs="Arial"/>
        </w:rPr>
      </w:pPr>
      <w:bookmarkStart w:id="94" w:name="_Toc191980200"/>
      <w:r w:rsidRPr="00A939D4">
        <w:rPr>
          <w:rFonts w:cs="Arial"/>
        </w:rPr>
        <w:lastRenderedPageBreak/>
        <w:t>Survey questions – Culture and ways of working</w:t>
      </w:r>
      <w:bookmarkEnd w:id="94"/>
    </w:p>
    <w:tbl>
      <w:tblPr>
        <w:tblStyle w:val="TableGrid"/>
        <w:tblpPr w:leftFromText="180" w:rightFromText="180" w:vertAnchor="text" w:horzAnchor="margin" w:tblpY="17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13928"/>
      </w:tblGrid>
      <w:tr w:rsidR="00CD7B6D" w:rsidRPr="00A939D4" w14:paraId="08AAA564" w14:textId="77777777">
        <w:tc>
          <w:tcPr>
            <w:tcW w:w="13948" w:type="dxa"/>
            <w:shd w:val="clear" w:color="auto" w:fill="F2F2F2" w:themeFill="background1" w:themeFillShade="F2"/>
          </w:tcPr>
          <w:p w14:paraId="0F63F495" w14:textId="2E604CF0" w:rsidR="00CD7B6D" w:rsidRPr="00A939D4" w:rsidRDefault="005A6EC8">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To what extent do you agree with the following statements about your current organisation’s ways of working on GIAs?</w:t>
            </w:r>
          </w:p>
        </w:tc>
      </w:tr>
      <w:tr w:rsidR="00CD7B6D" w:rsidRPr="00A939D4" w14:paraId="735763A5" w14:textId="77777777">
        <w:trPr>
          <w:trHeight w:val="627"/>
        </w:trPr>
        <w:tc>
          <w:tcPr>
            <w:tcW w:w="13948" w:type="dxa"/>
            <w:shd w:val="clear" w:color="auto" w:fill="FFFFFF" w:themeFill="background1"/>
          </w:tcPr>
          <w:p w14:paraId="159795B8" w14:textId="77777777" w:rsidR="00CD7B6D" w:rsidRPr="00A939D4" w:rsidRDefault="00CD7B6D">
            <w:pPr>
              <w:rPr>
                <w:rFonts w:ascii="Arial" w:eastAsiaTheme="majorEastAsia" w:hAnsi="Arial" w:cs="Arial"/>
                <w:color w:val="5C308D"/>
                <w:sz w:val="36"/>
                <w:szCs w:val="26"/>
              </w:rPr>
            </w:pPr>
            <w:r w:rsidRPr="00A939D4">
              <w:rPr>
                <w:rFonts w:ascii="Arial" w:eastAsiaTheme="majorEastAsia" w:hAnsi="Arial" w:cs="Arial"/>
                <w:b/>
                <w:bCs/>
                <w:noProof/>
                <w:color w:val="000000" w:themeColor="text1"/>
                <w:szCs w:val="22"/>
              </w:rPr>
              <w:drawing>
                <wp:anchor distT="0" distB="0" distL="114300" distR="114300" simplePos="0" relativeHeight="251658250" behindDoc="0" locked="0" layoutInCell="1" allowOverlap="1" wp14:anchorId="5CC6C474" wp14:editId="506B88EE">
                  <wp:simplePos x="0" y="0"/>
                  <wp:positionH relativeFrom="column">
                    <wp:posOffset>-147320</wp:posOffset>
                  </wp:positionH>
                  <wp:positionV relativeFrom="paragraph">
                    <wp:posOffset>6171</wp:posOffset>
                  </wp:positionV>
                  <wp:extent cx="8863330" cy="366369"/>
                  <wp:effectExtent l="0" t="0" r="0" b="2540"/>
                  <wp:wrapNone/>
                  <wp:docPr id="15776850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37697" name="Picture 1">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8863330" cy="366369"/>
                          </a:xfrm>
                          <a:prstGeom prst="rect">
                            <a:avLst/>
                          </a:prstGeom>
                        </pic:spPr>
                      </pic:pic>
                    </a:graphicData>
                  </a:graphic>
                  <wp14:sizeRelH relativeFrom="page">
                    <wp14:pctWidth>0</wp14:pctWidth>
                  </wp14:sizeRelH>
                  <wp14:sizeRelV relativeFrom="page">
                    <wp14:pctHeight>0</wp14:pctHeight>
                  </wp14:sizeRelV>
                </wp:anchor>
              </w:drawing>
            </w:r>
          </w:p>
        </w:tc>
      </w:tr>
      <w:tr w:rsidR="00CD7B6D" w:rsidRPr="00A939D4" w14:paraId="016FF1B1" w14:textId="77777777">
        <w:tc>
          <w:tcPr>
            <w:tcW w:w="13948" w:type="dxa"/>
            <w:shd w:val="clear" w:color="auto" w:fill="F2F2F2" w:themeFill="background1" w:themeFillShade="F2"/>
          </w:tcPr>
          <w:p w14:paraId="7A96ACCB" w14:textId="77777777" w:rsidR="00CD7B6D" w:rsidRPr="00A939D4" w:rsidRDefault="00CD7B6D">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Please consider each statement carefully and select the answer that best represents your perspective.</w:t>
            </w:r>
          </w:p>
        </w:tc>
      </w:tr>
    </w:tbl>
    <w:p w14:paraId="3E97D636" w14:textId="77777777" w:rsidR="00CD7B6D" w:rsidRPr="00A939D4" w:rsidRDefault="00CD7B6D" w:rsidP="00CD7B6D">
      <w:pPr>
        <w:rPr>
          <w:rFonts w:ascii="Arial" w:eastAsiaTheme="majorEastAsia" w:hAnsi="Arial" w:cs="Arial"/>
          <w:b/>
          <w:bCs/>
          <w:color w:val="000000" w:themeColor="text1"/>
          <w:szCs w:val="22"/>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703"/>
        <w:gridCol w:w="13225"/>
      </w:tblGrid>
      <w:tr w:rsidR="00CD7B6D" w:rsidRPr="00A939D4" w14:paraId="7594EB78"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201B753" w14:textId="77777777" w:rsidR="00CD7B6D" w:rsidRPr="00A939D4" w:rsidRDefault="00CD7B6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1</w:t>
            </w:r>
          </w:p>
        </w:tc>
        <w:tc>
          <w:tcPr>
            <w:tcW w:w="13244" w:type="dxa"/>
            <w:tcBorders>
              <w:left w:val="single" w:sz="12" w:space="0" w:color="FFFFFF" w:themeColor="background1"/>
            </w:tcBorders>
            <w:vAlign w:val="center"/>
          </w:tcPr>
          <w:p w14:paraId="76E2CB0F" w14:textId="29438591" w:rsidR="00CD7B6D" w:rsidRPr="00A939D4" w:rsidRDefault="00CA2CDE">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a collective agreement on the importance of GIAs as a fundamental way to enable better outcomes for the communities we serve.</w:t>
            </w:r>
          </w:p>
        </w:tc>
      </w:tr>
      <w:tr w:rsidR="00CD7B6D" w:rsidRPr="00A939D4" w14:paraId="62A6C2CA"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D1A3F85" w14:textId="77777777" w:rsidR="00CD7B6D" w:rsidRPr="00A939D4" w:rsidRDefault="00CD7B6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2</w:t>
            </w:r>
          </w:p>
        </w:tc>
        <w:tc>
          <w:tcPr>
            <w:tcW w:w="13244" w:type="dxa"/>
            <w:tcBorders>
              <w:left w:val="single" w:sz="12" w:space="0" w:color="FFFFFF" w:themeColor="background1"/>
            </w:tcBorders>
            <w:vAlign w:val="center"/>
          </w:tcPr>
          <w:p w14:paraId="2303C4EF" w14:textId="6C07724F" w:rsidR="00CD7B6D" w:rsidRPr="00A939D4" w:rsidRDefault="004B674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active and visible sponsorship from leaders in the organisation to conduct GIAs.</w:t>
            </w:r>
          </w:p>
        </w:tc>
      </w:tr>
      <w:tr w:rsidR="00CD7B6D" w:rsidRPr="00A939D4" w14:paraId="549DD97E"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328BA18A" w14:textId="77777777" w:rsidR="00CD7B6D" w:rsidRPr="00A939D4" w:rsidRDefault="00CD7B6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3</w:t>
            </w:r>
          </w:p>
        </w:tc>
        <w:tc>
          <w:tcPr>
            <w:tcW w:w="13244" w:type="dxa"/>
            <w:tcBorders>
              <w:left w:val="single" w:sz="12" w:space="0" w:color="FFFFFF" w:themeColor="background1"/>
            </w:tcBorders>
            <w:vAlign w:val="center"/>
          </w:tcPr>
          <w:p w14:paraId="31C10306" w14:textId="04366859" w:rsidR="00CD7B6D" w:rsidRPr="00A939D4" w:rsidRDefault="004B674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no resistance from staff to conduct GIAs.</w:t>
            </w:r>
          </w:p>
        </w:tc>
      </w:tr>
      <w:tr w:rsidR="00CD7B6D" w:rsidRPr="00A939D4" w14:paraId="2F33AD64"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6AD8838" w14:textId="77777777" w:rsidR="00CD7B6D" w:rsidRPr="00A939D4" w:rsidRDefault="00CD7B6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4</w:t>
            </w:r>
          </w:p>
        </w:tc>
        <w:tc>
          <w:tcPr>
            <w:tcW w:w="13244" w:type="dxa"/>
            <w:tcBorders>
              <w:left w:val="single" w:sz="12" w:space="0" w:color="FFFFFF" w:themeColor="background1"/>
            </w:tcBorders>
            <w:vAlign w:val="center"/>
          </w:tcPr>
          <w:p w14:paraId="0A4FB732" w14:textId="5838535A" w:rsidR="00CD7B6D" w:rsidRPr="00A939D4" w:rsidRDefault="00674FD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organisation knows how to effectively mitigate resistance from staff to conduct GIAs.</w:t>
            </w:r>
          </w:p>
        </w:tc>
      </w:tr>
      <w:tr w:rsidR="00CD7B6D" w:rsidRPr="00A939D4" w14:paraId="3D36DCE8"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C8F9FF4" w14:textId="77777777" w:rsidR="00CD7B6D" w:rsidRPr="00A939D4" w:rsidRDefault="00CD7B6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5</w:t>
            </w:r>
          </w:p>
        </w:tc>
        <w:tc>
          <w:tcPr>
            <w:tcW w:w="13244" w:type="dxa"/>
            <w:tcBorders>
              <w:left w:val="single" w:sz="12" w:space="0" w:color="FFFFFF" w:themeColor="background1"/>
            </w:tcBorders>
            <w:vAlign w:val="center"/>
          </w:tcPr>
          <w:p w14:paraId="5CF8508B" w14:textId="5FAD3F24" w:rsidR="00CD7B6D" w:rsidRPr="00A939D4" w:rsidRDefault="00674FD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There is a strong sense of teamwork and collaboration across different departments when conducting GIAs.</w:t>
            </w:r>
          </w:p>
        </w:tc>
      </w:tr>
      <w:tr w:rsidR="00CD7B6D" w:rsidRPr="00A939D4" w14:paraId="7773F615"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7CC58625" w14:textId="77777777" w:rsidR="00CD7B6D" w:rsidRPr="00A939D4" w:rsidRDefault="00CD7B6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6</w:t>
            </w:r>
          </w:p>
        </w:tc>
        <w:tc>
          <w:tcPr>
            <w:tcW w:w="13244" w:type="dxa"/>
            <w:tcBorders>
              <w:left w:val="single" w:sz="12" w:space="0" w:color="FFFFFF" w:themeColor="background1"/>
            </w:tcBorders>
            <w:vAlign w:val="center"/>
          </w:tcPr>
          <w:p w14:paraId="40B83FCA" w14:textId="4BF9F0CB" w:rsidR="00CD7B6D" w:rsidRPr="00A939D4" w:rsidRDefault="00674FD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everyone actively learns from each other's experiences and identify opportunities for improvement in how to conduct GIAs.</w:t>
            </w:r>
          </w:p>
        </w:tc>
      </w:tr>
    </w:tbl>
    <w:p w14:paraId="36B46B55" w14:textId="77777777" w:rsidR="00CD7B6D" w:rsidRPr="00E2734B" w:rsidRDefault="00CD7B6D" w:rsidP="00CD7B6D">
      <w:pPr>
        <w:rPr>
          <w:rFonts w:ascii="Arial" w:eastAsiaTheme="majorEastAsia" w:hAnsi="Arial" w:cs="Arial"/>
          <w:b/>
          <w:bCs/>
          <w:szCs w:val="22"/>
        </w:rPr>
      </w:pPr>
    </w:p>
    <w:p w14:paraId="42865E57" w14:textId="37C9987A" w:rsidR="00CD7B6D" w:rsidRPr="00E2734B" w:rsidRDefault="00CD7B6D" w:rsidP="00CD7B6D">
      <w:pPr>
        <w:rPr>
          <w:rFonts w:ascii="Arial" w:eastAsiaTheme="majorEastAsia" w:hAnsi="Arial" w:cs="Arial"/>
          <w:sz w:val="18"/>
          <w:szCs w:val="18"/>
        </w:rPr>
      </w:pPr>
      <w:r w:rsidRPr="00E2734B">
        <w:rPr>
          <w:rFonts w:ascii="Arial" w:eastAsiaTheme="maj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ajorEastAsia" w:hAnsi="Arial" w:cs="Arial"/>
          <w:sz w:val="18"/>
          <w:szCs w:val="18"/>
        </w:rPr>
        <w:t>GIA survey in rural and regional councils and hospitals in Victoria (N=46), facilitated by Right Lane Consulting. (2024, August-September).</w:t>
      </w:r>
    </w:p>
    <w:p w14:paraId="37DE0DDE" w14:textId="77777777" w:rsidR="00CD7B6D" w:rsidRPr="00E2734B" w:rsidRDefault="00CD7B6D" w:rsidP="00CD7B6D">
      <w:pPr>
        <w:rPr>
          <w:rFonts w:ascii="Arial" w:eastAsiaTheme="majorEastAsia" w:hAnsi="Arial" w:cs="Arial"/>
          <w:sz w:val="18"/>
          <w:szCs w:val="18"/>
        </w:rPr>
      </w:pPr>
    </w:p>
    <w:p w14:paraId="38A9BD55" w14:textId="2275A35F" w:rsidR="00674FDD" w:rsidRPr="00A939D4" w:rsidRDefault="00674FDD">
      <w:pPr>
        <w:spacing w:after="160" w:line="259" w:lineRule="auto"/>
        <w:rPr>
          <w:rFonts w:ascii="Arial" w:eastAsiaTheme="majorEastAsia" w:hAnsi="Arial" w:cs="Arial"/>
          <w:b/>
          <w:bCs/>
          <w:color w:val="000000" w:themeColor="text1"/>
          <w:szCs w:val="22"/>
        </w:rPr>
      </w:pPr>
      <w:r w:rsidRPr="00A939D4">
        <w:rPr>
          <w:rFonts w:ascii="Arial" w:eastAsiaTheme="majorEastAsia" w:hAnsi="Arial" w:cs="Arial"/>
          <w:b/>
          <w:bCs/>
          <w:color w:val="000000" w:themeColor="text1"/>
          <w:szCs w:val="22"/>
        </w:rPr>
        <w:br w:type="page"/>
      </w:r>
    </w:p>
    <w:p w14:paraId="77F00C2A" w14:textId="6D40B732" w:rsidR="00674FDD" w:rsidRPr="00A939D4" w:rsidRDefault="00674FDD" w:rsidP="00DD2A65">
      <w:pPr>
        <w:pStyle w:val="Heading4"/>
        <w:rPr>
          <w:rFonts w:cs="Arial"/>
        </w:rPr>
      </w:pPr>
      <w:bookmarkStart w:id="95" w:name="_Toc191980201"/>
      <w:r w:rsidRPr="00A939D4">
        <w:rPr>
          <w:rFonts w:cs="Arial"/>
        </w:rPr>
        <w:lastRenderedPageBreak/>
        <w:t xml:space="preserve">Survey questions – </w:t>
      </w:r>
      <w:r w:rsidR="00FC73DB" w:rsidRPr="00A939D4">
        <w:rPr>
          <w:rFonts w:cs="Arial"/>
        </w:rPr>
        <w:t>Leadership</w:t>
      </w:r>
      <w:bookmarkEnd w:id="95"/>
    </w:p>
    <w:tbl>
      <w:tblPr>
        <w:tblStyle w:val="TableGrid"/>
        <w:tblpPr w:leftFromText="180" w:rightFromText="180" w:vertAnchor="text" w:horzAnchor="margin" w:tblpY="17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13928"/>
      </w:tblGrid>
      <w:tr w:rsidR="00674FDD" w:rsidRPr="00A939D4" w14:paraId="27616290" w14:textId="77777777">
        <w:tc>
          <w:tcPr>
            <w:tcW w:w="13948" w:type="dxa"/>
            <w:shd w:val="clear" w:color="auto" w:fill="F2F2F2" w:themeFill="background1" w:themeFillShade="F2"/>
          </w:tcPr>
          <w:p w14:paraId="4F0FACB4" w14:textId="5D262399" w:rsidR="00674FDD" w:rsidRPr="00A939D4" w:rsidRDefault="00562D45">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To what extent do you agree with the following statements about your leadership team (e.g., Executive team and senior management)?</w:t>
            </w:r>
          </w:p>
        </w:tc>
      </w:tr>
      <w:tr w:rsidR="00674FDD" w:rsidRPr="00A939D4" w14:paraId="7FB608FC" w14:textId="77777777">
        <w:trPr>
          <w:trHeight w:val="627"/>
        </w:trPr>
        <w:tc>
          <w:tcPr>
            <w:tcW w:w="13948" w:type="dxa"/>
            <w:shd w:val="clear" w:color="auto" w:fill="FFFFFF" w:themeFill="background1"/>
          </w:tcPr>
          <w:p w14:paraId="5E0EFABD" w14:textId="77777777" w:rsidR="00674FDD" w:rsidRPr="00A939D4" w:rsidRDefault="00674FDD">
            <w:pPr>
              <w:rPr>
                <w:rFonts w:ascii="Arial" w:eastAsiaTheme="majorEastAsia" w:hAnsi="Arial" w:cs="Arial"/>
                <w:color w:val="5C308D"/>
                <w:sz w:val="36"/>
                <w:szCs w:val="26"/>
              </w:rPr>
            </w:pPr>
            <w:r w:rsidRPr="00A939D4">
              <w:rPr>
                <w:rFonts w:ascii="Arial" w:eastAsiaTheme="majorEastAsia" w:hAnsi="Arial" w:cs="Arial"/>
                <w:b/>
                <w:bCs/>
                <w:noProof/>
                <w:color w:val="000000" w:themeColor="text1"/>
                <w:szCs w:val="22"/>
              </w:rPr>
              <w:drawing>
                <wp:anchor distT="0" distB="0" distL="114300" distR="114300" simplePos="0" relativeHeight="251658251" behindDoc="0" locked="0" layoutInCell="1" allowOverlap="1" wp14:anchorId="6905C192" wp14:editId="1CDFEA9D">
                  <wp:simplePos x="0" y="0"/>
                  <wp:positionH relativeFrom="column">
                    <wp:posOffset>-147320</wp:posOffset>
                  </wp:positionH>
                  <wp:positionV relativeFrom="paragraph">
                    <wp:posOffset>6171</wp:posOffset>
                  </wp:positionV>
                  <wp:extent cx="8863330" cy="366369"/>
                  <wp:effectExtent l="0" t="0" r="0" b="2540"/>
                  <wp:wrapNone/>
                  <wp:docPr id="1018260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37697" name="Picture 1">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8863330" cy="366369"/>
                          </a:xfrm>
                          <a:prstGeom prst="rect">
                            <a:avLst/>
                          </a:prstGeom>
                        </pic:spPr>
                      </pic:pic>
                    </a:graphicData>
                  </a:graphic>
                  <wp14:sizeRelH relativeFrom="page">
                    <wp14:pctWidth>0</wp14:pctWidth>
                  </wp14:sizeRelH>
                  <wp14:sizeRelV relativeFrom="page">
                    <wp14:pctHeight>0</wp14:pctHeight>
                  </wp14:sizeRelV>
                </wp:anchor>
              </w:drawing>
            </w:r>
          </w:p>
        </w:tc>
      </w:tr>
      <w:tr w:rsidR="00674FDD" w:rsidRPr="00A939D4" w14:paraId="289FC812" w14:textId="77777777">
        <w:tc>
          <w:tcPr>
            <w:tcW w:w="13948" w:type="dxa"/>
            <w:shd w:val="clear" w:color="auto" w:fill="F2F2F2" w:themeFill="background1" w:themeFillShade="F2"/>
          </w:tcPr>
          <w:p w14:paraId="0583B412" w14:textId="77777777" w:rsidR="00674FDD" w:rsidRPr="00A939D4" w:rsidRDefault="00674FDD">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Please consider each statement carefully and select the answer that best represents your perspective.</w:t>
            </w:r>
          </w:p>
        </w:tc>
      </w:tr>
    </w:tbl>
    <w:p w14:paraId="14CB107E" w14:textId="77777777" w:rsidR="00674FDD" w:rsidRPr="00A939D4" w:rsidRDefault="00674FDD" w:rsidP="00674FDD">
      <w:pPr>
        <w:rPr>
          <w:rFonts w:ascii="Arial" w:eastAsiaTheme="majorEastAsia" w:hAnsi="Arial" w:cs="Arial"/>
          <w:b/>
          <w:bCs/>
          <w:color w:val="000000" w:themeColor="text1"/>
          <w:szCs w:val="22"/>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703"/>
        <w:gridCol w:w="13225"/>
      </w:tblGrid>
      <w:tr w:rsidR="00674FDD" w:rsidRPr="00A939D4" w14:paraId="0B39F860"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D445CDB" w14:textId="77777777" w:rsidR="00674FDD" w:rsidRPr="00A939D4" w:rsidRDefault="00674FD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1</w:t>
            </w:r>
          </w:p>
        </w:tc>
        <w:tc>
          <w:tcPr>
            <w:tcW w:w="13244" w:type="dxa"/>
            <w:tcBorders>
              <w:left w:val="single" w:sz="12" w:space="0" w:color="FFFFFF" w:themeColor="background1"/>
            </w:tcBorders>
            <w:vAlign w:val="center"/>
          </w:tcPr>
          <w:p w14:paraId="52AB2868" w14:textId="1E9447D5" w:rsidR="00674FDD" w:rsidRPr="00A939D4" w:rsidRDefault="00A859EE">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leadership team recognises our organisation's role in progressing gender equality in our local community.</w:t>
            </w:r>
          </w:p>
        </w:tc>
      </w:tr>
      <w:tr w:rsidR="00674FDD" w:rsidRPr="00A939D4" w14:paraId="04CB6BBD"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9FA1F24" w14:textId="77777777" w:rsidR="00674FDD" w:rsidRPr="00A939D4" w:rsidRDefault="00674FD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2</w:t>
            </w:r>
          </w:p>
        </w:tc>
        <w:tc>
          <w:tcPr>
            <w:tcW w:w="13244" w:type="dxa"/>
            <w:tcBorders>
              <w:left w:val="single" w:sz="12" w:space="0" w:color="FFFFFF" w:themeColor="background1"/>
            </w:tcBorders>
            <w:vAlign w:val="center"/>
          </w:tcPr>
          <w:p w14:paraId="1B897E9F" w14:textId="790D23AF" w:rsidR="00674FDD" w:rsidRPr="00A939D4" w:rsidRDefault="00A859EE">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leadership team understands the purpose and benefits of conducting GIAs within our organisation.</w:t>
            </w:r>
          </w:p>
        </w:tc>
      </w:tr>
      <w:tr w:rsidR="00674FDD" w:rsidRPr="00A939D4" w14:paraId="0617E852"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0AF0DA33" w14:textId="77777777" w:rsidR="00674FDD" w:rsidRPr="00A939D4" w:rsidRDefault="00674FD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3</w:t>
            </w:r>
          </w:p>
        </w:tc>
        <w:tc>
          <w:tcPr>
            <w:tcW w:w="13244" w:type="dxa"/>
            <w:tcBorders>
              <w:left w:val="single" w:sz="12" w:space="0" w:color="FFFFFF" w:themeColor="background1"/>
            </w:tcBorders>
            <w:vAlign w:val="center"/>
          </w:tcPr>
          <w:p w14:paraId="54EF9444" w14:textId="5D7D8944" w:rsidR="00674FDD" w:rsidRPr="00A939D4" w:rsidRDefault="006B198F">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leadership team understands how conducting GIAs directly enables our organisation to promote gender equality and deliver better outcomes to our community.</w:t>
            </w:r>
          </w:p>
        </w:tc>
      </w:tr>
      <w:tr w:rsidR="00674FDD" w:rsidRPr="00A939D4" w14:paraId="3D1DA211"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E384FAE" w14:textId="77777777" w:rsidR="00674FDD" w:rsidRPr="00A939D4" w:rsidRDefault="00674FD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4</w:t>
            </w:r>
          </w:p>
        </w:tc>
        <w:tc>
          <w:tcPr>
            <w:tcW w:w="13244" w:type="dxa"/>
            <w:tcBorders>
              <w:left w:val="single" w:sz="12" w:space="0" w:color="FFFFFF" w:themeColor="background1"/>
            </w:tcBorders>
            <w:vAlign w:val="center"/>
          </w:tcPr>
          <w:p w14:paraId="3155A166" w14:textId="52597F8E" w:rsidR="00674FDD" w:rsidRPr="00A939D4" w:rsidRDefault="006B198F">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leadership team clearly understands that we must conduct GIAs when developing and reviewing policies, programs and services that have a direct and significant impact on the public.</w:t>
            </w:r>
          </w:p>
        </w:tc>
      </w:tr>
      <w:tr w:rsidR="00674FDD" w:rsidRPr="00A939D4" w14:paraId="121058F5"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34DF421D" w14:textId="77777777" w:rsidR="00674FDD" w:rsidRPr="00A939D4" w:rsidRDefault="00674FD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5</w:t>
            </w:r>
          </w:p>
        </w:tc>
        <w:tc>
          <w:tcPr>
            <w:tcW w:w="13244" w:type="dxa"/>
            <w:tcBorders>
              <w:left w:val="single" w:sz="12" w:space="0" w:color="FFFFFF" w:themeColor="background1"/>
            </w:tcBorders>
            <w:vAlign w:val="center"/>
          </w:tcPr>
          <w:p w14:paraId="73F82780" w14:textId="50DA1E2B" w:rsidR="00674FDD" w:rsidRPr="00A939D4" w:rsidRDefault="00B76FA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leadership team clearly understands that we need to report our GIAs to the Commission every two years in our Progress Report.</w:t>
            </w:r>
          </w:p>
        </w:tc>
      </w:tr>
      <w:tr w:rsidR="00674FDD" w:rsidRPr="00A939D4" w14:paraId="233AE3FB" w14:textId="77777777">
        <w:trPr>
          <w:trHeight w:val="624"/>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1831616F" w14:textId="77777777" w:rsidR="00674FDD" w:rsidRPr="00A939D4" w:rsidRDefault="00674FDD">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6</w:t>
            </w:r>
          </w:p>
        </w:tc>
        <w:tc>
          <w:tcPr>
            <w:tcW w:w="13244" w:type="dxa"/>
            <w:tcBorders>
              <w:left w:val="single" w:sz="12" w:space="0" w:color="FFFFFF" w:themeColor="background1"/>
            </w:tcBorders>
            <w:vAlign w:val="center"/>
          </w:tcPr>
          <w:p w14:paraId="39739C2B" w14:textId="405D6AE7" w:rsidR="00674FDD" w:rsidRPr="00A939D4" w:rsidRDefault="00B76FAC">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My leadership team understands that when conducting GIAs, we should apply an intersectional lens (considering the compounding factors of gender inequality in the community with other forms of discrimination, i.e., aboriginality, age, disability, race, religion, sexual orientation, etc.).</w:t>
            </w:r>
          </w:p>
        </w:tc>
      </w:tr>
    </w:tbl>
    <w:p w14:paraId="2548DD2A" w14:textId="77777777" w:rsidR="00674FDD" w:rsidRPr="00E2734B" w:rsidRDefault="00674FDD" w:rsidP="00674FDD">
      <w:pPr>
        <w:rPr>
          <w:rFonts w:ascii="Arial" w:eastAsiaTheme="majorEastAsia" w:hAnsi="Arial" w:cs="Arial"/>
          <w:b/>
          <w:bCs/>
          <w:szCs w:val="22"/>
        </w:rPr>
      </w:pPr>
    </w:p>
    <w:p w14:paraId="77596AF2" w14:textId="1B904F5E" w:rsidR="00674FDD" w:rsidRPr="00E2734B" w:rsidRDefault="00674FDD" w:rsidP="00674FDD">
      <w:pPr>
        <w:rPr>
          <w:rFonts w:ascii="Arial" w:eastAsiaTheme="majorEastAsia" w:hAnsi="Arial" w:cs="Arial"/>
          <w:sz w:val="18"/>
          <w:szCs w:val="18"/>
        </w:rPr>
      </w:pPr>
      <w:r w:rsidRPr="00E2734B">
        <w:rPr>
          <w:rFonts w:ascii="Arial" w:eastAsiaTheme="maj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ajorEastAsia" w:hAnsi="Arial" w:cs="Arial"/>
          <w:sz w:val="18"/>
          <w:szCs w:val="18"/>
        </w:rPr>
        <w:t>GIA survey in rural and regional councils and hospitals in Victoria (N=46), facilitated by Right Lane Consulting. (2024, August-September).</w:t>
      </w:r>
    </w:p>
    <w:p w14:paraId="74C791B4" w14:textId="4A4D1D79" w:rsidR="00B76FAC" w:rsidRPr="00A939D4" w:rsidRDefault="00B76FAC" w:rsidP="00DD2A65">
      <w:pPr>
        <w:pStyle w:val="Heading4"/>
        <w:rPr>
          <w:rFonts w:cs="Arial"/>
        </w:rPr>
      </w:pPr>
      <w:bookmarkStart w:id="96" w:name="_Toc191980202"/>
      <w:r w:rsidRPr="00A939D4">
        <w:rPr>
          <w:rFonts w:cs="Arial"/>
        </w:rPr>
        <w:lastRenderedPageBreak/>
        <w:t xml:space="preserve">Survey questions – </w:t>
      </w:r>
      <w:r w:rsidR="004E07F8" w:rsidRPr="00A939D4">
        <w:rPr>
          <w:rFonts w:cs="Arial"/>
        </w:rPr>
        <w:t>Enabling infrastructure</w:t>
      </w:r>
      <w:bookmarkEnd w:id="96"/>
    </w:p>
    <w:tbl>
      <w:tblPr>
        <w:tblStyle w:val="TableGrid"/>
        <w:tblpPr w:leftFromText="180" w:rightFromText="180" w:vertAnchor="text" w:horzAnchor="margin" w:tblpY="17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13928"/>
      </w:tblGrid>
      <w:tr w:rsidR="00B76FAC" w:rsidRPr="00A939D4" w14:paraId="1E347D32" w14:textId="77777777">
        <w:tc>
          <w:tcPr>
            <w:tcW w:w="13948" w:type="dxa"/>
            <w:shd w:val="clear" w:color="auto" w:fill="F2F2F2" w:themeFill="background1" w:themeFillShade="F2"/>
          </w:tcPr>
          <w:p w14:paraId="272DAC37" w14:textId="44070F63" w:rsidR="00B76FAC" w:rsidRPr="00A939D4" w:rsidRDefault="00562D45">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To what extent do you agree with the following statements about the GIA resources and processes in your organisation?</w:t>
            </w:r>
          </w:p>
        </w:tc>
      </w:tr>
      <w:tr w:rsidR="00B76FAC" w:rsidRPr="00A939D4" w14:paraId="2ADBBBC7" w14:textId="77777777">
        <w:trPr>
          <w:trHeight w:val="627"/>
        </w:trPr>
        <w:tc>
          <w:tcPr>
            <w:tcW w:w="13948" w:type="dxa"/>
            <w:shd w:val="clear" w:color="auto" w:fill="FFFFFF" w:themeFill="background1"/>
          </w:tcPr>
          <w:p w14:paraId="5EB39804" w14:textId="77777777" w:rsidR="00B76FAC" w:rsidRPr="00A939D4" w:rsidRDefault="00B76FAC">
            <w:pPr>
              <w:rPr>
                <w:rFonts w:ascii="Arial" w:eastAsiaTheme="majorEastAsia" w:hAnsi="Arial" w:cs="Arial"/>
                <w:color w:val="5C308D"/>
                <w:sz w:val="36"/>
                <w:szCs w:val="26"/>
              </w:rPr>
            </w:pPr>
            <w:r w:rsidRPr="00A939D4">
              <w:rPr>
                <w:rFonts w:ascii="Arial" w:eastAsiaTheme="majorEastAsia" w:hAnsi="Arial" w:cs="Arial"/>
                <w:b/>
                <w:bCs/>
                <w:noProof/>
                <w:color w:val="000000" w:themeColor="text1"/>
                <w:szCs w:val="22"/>
              </w:rPr>
              <w:drawing>
                <wp:anchor distT="0" distB="0" distL="114300" distR="114300" simplePos="0" relativeHeight="251658252" behindDoc="0" locked="0" layoutInCell="1" allowOverlap="1" wp14:anchorId="352F7CEA" wp14:editId="79D7EF33">
                  <wp:simplePos x="0" y="0"/>
                  <wp:positionH relativeFrom="column">
                    <wp:posOffset>-147320</wp:posOffset>
                  </wp:positionH>
                  <wp:positionV relativeFrom="paragraph">
                    <wp:posOffset>6171</wp:posOffset>
                  </wp:positionV>
                  <wp:extent cx="8863330" cy="366369"/>
                  <wp:effectExtent l="0" t="0" r="0" b="2540"/>
                  <wp:wrapNone/>
                  <wp:docPr id="1969622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37697" name="Picture 1">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8863330" cy="366369"/>
                          </a:xfrm>
                          <a:prstGeom prst="rect">
                            <a:avLst/>
                          </a:prstGeom>
                        </pic:spPr>
                      </pic:pic>
                    </a:graphicData>
                  </a:graphic>
                  <wp14:sizeRelH relativeFrom="page">
                    <wp14:pctWidth>0</wp14:pctWidth>
                  </wp14:sizeRelH>
                  <wp14:sizeRelV relativeFrom="page">
                    <wp14:pctHeight>0</wp14:pctHeight>
                  </wp14:sizeRelV>
                </wp:anchor>
              </w:drawing>
            </w:r>
          </w:p>
        </w:tc>
      </w:tr>
      <w:tr w:rsidR="00B76FAC" w:rsidRPr="00A939D4" w14:paraId="323C69B5" w14:textId="77777777">
        <w:tc>
          <w:tcPr>
            <w:tcW w:w="13948" w:type="dxa"/>
            <w:shd w:val="clear" w:color="auto" w:fill="F2F2F2" w:themeFill="background1" w:themeFillShade="F2"/>
          </w:tcPr>
          <w:p w14:paraId="4ABF9177" w14:textId="77777777" w:rsidR="00B76FAC" w:rsidRPr="00A939D4" w:rsidRDefault="00B76FAC">
            <w:pPr>
              <w:rPr>
                <w:rFonts w:ascii="Arial" w:eastAsiaTheme="majorEastAsia" w:hAnsi="Arial" w:cs="Arial"/>
                <w:b/>
                <w:bCs/>
                <w:color w:val="000000" w:themeColor="text1"/>
                <w:sz w:val="22"/>
                <w:szCs w:val="22"/>
              </w:rPr>
            </w:pPr>
            <w:r w:rsidRPr="00A939D4">
              <w:rPr>
                <w:rFonts w:ascii="Arial" w:eastAsiaTheme="majorEastAsia" w:hAnsi="Arial" w:cs="Arial"/>
                <w:b/>
                <w:bCs/>
                <w:color w:val="000000" w:themeColor="text1"/>
                <w:sz w:val="22"/>
                <w:szCs w:val="22"/>
              </w:rPr>
              <w:t>Please consider each statement carefully and select the answer that best represents your perspective.</w:t>
            </w:r>
          </w:p>
        </w:tc>
      </w:tr>
    </w:tbl>
    <w:p w14:paraId="52B018AC" w14:textId="77777777" w:rsidR="00B76FAC" w:rsidRPr="00A939D4" w:rsidRDefault="00B76FAC" w:rsidP="00B76FAC">
      <w:pPr>
        <w:rPr>
          <w:rFonts w:ascii="Arial" w:eastAsiaTheme="majorEastAsia" w:hAnsi="Arial" w:cs="Arial"/>
          <w:b/>
          <w:bCs/>
          <w:color w:val="000000" w:themeColor="text1"/>
          <w:szCs w:val="22"/>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703"/>
        <w:gridCol w:w="13225"/>
      </w:tblGrid>
      <w:tr w:rsidR="00B76FAC" w:rsidRPr="00A939D4" w14:paraId="5E3FD48C"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8AF691B" w14:textId="77777777" w:rsidR="00B76FAC" w:rsidRPr="00A939D4" w:rsidRDefault="00B76FA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1</w:t>
            </w:r>
          </w:p>
        </w:tc>
        <w:tc>
          <w:tcPr>
            <w:tcW w:w="13244" w:type="dxa"/>
            <w:tcBorders>
              <w:left w:val="single" w:sz="12" w:space="0" w:color="FFFFFF" w:themeColor="background1"/>
            </w:tcBorders>
            <w:vAlign w:val="center"/>
          </w:tcPr>
          <w:p w14:paraId="0C601CDC" w14:textId="496D3089" w:rsidR="00B76FAC" w:rsidRPr="00A939D4" w:rsidRDefault="00B86769">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everyone has access to and is supported to participate in relevant GIA trainings.</w:t>
            </w:r>
          </w:p>
        </w:tc>
      </w:tr>
      <w:tr w:rsidR="00B76FAC" w:rsidRPr="00A939D4" w14:paraId="617238E3"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1C9FAA4" w14:textId="77777777" w:rsidR="00B76FAC" w:rsidRPr="00A939D4" w:rsidRDefault="00B76FA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2</w:t>
            </w:r>
          </w:p>
        </w:tc>
        <w:tc>
          <w:tcPr>
            <w:tcW w:w="13244" w:type="dxa"/>
            <w:tcBorders>
              <w:left w:val="single" w:sz="12" w:space="0" w:color="FFFFFF" w:themeColor="background1"/>
            </w:tcBorders>
            <w:vAlign w:val="center"/>
          </w:tcPr>
          <w:p w14:paraId="4CA1421D" w14:textId="052FCD73" w:rsidR="00B76FAC" w:rsidRPr="00A939D4" w:rsidRDefault="006D643D">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 Commission for Gender Equality in the Public Sector provides helpful advice and feedback about GIAs.</w:t>
            </w:r>
          </w:p>
        </w:tc>
      </w:tr>
      <w:tr w:rsidR="00B76FAC" w:rsidRPr="00A939D4" w14:paraId="29FB6B57"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75FD3AF2" w14:textId="77777777" w:rsidR="00B76FAC" w:rsidRPr="00A939D4" w:rsidRDefault="00B76FA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3</w:t>
            </w:r>
          </w:p>
        </w:tc>
        <w:tc>
          <w:tcPr>
            <w:tcW w:w="13244" w:type="dxa"/>
            <w:tcBorders>
              <w:left w:val="single" w:sz="12" w:space="0" w:color="FFFFFF" w:themeColor="background1"/>
            </w:tcBorders>
            <w:vAlign w:val="center"/>
          </w:tcPr>
          <w:p w14:paraId="0ECB57FE" w14:textId="4DDC403D" w:rsidR="00B76FAC" w:rsidRPr="00A939D4" w:rsidRDefault="000E5AE3">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The Commission for Gender Equality in the Public Sector provides relevant and useful resources about GIAs.</w:t>
            </w:r>
          </w:p>
        </w:tc>
      </w:tr>
      <w:tr w:rsidR="00B76FAC" w:rsidRPr="00A939D4" w14:paraId="4C70B76A"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2D51A7B2" w14:textId="77777777" w:rsidR="00B76FAC" w:rsidRPr="00A939D4" w:rsidRDefault="00B76FA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4</w:t>
            </w:r>
          </w:p>
        </w:tc>
        <w:tc>
          <w:tcPr>
            <w:tcW w:w="13244" w:type="dxa"/>
            <w:tcBorders>
              <w:left w:val="single" w:sz="12" w:space="0" w:color="FFFFFF" w:themeColor="background1"/>
            </w:tcBorders>
            <w:vAlign w:val="center"/>
          </w:tcPr>
          <w:p w14:paraId="309B2F42" w14:textId="6F096CF8" w:rsidR="00B76FAC" w:rsidRPr="00A939D4" w:rsidRDefault="004545EE">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we have access to other relevant templates and toolkits to conduct GIAs.</w:t>
            </w:r>
          </w:p>
        </w:tc>
      </w:tr>
      <w:tr w:rsidR="00B76FAC" w:rsidRPr="00A939D4" w14:paraId="01B962F3"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1B393F71" w14:textId="77777777" w:rsidR="00B76FAC" w:rsidRPr="00A939D4" w:rsidRDefault="00B76FA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5</w:t>
            </w:r>
          </w:p>
        </w:tc>
        <w:tc>
          <w:tcPr>
            <w:tcW w:w="13244" w:type="dxa"/>
            <w:tcBorders>
              <w:left w:val="single" w:sz="12" w:space="0" w:color="FFFFFF" w:themeColor="background1"/>
            </w:tcBorders>
            <w:vAlign w:val="center"/>
          </w:tcPr>
          <w:p w14:paraId="7E439508" w14:textId="59A1895E" w:rsidR="00B76FAC" w:rsidRPr="00A939D4" w:rsidRDefault="00524239">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we have sufficient information on gender equality issues within our sector and local community to conduct GIAs.</w:t>
            </w:r>
          </w:p>
        </w:tc>
      </w:tr>
      <w:tr w:rsidR="00B76FAC" w:rsidRPr="00A939D4" w14:paraId="46E24930"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4015AE50" w14:textId="77777777" w:rsidR="00B76FAC" w:rsidRPr="00A939D4" w:rsidRDefault="00B76FA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6</w:t>
            </w:r>
          </w:p>
        </w:tc>
        <w:tc>
          <w:tcPr>
            <w:tcW w:w="13244" w:type="dxa"/>
            <w:tcBorders>
              <w:left w:val="single" w:sz="12" w:space="0" w:color="FFFFFF" w:themeColor="background1"/>
            </w:tcBorders>
            <w:vAlign w:val="center"/>
          </w:tcPr>
          <w:p w14:paraId="1ACD0916" w14:textId="74795066" w:rsidR="00B76FAC" w:rsidRPr="00A939D4" w:rsidRDefault="007E0832">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we have access to relevant best practice examples of GIAs to inform our approach.</w:t>
            </w:r>
          </w:p>
        </w:tc>
      </w:tr>
      <w:tr w:rsidR="004E07F8" w:rsidRPr="00A939D4" w14:paraId="5179A828"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8E33BF1" w14:textId="7FD51B46" w:rsidR="004E07F8" w:rsidRPr="00A939D4" w:rsidRDefault="004E07F8">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7</w:t>
            </w:r>
          </w:p>
        </w:tc>
        <w:tc>
          <w:tcPr>
            <w:tcW w:w="13244" w:type="dxa"/>
            <w:tcBorders>
              <w:left w:val="single" w:sz="12" w:space="0" w:color="FFFFFF" w:themeColor="background1"/>
            </w:tcBorders>
            <w:vAlign w:val="center"/>
          </w:tcPr>
          <w:p w14:paraId="207F5F59" w14:textId="355FC77C" w:rsidR="004E07F8" w:rsidRPr="00A939D4" w:rsidRDefault="00F61F30">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we have a supportive information system for data collection informing GIAs.</w:t>
            </w:r>
          </w:p>
        </w:tc>
      </w:tr>
      <w:tr w:rsidR="004E07F8" w:rsidRPr="00A939D4" w14:paraId="0BCAB97F"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9FA0DA7" w14:textId="2D843AEA" w:rsidR="004E07F8" w:rsidRPr="00A939D4" w:rsidRDefault="004E07F8">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8</w:t>
            </w:r>
          </w:p>
        </w:tc>
        <w:tc>
          <w:tcPr>
            <w:tcW w:w="13244" w:type="dxa"/>
            <w:tcBorders>
              <w:left w:val="single" w:sz="12" w:space="0" w:color="FFFFFF" w:themeColor="background1"/>
            </w:tcBorders>
            <w:vAlign w:val="center"/>
          </w:tcPr>
          <w:p w14:paraId="68EA9E60" w14:textId="0A815C42" w:rsidR="004E07F8" w:rsidRPr="00A939D4" w:rsidRDefault="00AB0E6A">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we have clearly documented GIAs processes.</w:t>
            </w:r>
          </w:p>
        </w:tc>
      </w:tr>
      <w:tr w:rsidR="004E07F8" w:rsidRPr="00A939D4" w14:paraId="0E8AD9E0" w14:textId="77777777" w:rsidTr="00236B23">
        <w:trPr>
          <w:trHeight w:val="397"/>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7BB59EE3" w14:textId="44D4E312" w:rsidR="004E07F8" w:rsidRPr="00A939D4" w:rsidRDefault="004E07F8">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9</w:t>
            </w:r>
          </w:p>
        </w:tc>
        <w:tc>
          <w:tcPr>
            <w:tcW w:w="13244" w:type="dxa"/>
            <w:tcBorders>
              <w:left w:val="single" w:sz="12" w:space="0" w:color="FFFFFF" w:themeColor="background1"/>
            </w:tcBorders>
            <w:vAlign w:val="center"/>
          </w:tcPr>
          <w:p w14:paraId="019D6726" w14:textId="52BBFAB2" w:rsidR="004E07F8" w:rsidRPr="00A939D4" w:rsidRDefault="00236B23">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In my organisation, GIAs processes are seamlessly integrated into our regular business-as-usual activities.</w:t>
            </w:r>
          </w:p>
        </w:tc>
      </w:tr>
    </w:tbl>
    <w:p w14:paraId="721E991E" w14:textId="77777777" w:rsidR="00B76FAC" w:rsidRPr="00A939D4" w:rsidRDefault="00B76FAC" w:rsidP="00B76FAC">
      <w:pPr>
        <w:rPr>
          <w:rFonts w:ascii="Arial" w:eastAsiaTheme="majorEastAsia" w:hAnsi="Arial" w:cs="Arial"/>
          <w:b/>
          <w:bCs/>
          <w:color w:val="000000" w:themeColor="text1"/>
          <w:szCs w:val="22"/>
        </w:rPr>
      </w:pPr>
    </w:p>
    <w:p w14:paraId="5CC60EB7" w14:textId="271191CF" w:rsidR="005A6F1A" w:rsidRPr="00E2734B" w:rsidRDefault="00B76FAC" w:rsidP="00B76FAC">
      <w:pPr>
        <w:rPr>
          <w:rFonts w:ascii="Arial" w:eastAsiaTheme="majorEastAsia" w:hAnsi="Arial" w:cs="Arial"/>
          <w:sz w:val="18"/>
          <w:szCs w:val="18"/>
        </w:rPr>
      </w:pPr>
      <w:r w:rsidRPr="00E2734B">
        <w:rPr>
          <w:rFonts w:ascii="Arial" w:eastAsiaTheme="maj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ajorEastAsia" w:hAnsi="Arial" w:cs="Arial"/>
          <w:sz w:val="18"/>
          <w:szCs w:val="18"/>
        </w:rPr>
        <w:t>GIA survey in rural and regional councils and hospitals in Victoria (N=46), facilitated by Right Lane Consulting. (2024, August-September).</w:t>
      </w:r>
    </w:p>
    <w:p w14:paraId="68138717" w14:textId="77777777" w:rsidR="005A6F1A" w:rsidRPr="00A939D4" w:rsidRDefault="005A6F1A">
      <w:pPr>
        <w:spacing w:after="160" w:line="259" w:lineRule="auto"/>
        <w:rPr>
          <w:rFonts w:ascii="Arial" w:eastAsiaTheme="majorEastAsia" w:hAnsi="Arial" w:cs="Arial"/>
          <w:color w:val="287E84"/>
          <w:sz w:val="18"/>
          <w:szCs w:val="18"/>
        </w:rPr>
      </w:pPr>
      <w:r w:rsidRPr="00A939D4">
        <w:rPr>
          <w:rFonts w:ascii="Arial" w:eastAsiaTheme="majorEastAsia" w:hAnsi="Arial" w:cs="Arial"/>
          <w:color w:val="287E84"/>
          <w:sz w:val="18"/>
          <w:szCs w:val="18"/>
        </w:rPr>
        <w:br w:type="page"/>
      </w:r>
    </w:p>
    <w:p w14:paraId="7A8ECC82" w14:textId="6D8A6879" w:rsidR="008208B1" w:rsidRPr="00A939D4" w:rsidRDefault="00CF6781" w:rsidP="00DD2A65">
      <w:pPr>
        <w:pStyle w:val="Heading4"/>
        <w:rPr>
          <w:rFonts w:cs="Arial"/>
        </w:rPr>
      </w:pPr>
      <w:bookmarkStart w:id="97" w:name="_Toc191980203"/>
      <w:r w:rsidRPr="00A939D4">
        <w:rPr>
          <w:rFonts w:cs="Arial"/>
        </w:rPr>
        <w:lastRenderedPageBreak/>
        <w:t xml:space="preserve">Survey questions – </w:t>
      </w:r>
      <w:r w:rsidR="00785012" w:rsidRPr="00A939D4">
        <w:rPr>
          <w:rFonts w:cs="Arial"/>
        </w:rPr>
        <w:t>Qualitative questions</w:t>
      </w:r>
      <w:bookmarkEnd w:id="97"/>
    </w:p>
    <w:p w14:paraId="38FDCF8A" w14:textId="77777777" w:rsidR="00785012" w:rsidRPr="00A939D4" w:rsidRDefault="00785012" w:rsidP="00785012">
      <w:pPr>
        <w:rPr>
          <w:rFonts w:ascii="Arial" w:hAnsi="Arial" w:cs="Arial"/>
        </w:rPr>
      </w:pPr>
    </w:p>
    <w:tbl>
      <w:tblPr>
        <w:tblStyle w:val="TableGrid"/>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CellMar>
          <w:top w:w="57" w:type="dxa"/>
          <w:bottom w:w="57" w:type="dxa"/>
        </w:tblCellMar>
        <w:tblLook w:val="04A0" w:firstRow="1" w:lastRow="0" w:firstColumn="1" w:lastColumn="0" w:noHBand="0" w:noVBand="1"/>
      </w:tblPr>
      <w:tblGrid>
        <w:gridCol w:w="704"/>
        <w:gridCol w:w="13244"/>
      </w:tblGrid>
      <w:tr w:rsidR="00503BCC" w:rsidRPr="00A939D4" w14:paraId="4051F1D7" w14:textId="77777777" w:rsidTr="004A5DCA">
        <w:trPr>
          <w:trHeight w:val="567"/>
          <w:tblHeader/>
        </w:trPr>
        <w:tc>
          <w:tcPr>
            <w:tcW w:w="704" w:type="dxa"/>
            <w:tcBorders>
              <w:top w:val="nil"/>
              <w:left w:val="nil"/>
              <w:bottom w:val="nil"/>
              <w:right w:val="nil"/>
            </w:tcBorders>
            <w:shd w:val="clear" w:color="auto" w:fill="002646"/>
            <w:vAlign w:val="center"/>
          </w:tcPr>
          <w:p w14:paraId="07DF699B" w14:textId="77777777" w:rsidR="00503BCC" w:rsidRPr="00A939D4" w:rsidRDefault="00503BCC">
            <w:pPr>
              <w:jc w:val="center"/>
              <w:rPr>
                <w:rFonts w:ascii="Arial" w:eastAsiaTheme="majorEastAsia" w:hAnsi="Arial" w:cs="Arial"/>
                <w:b/>
                <w:bCs/>
                <w:color w:val="FFFFFF" w:themeColor="background1"/>
                <w:sz w:val="22"/>
                <w:szCs w:val="22"/>
              </w:rPr>
            </w:pPr>
          </w:p>
        </w:tc>
        <w:tc>
          <w:tcPr>
            <w:tcW w:w="13244" w:type="dxa"/>
            <w:tcBorders>
              <w:top w:val="nil"/>
              <w:left w:val="nil"/>
              <w:bottom w:val="nil"/>
              <w:right w:val="nil"/>
            </w:tcBorders>
            <w:shd w:val="clear" w:color="auto" w:fill="002646"/>
            <w:vAlign w:val="center"/>
          </w:tcPr>
          <w:p w14:paraId="20E30560" w14:textId="7B05358E" w:rsidR="00503BCC" w:rsidRPr="00A939D4" w:rsidRDefault="00315A48">
            <w:pPr>
              <w:rPr>
                <w:rFonts w:ascii="Arial" w:eastAsiaTheme="majorEastAsia" w:hAnsi="Arial" w:cs="Arial"/>
                <w:color w:val="FFFFFF" w:themeColor="background1"/>
                <w:sz w:val="22"/>
                <w:szCs w:val="22"/>
              </w:rPr>
            </w:pPr>
            <w:r w:rsidRPr="00A939D4">
              <w:rPr>
                <w:rFonts w:ascii="Arial" w:eastAsiaTheme="majorEastAsia" w:hAnsi="Arial" w:cs="Arial"/>
                <w:b/>
                <w:bCs/>
                <w:color w:val="FFFFFF" w:themeColor="background1"/>
                <w:sz w:val="22"/>
                <w:szCs w:val="22"/>
              </w:rPr>
              <w:t xml:space="preserve">Please respond to the following questions concisely, limiting your answers to a maximum of 50 characters. </w:t>
            </w:r>
          </w:p>
        </w:tc>
      </w:tr>
      <w:tr w:rsidR="00503BCC" w:rsidRPr="00A939D4" w14:paraId="30661DB6" w14:textId="77777777" w:rsidTr="00503BCC">
        <w:trPr>
          <w:trHeight w:val="1020"/>
        </w:trPr>
        <w:tc>
          <w:tcPr>
            <w:tcW w:w="7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3A7265FC" w14:textId="77777777" w:rsidR="00503BCC" w:rsidRPr="00A939D4" w:rsidRDefault="00503BC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1</w:t>
            </w:r>
          </w:p>
        </w:tc>
        <w:tc>
          <w:tcPr>
            <w:tcW w:w="13244" w:type="dxa"/>
            <w:tcBorders>
              <w:top w:val="nil"/>
              <w:left w:val="single" w:sz="12" w:space="0" w:color="FFFFFF" w:themeColor="background1"/>
            </w:tcBorders>
            <w:vAlign w:val="center"/>
          </w:tcPr>
          <w:p w14:paraId="51BF3BCE" w14:textId="7568EA88" w:rsidR="00503BCC" w:rsidRPr="00A939D4" w:rsidRDefault="009C2C6A">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 xml:space="preserve">Which network or organisations does your organisation connect with? </w:t>
            </w:r>
          </w:p>
        </w:tc>
      </w:tr>
      <w:tr w:rsidR="00503BCC" w:rsidRPr="00A939D4" w14:paraId="301C7F03" w14:textId="77777777" w:rsidTr="00503BCC">
        <w:trPr>
          <w:trHeight w:val="1020"/>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88E9AB8" w14:textId="77777777" w:rsidR="00503BCC" w:rsidRPr="00A939D4" w:rsidRDefault="00503BC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2</w:t>
            </w:r>
          </w:p>
        </w:tc>
        <w:tc>
          <w:tcPr>
            <w:tcW w:w="13244" w:type="dxa"/>
            <w:tcBorders>
              <w:left w:val="single" w:sz="12" w:space="0" w:color="FFFFFF" w:themeColor="background1"/>
            </w:tcBorders>
            <w:vAlign w:val="center"/>
          </w:tcPr>
          <w:p w14:paraId="71D2693F" w14:textId="6A502BBF" w:rsidR="00503BCC" w:rsidRPr="00A939D4" w:rsidRDefault="009C2C6A">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 xml:space="preserve">How can the GIA resources provided by the Commission be improved? </w:t>
            </w:r>
          </w:p>
        </w:tc>
      </w:tr>
      <w:tr w:rsidR="00503BCC" w:rsidRPr="00A939D4" w14:paraId="5B690D7D" w14:textId="77777777" w:rsidTr="00503BCC">
        <w:trPr>
          <w:trHeight w:val="1020"/>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504169EF" w14:textId="77777777" w:rsidR="00503BCC" w:rsidRPr="00A939D4" w:rsidRDefault="00503BC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3</w:t>
            </w:r>
          </w:p>
        </w:tc>
        <w:tc>
          <w:tcPr>
            <w:tcW w:w="13244" w:type="dxa"/>
            <w:tcBorders>
              <w:left w:val="single" w:sz="12" w:space="0" w:color="FFFFFF" w:themeColor="background1"/>
            </w:tcBorders>
            <w:vAlign w:val="center"/>
          </w:tcPr>
          <w:p w14:paraId="7889D97A" w14:textId="2D237089" w:rsidR="00503BCC" w:rsidRPr="00A939D4" w:rsidRDefault="009C2C6A">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How does being a regional or rural organisation affect your organisation’s ability to conduct GIAs?</w:t>
            </w:r>
          </w:p>
        </w:tc>
      </w:tr>
      <w:tr w:rsidR="00503BCC" w:rsidRPr="00A939D4" w14:paraId="0838DDB8" w14:textId="77777777" w:rsidTr="00503BCC">
        <w:trPr>
          <w:trHeight w:val="1020"/>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68374B1A" w14:textId="77777777" w:rsidR="00503BCC" w:rsidRPr="00A939D4" w:rsidRDefault="00503BC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4</w:t>
            </w:r>
          </w:p>
        </w:tc>
        <w:tc>
          <w:tcPr>
            <w:tcW w:w="13244" w:type="dxa"/>
            <w:tcBorders>
              <w:left w:val="single" w:sz="12" w:space="0" w:color="FFFFFF" w:themeColor="background1"/>
            </w:tcBorders>
            <w:vAlign w:val="center"/>
          </w:tcPr>
          <w:p w14:paraId="2C49045B" w14:textId="3A263CDA" w:rsidR="00503BCC" w:rsidRPr="00A939D4" w:rsidRDefault="009C2C6A">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What is the most significant barrier impacting on your organisation's ability to conduct GIAs? Can you explain why this is the most significant barrier?</w:t>
            </w:r>
          </w:p>
        </w:tc>
      </w:tr>
      <w:tr w:rsidR="00503BCC" w:rsidRPr="00A939D4" w14:paraId="04BF6C30" w14:textId="77777777" w:rsidTr="00503BCC">
        <w:trPr>
          <w:trHeight w:val="1020"/>
        </w:trPr>
        <w:tc>
          <w:tcPr>
            <w:tcW w:w="7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F2A89"/>
            <w:vAlign w:val="center"/>
          </w:tcPr>
          <w:p w14:paraId="089E9A56" w14:textId="77777777" w:rsidR="00503BCC" w:rsidRPr="00A939D4" w:rsidRDefault="00503BCC">
            <w:pPr>
              <w:jc w:val="center"/>
              <w:rPr>
                <w:rFonts w:ascii="Arial" w:eastAsiaTheme="majorEastAsia" w:hAnsi="Arial" w:cs="Arial"/>
                <w:b/>
                <w:bCs/>
                <w:color w:val="FFFFFF" w:themeColor="background1"/>
                <w:sz w:val="22"/>
                <w:szCs w:val="22"/>
              </w:rPr>
            </w:pPr>
            <w:r w:rsidRPr="00A939D4">
              <w:rPr>
                <w:rFonts w:ascii="Arial" w:eastAsiaTheme="majorEastAsia" w:hAnsi="Arial" w:cs="Arial"/>
                <w:b/>
                <w:bCs/>
                <w:color w:val="FFFFFF" w:themeColor="background1"/>
                <w:sz w:val="22"/>
                <w:szCs w:val="22"/>
              </w:rPr>
              <w:t>5</w:t>
            </w:r>
          </w:p>
        </w:tc>
        <w:tc>
          <w:tcPr>
            <w:tcW w:w="13244" w:type="dxa"/>
            <w:tcBorders>
              <w:left w:val="single" w:sz="12" w:space="0" w:color="FFFFFF" w:themeColor="background1"/>
            </w:tcBorders>
            <w:vAlign w:val="center"/>
          </w:tcPr>
          <w:p w14:paraId="47939B73" w14:textId="1499DE7D" w:rsidR="00503BCC" w:rsidRPr="00A939D4" w:rsidRDefault="009C2C6A">
            <w:pPr>
              <w:rPr>
                <w:rFonts w:ascii="Arial" w:eastAsiaTheme="majorEastAsia" w:hAnsi="Arial" w:cs="Arial"/>
                <w:color w:val="000000" w:themeColor="text1"/>
                <w:sz w:val="22"/>
                <w:szCs w:val="22"/>
              </w:rPr>
            </w:pPr>
            <w:r w:rsidRPr="00A939D4">
              <w:rPr>
                <w:rFonts w:ascii="Arial" w:eastAsiaTheme="majorEastAsia" w:hAnsi="Arial" w:cs="Arial"/>
                <w:color w:val="000000" w:themeColor="text1"/>
                <w:sz w:val="22"/>
                <w:szCs w:val="22"/>
              </w:rPr>
              <w:t>What is the most significant enabler of your organisation's ability to conduct GIAs? Can you explain why this is the most significant enabler?</w:t>
            </w:r>
          </w:p>
        </w:tc>
      </w:tr>
    </w:tbl>
    <w:p w14:paraId="6947A578" w14:textId="77777777" w:rsidR="00064CC1" w:rsidRPr="00E2734B" w:rsidRDefault="00064CC1" w:rsidP="00064CC1">
      <w:pPr>
        <w:rPr>
          <w:rFonts w:ascii="Arial" w:eastAsiaTheme="majorEastAsia" w:hAnsi="Arial" w:cs="Arial"/>
          <w:sz w:val="18"/>
          <w:szCs w:val="18"/>
        </w:rPr>
      </w:pPr>
    </w:p>
    <w:p w14:paraId="5AD04F4B" w14:textId="366A2282" w:rsidR="00064CC1" w:rsidRPr="00E2734B" w:rsidRDefault="00064CC1" w:rsidP="00064CC1">
      <w:pPr>
        <w:rPr>
          <w:rFonts w:ascii="Arial" w:eastAsiaTheme="majorEastAsia" w:hAnsi="Arial" w:cs="Arial"/>
          <w:sz w:val="18"/>
          <w:szCs w:val="18"/>
        </w:rPr>
      </w:pPr>
      <w:r w:rsidRPr="00E2734B">
        <w:rPr>
          <w:rFonts w:ascii="Arial" w:eastAsiaTheme="majorEastAsia" w:hAnsi="Arial" w:cs="Arial"/>
          <w:sz w:val="18"/>
          <w:szCs w:val="18"/>
        </w:rPr>
        <w:t xml:space="preserve">Source: </w:t>
      </w:r>
      <w:r w:rsidR="005A6F1A" w:rsidRPr="00E2734B">
        <w:rPr>
          <w:rFonts w:ascii="Arial" w:hAnsi="Arial" w:cs="Arial"/>
          <w:sz w:val="18"/>
          <w:szCs w:val="18"/>
        </w:rPr>
        <w:t xml:space="preserve">Commission for Gender Equality in the Public Sector </w:t>
      </w:r>
      <w:r w:rsidRPr="00E2734B">
        <w:rPr>
          <w:rFonts w:ascii="Arial" w:eastAsiaTheme="majorEastAsia" w:hAnsi="Arial" w:cs="Arial"/>
          <w:sz w:val="18"/>
          <w:szCs w:val="18"/>
        </w:rPr>
        <w:t>GIA survey in rural and regional councils and hospitals in Victoria (N=46), facilitated by Right Lane Consulting. (2024, August-September).</w:t>
      </w:r>
    </w:p>
    <w:p w14:paraId="1609257E" w14:textId="77777777" w:rsidR="007C6888" w:rsidRPr="00A939D4" w:rsidRDefault="007C6888" w:rsidP="00FA30F0">
      <w:pPr>
        <w:rPr>
          <w:rFonts w:ascii="Arial" w:eastAsiaTheme="majorEastAsia" w:hAnsi="Arial" w:cs="Arial"/>
          <w:b/>
          <w:bCs/>
          <w:color w:val="000000" w:themeColor="text1"/>
          <w:szCs w:val="22"/>
        </w:rPr>
      </w:pPr>
    </w:p>
    <w:sectPr w:rsidR="007C6888" w:rsidRPr="00A939D4" w:rsidSect="00FF6015">
      <w:pgSz w:w="16838" w:h="11906" w:orient="landscape"/>
      <w:pgMar w:top="153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B7C18" w14:textId="77777777" w:rsidR="00D906A5" w:rsidRDefault="00D906A5" w:rsidP="003C3DA1">
      <w:r>
        <w:separator/>
      </w:r>
    </w:p>
  </w:endnote>
  <w:endnote w:type="continuationSeparator" w:id="0">
    <w:p w14:paraId="00CACA8A" w14:textId="77777777" w:rsidR="00D906A5" w:rsidRDefault="00D906A5" w:rsidP="003C3DA1">
      <w:r>
        <w:continuationSeparator/>
      </w:r>
    </w:p>
  </w:endnote>
  <w:endnote w:type="continuationNotice" w:id="1">
    <w:p w14:paraId="776C84B0" w14:textId="77777777" w:rsidR="00D906A5" w:rsidRDefault="00D90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embedRegular r:id="rId1" w:subsetted="1" w:fontKey="{0889DABC-5F1C-4B5B-B0F7-736030E1F862}"/>
  </w:font>
  <w:font w:name="Times">
    <w:panose1 w:val="02020603050405020304"/>
    <w:charset w:val="00"/>
    <w:family w:val="roman"/>
    <w:pitch w:val="variable"/>
    <w:sig w:usb0="E0002EFF" w:usb1="C000785B" w:usb2="00000009" w:usb3="00000000" w:csb0="000001FF" w:csb1="00000000"/>
  </w:font>
  <w:font w:name="VIC Medium">
    <w:panose1 w:val="00000600000000000000"/>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2017289"/>
      <w:docPartObj>
        <w:docPartGallery w:val="Page Numbers (Bottom of Page)"/>
        <w:docPartUnique/>
      </w:docPartObj>
    </w:sdtPr>
    <w:sdtEndPr>
      <w:rPr>
        <w:rStyle w:val="PageNumber"/>
      </w:rPr>
    </w:sdtEndPr>
    <w:sdtContent>
      <w:p w14:paraId="55900F34" w14:textId="3B2F5E1E" w:rsidR="0048720B" w:rsidRDefault="004872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66389D" w14:textId="77777777" w:rsidR="0048720B" w:rsidRDefault="00487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9540865"/>
      <w:docPartObj>
        <w:docPartGallery w:val="Page Numbers (Bottom of Page)"/>
        <w:docPartUnique/>
      </w:docPartObj>
    </w:sdtPr>
    <w:sdtEndPr>
      <w:rPr>
        <w:rStyle w:val="PageNumber"/>
      </w:rPr>
    </w:sdtEndPr>
    <w:sdtContent>
      <w:p w14:paraId="6CCD0B86" w14:textId="6E466D5B" w:rsidR="0048720B" w:rsidRDefault="0048720B">
        <w:pPr>
          <w:pStyle w:val="Footer"/>
          <w:framePr w:wrap="none" w:vAnchor="text" w:hAnchor="margin" w:xAlign="center" w:y="1"/>
          <w:rPr>
            <w:rStyle w:val="PageNumber"/>
          </w:rPr>
        </w:pPr>
        <w:r w:rsidRPr="0048720B">
          <w:rPr>
            <w:rStyle w:val="PageNumber"/>
            <w:rFonts w:ascii="VIC" w:hAnsi="VIC"/>
          </w:rPr>
          <w:fldChar w:fldCharType="begin"/>
        </w:r>
        <w:r w:rsidRPr="0048720B">
          <w:rPr>
            <w:rStyle w:val="PageNumber"/>
            <w:rFonts w:ascii="VIC" w:hAnsi="VIC"/>
          </w:rPr>
          <w:instrText xml:space="preserve"> PAGE </w:instrText>
        </w:r>
        <w:r w:rsidRPr="0048720B">
          <w:rPr>
            <w:rStyle w:val="PageNumber"/>
            <w:rFonts w:ascii="VIC" w:hAnsi="VIC"/>
          </w:rPr>
          <w:fldChar w:fldCharType="separate"/>
        </w:r>
        <w:r w:rsidRPr="0048720B">
          <w:rPr>
            <w:rStyle w:val="PageNumber"/>
            <w:rFonts w:ascii="VIC" w:hAnsi="VIC"/>
            <w:noProof/>
          </w:rPr>
          <w:t>143</w:t>
        </w:r>
        <w:r w:rsidRPr="0048720B">
          <w:rPr>
            <w:rStyle w:val="PageNumber"/>
            <w:rFonts w:ascii="VIC" w:hAnsi="VIC"/>
          </w:rPr>
          <w:fldChar w:fldCharType="end"/>
        </w:r>
      </w:p>
    </w:sdtContent>
  </w:sdt>
  <w:p w14:paraId="173BE966" w14:textId="0F075408" w:rsidR="004316A9" w:rsidRPr="00A964EC" w:rsidRDefault="0048720B" w:rsidP="002736C0">
    <w:pPr>
      <w:pStyle w:val="Footer"/>
      <w:tabs>
        <w:tab w:val="center" w:pos="6979"/>
        <w:tab w:val="right" w:pos="13958"/>
      </w:tabs>
      <w:rPr>
        <w:rFonts w:ascii="VIC Medium" w:hAnsi="VIC Medium"/>
      </w:rPr>
    </w:pPr>
    <w:r w:rsidRPr="0048720B">
      <w:rPr>
        <w:rFonts w:ascii="VIC Medium" w:hAnsi="VIC Medium"/>
        <w:noProof/>
      </w:rPr>
      <w:drawing>
        <wp:anchor distT="0" distB="0" distL="114300" distR="114300" simplePos="0" relativeHeight="251658244" behindDoc="0" locked="0" layoutInCell="1" allowOverlap="1" wp14:anchorId="4D7073A7" wp14:editId="069AAE26">
          <wp:simplePos x="0" y="0"/>
          <wp:positionH relativeFrom="column">
            <wp:posOffset>1796528</wp:posOffset>
          </wp:positionH>
          <wp:positionV relativeFrom="paragraph">
            <wp:posOffset>-42855</wp:posOffset>
          </wp:positionV>
          <wp:extent cx="1172584" cy="349884"/>
          <wp:effectExtent l="0" t="0" r="0" b="6350"/>
          <wp:wrapNone/>
          <wp:docPr id="636369234" name="Graphic 2">
            <a:extLst xmlns:a="http://schemas.openxmlformats.org/drawingml/2006/main">
              <a:ext uri="{FF2B5EF4-FFF2-40B4-BE49-F238E27FC236}">
                <a16:creationId xmlns:a16="http://schemas.microsoft.com/office/drawing/2014/main" id="{AC3FFE66-46D0-EE8A-6578-34C4D73D10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85539" name="Graphic 2">
                    <a:extLst>
                      <a:ext uri="{FF2B5EF4-FFF2-40B4-BE49-F238E27FC236}">
                        <a16:creationId xmlns:a16="http://schemas.microsoft.com/office/drawing/2014/main" id="{AC3FFE66-46D0-EE8A-6578-34C4D73D1084}"/>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80628" cy="352284"/>
                  </a:xfrm>
                  <a:prstGeom prst="rect">
                    <a:avLst/>
                  </a:prstGeom>
                </pic:spPr>
              </pic:pic>
            </a:graphicData>
          </a:graphic>
          <wp14:sizeRelH relativeFrom="page">
            <wp14:pctWidth>0</wp14:pctWidth>
          </wp14:sizeRelH>
          <wp14:sizeRelV relativeFrom="page">
            <wp14:pctHeight>0</wp14:pctHeight>
          </wp14:sizeRelV>
        </wp:anchor>
      </w:drawing>
    </w:r>
    <w:r>
      <w:rPr>
        <w:rFonts w:ascii="VIC Medium" w:hAnsi="VIC Medium"/>
        <w:noProof/>
      </w:rPr>
      <mc:AlternateContent>
        <mc:Choice Requires="wps">
          <w:drawing>
            <wp:anchor distT="0" distB="0" distL="114300" distR="114300" simplePos="0" relativeHeight="251658243" behindDoc="0" locked="0" layoutInCell="1" allowOverlap="1" wp14:anchorId="094488B8" wp14:editId="2956EBA4">
              <wp:simplePos x="0" y="0"/>
              <wp:positionH relativeFrom="column">
                <wp:posOffset>1652270</wp:posOffset>
              </wp:positionH>
              <wp:positionV relativeFrom="paragraph">
                <wp:posOffset>-117475</wp:posOffset>
              </wp:positionV>
              <wp:extent cx="0" cy="421005"/>
              <wp:effectExtent l="0" t="0" r="12700" b="10795"/>
              <wp:wrapNone/>
              <wp:docPr id="126740989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21005"/>
                      </a:xfrm>
                      <a:prstGeom prst="line">
                        <a:avLst/>
                      </a:prstGeom>
                      <a:ln w="12700">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D3598C" id="Straight Connector 1" o:spid="_x0000_s1026" alt="&quot;&quot;"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1pt,-9.25pt" to="130.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" strokecolor="#c9c9c9 [1942]" strokeweight="1pt">
              <v:stroke joinstyle="miter"/>
            </v:line>
          </w:pict>
        </mc:Fallback>
      </mc:AlternateContent>
    </w:r>
    <w:r w:rsidR="002736C0" w:rsidRPr="00A964EC">
      <w:rPr>
        <w:rFonts w:ascii="VIC Medium" w:hAnsi="VIC Medium"/>
        <w:noProof/>
      </w:rPr>
      <w:drawing>
        <wp:anchor distT="0" distB="0" distL="114300" distR="114300" simplePos="0" relativeHeight="251658242" behindDoc="1" locked="0" layoutInCell="1" allowOverlap="1" wp14:anchorId="6C08E038" wp14:editId="3A47C7B7">
          <wp:simplePos x="0" y="0"/>
          <wp:positionH relativeFrom="column">
            <wp:posOffset>8591762</wp:posOffset>
          </wp:positionH>
          <wp:positionV relativeFrom="paragraph">
            <wp:posOffset>-154940</wp:posOffset>
          </wp:positionV>
          <wp:extent cx="791845" cy="453390"/>
          <wp:effectExtent l="0" t="0" r="8255" b="3810"/>
          <wp:wrapNone/>
          <wp:docPr id="308352202" name="Picture 9">
            <a:extLst xmlns:a="http://schemas.openxmlformats.org/drawingml/2006/main">
              <a:ext uri="{FF2B5EF4-FFF2-40B4-BE49-F238E27FC236}">
                <a16:creationId xmlns:a16="http://schemas.microsoft.com/office/drawing/2014/main" id="{062AE031-A7B9-44AA-9D02-D85723C9007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a:extLst>
                      <a:ext uri="{FF2B5EF4-FFF2-40B4-BE49-F238E27FC236}">
                        <a16:creationId xmlns:a16="http://schemas.microsoft.com/office/drawing/2014/main" id="{062AE031-A7B9-44AA-9D02-D85723C90075}"/>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845" cy="453390"/>
                  </a:xfrm>
                  <a:prstGeom prst="rect">
                    <a:avLst/>
                  </a:prstGeom>
                </pic:spPr>
              </pic:pic>
            </a:graphicData>
          </a:graphic>
          <wp14:sizeRelH relativeFrom="margin">
            <wp14:pctWidth>0</wp14:pctWidth>
          </wp14:sizeRelH>
          <wp14:sizeRelV relativeFrom="margin">
            <wp14:pctHeight>0</wp14:pctHeight>
          </wp14:sizeRelV>
        </wp:anchor>
      </w:drawing>
    </w:r>
    <w:r w:rsidR="002736C0">
      <w:rPr>
        <w:rFonts w:ascii="VIC Medium" w:hAnsi="VIC Medium"/>
      </w:rPr>
      <w:tab/>
    </w:r>
    <w:r w:rsidR="002736C0">
      <w:rPr>
        <w:rFonts w:ascii="VIC Medium" w:hAnsi="VIC Medium"/>
      </w:rPr>
      <w:tab/>
    </w:r>
    <w:r w:rsidR="00A964EC" w:rsidRPr="00A964EC">
      <w:rPr>
        <w:rFonts w:ascii="VIC Medium" w:hAnsi="VIC Medium"/>
        <w:noProof/>
      </w:rPr>
      <w:drawing>
        <wp:anchor distT="0" distB="0" distL="114300" distR="114300" simplePos="0" relativeHeight="251658240" behindDoc="0" locked="0" layoutInCell="1" allowOverlap="1" wp14:anchorId="1C59A02A" wp14:editId="2A0B5C96">
          <wp:simplePos x="0" y="0"/>
          <wp:positionH relativeFrom="column">
            <wp:posOffset>-563894</wp:posOffset>
          </wp:positionH>
          <wp:positionV relativeFrom="paragraph">
            <wp:posOffset>-80143</wp:posOffset>
          </wp:positionV>
          <wp:extent cx="2073275" cy="359410"/>
          <wp:effectExtent l="0" t="0" r="3175" b="2540"/>
          <wp:wrapNone/>
          <wp:docPr id="257078036" name="Picture 11" descr="Commission for Gender Equality in the Public Sector logo">
            <a:extLst xmlns:a="http://schemas.openxmlformats.org/drawingml/2006/main">
              <a:ext uri="{FF2B5EF4-FFF2-40B4-BE49-F238E27FC236}">
                <a16:creationId xmlns:a16="http://schemas.microsoft.com/office/drawing/2014/main" id="{2A3339B6-50FA-4BC5-9E25-2FDAAF813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ommission for Gender Equality in the Public Sector logo">
                    <a:extLst>
                      <a:ext uri="{FF2B5EF4-FFF2-40B4-BE49-F238E27FC236}">
                        <a16:creationId xmlns:a16="http://schemas.microsoft.com/office/drawing/2014/main" id="{2A3339B6-50FA-4BC5-9E25-2FDAAF813ABC}"/>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073275" cy="359410"/>
                  </a:xfrm>
                  <a:prstGeom prst="rect">
                    <a:avLst/>
                  </a:prstGeom>
                </pic:spPr>
              </pic:pic>
            </a:graphicData>
          </a:graphic>
        </wp:anchor>
      </w:drawing>
    </w:r>
    <w:r w:rsidR="002736C0">
      <w:rPr>
        <w:rFonts w:ascii="VIC Medium" w:hAnsi="VIC Medium"/>
      </w:rPr>
      <w:tab/>
    </w:r>
    <w:r w:rsidR="002736C0">
      <w:rPr>
        <w:rFonts w:ascii="VIC Medium" w:hAnsi="VIC Medium"/>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F8284" w14:textId="77777777" w:rsidR="00D906A5" w:rsidRDefault="00D906A5" w:rsidP="003C3DA1">
      <w:r>
        <w:separator/>
      </w:r>
    </w:p>
  </w:footnote>
  <w:footnote w:type="continuationSeparator" w:id="0">
    <w:p w14:paraId="0785977D" w14:textId="77777777" w:rsidR="00D906A5" w:rsidRDefault="00D906A5" w:rsidP="003C3DA1">
      <w:r>
        <w:continuationSeparator/>
      </w:r>
    </w:p>
  </w:footnote>
  <w:footnote w:type="continuationNotice" w:id="1">
    <w:p w14:paraId="4FEACB0B" w14:textId="77777777" w:rsidR="00D906A5" w:rsidRDefault="00D906A5"/>
  </w:footnote>
  <w:footnote w:id="2">
    <w:p w14:paraId="6A4DAF83" w14:textId="77777777" w:rsidR="00AB2CD9" w:rsidRPr="00AB2CD9" w:rsidRDefault="00AB2CD9" w:rsidP="00AB2CD9">
      <w:pPr>
        <w:spacing w:after="160" w:line="360" w:lineRule="auto"/>
        <w:rPr>
          <w:rFonts w:ascii="Arial" w:hAnsi="Arial" w:cs="Arial"/>
          <w:sz w:val="18"/>
          <w:szCs w:val="18"/>
        </w:rPr>
      </w:pPr>
      <w:r w:rsidRPr="00AB2CD9">
        <w:rPr>
          <w:rStyle w:val="FootnoteReference"/>
        </w:rPr>
        <w:footnoteRef/>
      </w:r>
      <w:r w:rsidRPr="00AB2CD9">
        <w:t xml:space="preserve"> </w:t>
      </w:r>
      <w:r w:rsidRPr="00AB2CD9">
        <w:rPr>
          <w:rFonts w:ascii="Arial" w:eastAsiaTheme="minorEastAsia" w:hAnsi="Arial" w:cs="Arial"/>
          <w:sz w:val="18"/>
          <w:szCs w:val="18"/>
        </w:rPr>
        <w:t>Source: Commission for Gender Equality in the Public Sector and Right Lane Consulting. (2024).</w:t>
      </w:r>
    </w:p>
    <w:p w14:paraId="02B219E4" w14:textId="41531702" w:rsidR="00AB2CD9" w:rsidRDefault="00AB2CD9">
      <w:pPr>
        <w:pStyle w:val="FootnoteText"/>
      </w:pPr>
    </w:p>
  </w:footnote>
  <w:footnote w:id="3">
    <w:p w14:paraId="2ED58B20" w14:textId="58423563" w:rsidR="007654E6" w:rsidRPr="007654E6" w:rsidRDefault="007654E6" w:rsidP="007654E6">
      <w:pPr>
        <w:spacing w:after="160" w:line="360" w:lineRule="auto"/>
        <w:rPr>
          <w:rFonts w:ascii="Arial" w:hAnsi="Arial" w:cs="Arial"/>
          <w:color w:val="287E84"/>
          <w:sz w:val="18"/>
          <w:szCs w:val="18"/>
        </w:rPr>
      </w:pPr>
      <w:r w:rsidRPr="007654E6">
        <w:rPr>
          <w:rStyle w:val="FootnoteReference"/>
        </w:rPr>
        <w:footnoteRef/>
      </w:r>
      <w:r w:rsidRPr="007654E6">
        <w:t xml:space="preserve"> </w:t>
      </w:r>
      <w:r w:rsidRPr="007654E6">
        <w:rPr>
          <w:rFonts w:ascii="Arial" w:eastAsiaTheme="minorEastAsia" w:hAnsi="Arial" w:cs="Arial"/>
          <w:sz w:val="18"/>
          <w:szCs w:val="18"/>
        </w:rPr>
        <w:t xml:space="preserve">Victoria’s regions – Regional Development Victoria. Rural health regions and locations – Department of Health. Number of employees by organisation 2023 - Victorian Public Sector Commission. Commission for Gender Equality in the Public Sector. </w:t>
      </w:r>
    </w:p>
  </w:footnote>
  <w:footnote w:id="4">
    <w:p w14:paraId="4EC774A5" w14:textId="6CAE53B8" w:rsidR="007E12C6" w:rsidRPr="007E12C6" w:rsidRDefault="007E12C6" w:rsidP="007E12C6">
      <w:pPr>
        <w:spacing w:line="360" w:lineRule="auto"/>
        <w:rPr>
          <w:rFonts w:ascii="Arial" w:hAnsi="Arial" w:cs="Arial"/>
          <w:b/>
          <w:bCs/>
          <w:color w:val="000000" w:themeColor="text1"/>
        </w:rPr>
      </w:pPr>
      <w:r w:rsidRPr="007E12C6">
        <w:rPr>
          <w:rStyle w:val="FootnoteReference"/>
        </w:rPr>
        <w:footnoteRef/>
      </w:r>
      <w:r w:rsidRPr="007E12C6">
        <w:t xml:space="preserve"> </w:t>
      </w:r>
      <w:r w:rsidRPr="007E12C6">
        <w:rPr>
          <w:rFonts w:ascii="Arial" w:hAnsi="Arial" w:cs="Arial"/>
          <w:sz w:val="18"/>
          <w:szCs w:val="18"/>
        </w:rPr>
        <w:t>Source: Commission for Gender Equality in the Public Sector GIA in rural and regional councils and hospitals – Stakeholder interviews (N=6 participants), council interviews (N=6 participants), focus groups (N=11 participants) and survey (N=30 participants). (2024, July-October).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5A09" w14:textId="77777777" w:rsidR="004D7A30" w:rsidRDefault="004D7A30">
    <w:pPr>
      <w:pStyle w:val="Header"/>
    </w:pPr>
  </w:p>
  <w:p w14:paraId="472B459E" w14:textId="77777777" w:rsidR="00ED0EFB" w:rsidRDefault="00ED0EFB">
    <w:pPr>
      <w:rPr>
        <w:rFonts w:eastAsiaTheme="minorHAnsi"/>
      </w:rPr>
    </w:pPr>
  </w:p>
  <w:p w14:paraId="7376A7B1" w14:textId="77777777" w:rsidR="00ED0EFB" w:rsidRDefault="00ED0EFB">
    <w:pPr>
      <w:rPr>
        <w:rFonts w:eastAsiaTheme="minorHAnsi"/>
      </w:rPr>
    </w:pPr>
  </w:p>
  <w:p w14:paraId="72F2546A" w14:textId="77777777" w:rsidR="00ED0EFB" w:rsidRDefault="00ED0EFB">
    <w:pPr>
      <w:rPr>
        <w:rFonts w:eastAsiaTheme="minorHAnsi"/>
      </w:rPr>
    </w:pPr>
  </w:p>
  <w:p w14:paraId="3B70941D" w14:textId="77777777" w:rsidR="00ED0EFB" w:rsidRDefault="00ED0EFB">
    <w:pPr>
      <w:rPr>
        <w:rFonts w:eastAsiaTheme="minorHAnsi"/>
      </w:rPr>
    </w:pPr>
  </w:p>
  <w:p w14:paraId="3441A566" w14:textId="77777777" w:rsidR="00ED0EFB" w:rsidRDefault="00ED0EFB">
    <w:pPr>
      <w:rPr>
        <w:rFonts w:eastAsiaTheme="minorHAnsi"/>
      </w:rPr>
    </w:pPr>
  </w:p>
  <w:p w14:paraId="60A49E36" w14:textId="77777777" w:rsidR="00ED0EFB" w:rsidRDefault="00ED0EFB">
    <w:pPr>
      <w:rPr>
        <w:rFonts w:eastAsia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4A2D" w14:textId="5FA5364F" w:rsidR="00A964EC" w:rsidRDefault="009672DB" w:rsidP="006E69F8">
    <w:pPr>
      <w:pStyle w:val="Header"/>
      <w:tabs>
        <w:tab w:val="clear" w:pos="4513"/>
        <w:tab w:val="clear" w:pos="9026"/>
        <w:tab w:val="left" w:pos="3480"/>
      </w:tabs>
    </w:pPr>
    <w:r w:rsidRPr="00A964EC">
      <w:rPr>
        <w:rFonts w:cstheme="minorHAnsi"/>
        <w:noProof/>
      </w:rPr>
      <mc:AlternateContent>
        <mc:Choice Requires="wpg">
          <w:drawing>
            <wp:anchor distT="0" distB="0" distL="114300" distR="114300" simplePos="0" relativeHeight="251658245" behindDoc="1" locked="1" layoutInCell="1" allowOverlap="1" wp14:anchorId="602165FD" wp14:editId="6132F1B3">
              <wp:simplePos x="0" y="0"/>
              <wp:positionH relativeFrom="page">
                <wp:align>left</wp:align>
              </wp:positionH>
              <wp:positionV relativeFrom="paragraph">
                <wp:posOffset>-456565</wp:posOffset>
              </wp:positionV>
              <wp:extent cx="10723245" cy="2476500"/>
              <wp:effectExtent l="0" t="0" r="1905" b="0"/>
              <wp:wrapNone/>
              <wp:docPr id="1" name="Group 1"/>
              <wp:cNvGraphicFramePr/>
              <a:graphic xmlns:a="http://schemas.openxmlformats.org/drawingml/2006/main">
                <a:graphicData uri="http://schemas.microsoft.com/office/word/2010/wordprocessingGroup">
                  <wpg:wgp>
                    <wpg:cNvGrpSpPr/>
                    <wpg:grpSpPr>
                      <a:xfrm>
                        <a:off x="0" y="0"/>
                        <a:ext cx="10723389" cy="2476500"/>
                        <a:chOff x="0" y="3"/>
                        <a:chExt cx="7556500" cy="1744345"/>
                      </a:xfrm>
                    </wpg:grpSpPr>
                    <pic:pic xmlns:pic="http://schemas.openxmlformats.org/drawingml/2006/picture">
                      <pic:nvPicPr>
                        <pic:cNvPr id="11" name="Picture 11"/>
                        <pic:cNvPicPr>
                          <a:picLocks noChangeAspect="1"/>
                        </pic:cNvPicPr>
                      </pic:nvPicPr>
                      <pic:blipFill rotWithShape="1">
                        <a:blip r:embed="rId1"/>
                        <a:srcRect t="47505" b="2"/>
                        <a:stretch/>
                      </pic:blipFill>
                      <pic:spPr>
                        <a:xfrm>
                          <a:off x="0" y="4233"/>
                          <a:ext cx="7556500" cy="1739900"/>
                        </a:xfrm>
                        <a:prstGeom prst="rect">
                          <a:avLst/>
                        </a:prstGeom>
                      </pic:spPr>
                    </pic:pic>
                    <pic:pic xmlns:pic="http://schemas.openxmlformats.org/drawingml/2006/picture">
                      <pic:nvPicPr>
                        <pic:cNvPr id="10" name="Picture 9">
                          <a:extLst>
                            <a:ext uri="{FF2B5EF4-FFF2-40B4-BE49-F238E27FC236}">
                              <a16:creationId xmlns:a16="http://schemas.microsoft.com/office/drawing/2014/main" id="{E7442D22-604D-412A-83B1-0FEAE914D85F}"/>
                            </a:ext>
                          </a:extLst>
                        </pic:cNvPr>
                        <pic:cNvPicPr>
                          <a:picLocks noChangeAspect="1"/>
                        </pic:cNvPicPr>
                      </pic:nvPicPr>
                      <pic:blipFill rotWithShape="1">
                        <a:blip r:embed="rId2">
                          <a:extLst>
                            <a:ext uri="{28A0092B-C50C-407E-A947-70E740481C1C}">
                              <a14:useLocalDpi xmlns:a14="http://schemas.microsoft.com/office/drawing/2010/main" val="0"/>
                            </a:ext>
                          </a:extLst>
                        </a:blip>
                        <a:srcRect b="1911"/>
                        <a:stretch/>
                      </pic:blipFill>
                      <pic:spPr bwMode="auto">
                        <a:xfrm>
                          <a:off x="0" y="3"/>
                          <a:ext cx="1772285" cy="17443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86B4EE" id="Group 1" o:spid="_x0000_s1026" style="position:absolute;margin-left:0;margin-top:-35.95pt;width:844.35pt;height:195pt;z-index:-251658235;mso-position-horizontal:left;mso-position-horizontal-relative:page;mso-width-relative:margin;mso-height-relative:margin" coordorigin="" coordsize="75565,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42;width:75565;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">
                <v:imagedata r:id="rId3" o:title="" croptop="31133f" cropbottom="1f"/>
              </v:shape>
              <v:shape id="Picture 9" o:spid="_x0000_s1028" type="#_x0000_t75" style="position:absolute;width:17722;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">
                <v:imagedata r:id="rId4" o:title="" cropbottom="1252f"/>
              </v:shape>
              <w10:wrap anchorx="page"/>
              <w10:anchorlock/>
            </v:group>
          </w:pict>
        </mc:Fallback>
      </mc:AlternateContent>
    </w:r>
    <w:r w:rsidR="002736C0">
      <w:rPr>
        <w:rFonts w:ascii="VIC Medium" w:hAnsi="VIC Medium"/>
        <w:noProof/>
      </w:rPr>
      <mc:AlternateContent>
        <mc:Choice Requires="wpg">
          <w:drawing>
            <wp:anchor distT="0" distB="0" distL="114300" distR="114300" simplePos="0" relativeHeight="251658249" behindDoc="1" locked="0" layoutInCell="1" allowOverlap="1" wp14:anchorId="0EA1BAC2" wp14:editId="048737D2">
              <wp:simplePos x="0" y="0"/>
              <wp:positionH relativeFrom="column">
                <wp:posOffset>-914400</wp:posOffset>
              </wp:positionH>
              <wp:positionV relativeFrom="paragraph">
                <wp:posOffset>-458047</wp:posOffset>
              </wp:positionV>
              <wp:extent cx="10686627" cy="904240"/>
              <wp:effectExtent l="0" t="0" r="635" b="0"/>
              <wp:wrapNone/>
              <wp:docPr id="489064074" name="Group 489064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6627" cy="904240"/>
                        <a:chOff x="0" y="0"/>
                        <a:chExt cx="10686627" cy="904240"/>
                      </a:xfrm>
                    </wpg:grpSpPr>
                    <pic:pic xmlns:pic="http://schemas.openxmlformats.org/drawingml/2006/picture">
                      <pic:nvPicPr>
                        <pic:cNvPr id="366134817" name="Picture 366134817">
                          <a:extLst>
                            <a:ext uri="{C183D7F6-B498-43B3-948B-1728B52AA6E4}">
                              <adec:decorative xmlns:adec="http://schemas.microsoft.com/office/drawing/2017/decorative" val="1"/>
                            </a:ext>
                          </a:extLst>
                        </pic:cNvPr>
                        <pic:cNvPicPr>
                          <a:picLocks noChangeAspect="1"/>
                        </pic:cNvPicPr>
                      </pic:nvPicPr>
                      <pic:blipFill rotWithShape="1">
                        <a:blip r:embed="rId5">
                          <a:extLst>
                            <a:ext uri="{28A0092B-C50C-407E-A947-70E740481C1C}">
                              <a14:useLocalDpi xmlns:a14="http://schemas.microsoft.com/office/drawing/2010/main" val="0"/>
                            </a:ext>
                          </a:extLst>
                        </a:blip>
                        <a:srcRect l="67111"/>
                        <a:stretch/>
                      </pic:blipFill>
                      <pic:spPr>
                        <a:xfrm>
                          <a:off x="8898467" y="0"/>
                          <a:ext cx="1788160" cy="904240"/>
                        </a:xfrm>
                        <a:prstGeom prst="rect">
                          <a:avLst/>
                        </a:prstGeom>
                      </pic:spPr>
                    </pic:pic>
                    <pic:pic xmlns:pic="http://schemas.openxmlformats.org/drawingml/2006/picture">
                      <pic:nvPicPr>
                        <pic:cNvPr id="1783050927" name="Picture 1783050927">
                          <a:extLst>
                            <a:ext uri="{C183D7F6-B498-43B3-948B-1728B52AA6E4}">
                              <adec:decorative xmlns:adec="http://schemas.microsoft.com/office/drawing/2017/decorative" val="1"/>
                            </a:ext>
                          </a:extLst>
                        </pic:cNvPr>
                        <pic:cNvPicPr>
                          <a:picLocks noChangeAspect="1"/>
                        </pic:cNvPicPr>
                      </pic:nvPicPr>
                      <pic:blipFill rotWithShape="1">
                        <a:blip r:embed="rId5">
                          <a:extLst>
                            <a:ext uri="{28A0092B-C50C-407E-A947-70E740481C1C}">
                              <a14:useLocalDpi xmlns:a14="http://schemas.microsoft.com/office/drawing/2010/main" val="0"/>
                            </a:ext>
                          </a:extLst>
                        </a:blip>
                        <a:srcRect r="33125"/>
                        <a:stretch/>
                      </pic:blipFill>
                      <pic:spPr>
                        <a:xfrm>
                          <a:off x="0" y="0"/>
                          <a:ext cx="8905240" cy="904240"/>
                        </a:xfrm>
                        <a:prstGeom prst="rect">
                          <a:avLst/>
                        </a:prstGeom>
                      </pic:spPr>
                    </pic:pic>
                  </wpg:wgp>
                </a:graphicData>
              </a:graphic>
            </wp:anchor>
          </w:drawing>
        </mc:Choice>
        <mc:Fallback>
          <w:pict>
            <v:group w14:anchorId="52DDCE24" id="Group 489064074" o:spid="_x0000_s1026" alt="&quot;&quot;" style="position:absolute;margin-left:-1in;margin-top:-36.05pt;width:841.45pt;height:71.2pt;z-index:-251658231" coordsize="106866,9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">
              <v:shape id="Picture 366134817" o:spid="_x0000_s1027" type="#_x0000_t75" alt="&quot;&quot;" style="position:absolute;left:88984;width:17882;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">
                <v:imagedata r:id="rId6" o:title="" cropleft="43982f"/>
              </v:shape>
              <v:shape id="Picture 1783050927" o:spid="_x0000_s1028" type="#_x0000_t75" alt="&quot;&quot;" style="position:absolute;width:89052;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">
                <v:imagedata r:id="rId6" o:title="" cropright="21709f"/>
              </v:shape>
            </v:group>
          </w:pict>
        </mc:Fallback>
      </mc:AlternateContent>
    </w:r>
    <w:r w:rsidR="002736C0" w:rsidRPr="00A964EC">
      <w:rPr>
        <w:rFonts w:ascii="VIC Medium" w:hAnsi="VIC Medium"/>
        <w:noProof/>
      </w:rPr>
      <w:drawing>
        <wp:anchor distT="0" distB="0" distL="114300" distR="114300" simplePos="0" relativeHeight="251658241" behindDoc="0" locked="0" layoutInCell="1" allowOverlap="1" wp14:anchorId="588F5ECA" wp14:editId="10EB9F37">
          <wp:simplePos x="0" y="0"/>
          <wp:positionH relativeFrom="column">
            <wp:posOffset>-914400</wp:posOffset>
          </wp:positionH>
          <wp:positionV relativeFrom="paragraph">
            <wp:posOffset>-6922135</wp:posOffset>
          </wp:positionV>
          <wp:extent cx="1771650" cy="1744980"/>
          <wp:effectExtent l="0" t="0" r="7620" b="3810"/>
          <wp:wrapNone/>
          <wp:docPr id="652203756" name="Picture 9">
            <a:extLst xmlns:a="http://schemas.openxmlformats.org/drawingml/2006/main">
              <a:ext uri="{FF2B5EF4-FFF2-40B4-BE49-F238E27FC236}">
                <a16:creationId xmlns:a16="http://schemas.microsoft.com/office/drawing/2014/main" id="{062AE031-A7B9-44AA-9D02-D85723C9007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62AE031-A7B9-44AA-9D02-D85723C90075}"/>
                      </a:ext>
                      <a:ext uri="{C183D7F6-B498-43B3-948B-1728B52AA6E4}">
                        <adec:decorative xmlns:adec="http://schemas.microsoft.com/office/drawing/2017/decorative" val="1"/>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71650" cy="1744980"/>
                  </a:xfrm>
                  <a:prstGeom prst="rect">
                    <a:avLst/>
                  </a:prstGeom>
                </pic:spPr>
              </pic:pic>
            </a:graphicData>
          </a:graphic>
          <wp14:sizeRelH relativeFrom="margin">
            <wp14:pctWidth>0</wp14:pctWidth>
          </wp14:sizeRelH>
        </wp:anchor>
      </w:drawing>
    </w:r>
    <w:r w:rsidR="00A964EC" w:rsidRPr="004316A9">
      <w:rPr>
        <w:noProof/>
      </w:rPr>
      <mc:AlternateContent>
        <mc:Choice Requires="wpg">
          <w:drawing>
            <wp:anchor distT="0" distB="0" distL="114300" distR="114300" simplePos="0" relativeHeight="251658250" behindDoc="1" locked="0" layoutInCell="1" allowOverlap="1" wp14:anchorId="66FF42F5" wp14:editId="29C29CF0">
              <wp:simplePos x="0" y="0"/>
              <wp:positionH relativeFrom="page">
                <wp:posOffset>7761767</wp:posOffset>
              </wp:positionH>
              <wp:positionV relativeFrom="paragraph">
                <wp:posOffset>-460213</wp:posOffset>
              </wp:positionV>
              <wp:extent cx="7790323" cy="905347"/>
              <wp:effectExtent l="0" t="0" r="1270" b="9525"/>
              <wp:wrapNone/>
              <wp:docPr id="70446207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323" cy="905347"/>
                        <a:chOff x="33139" y="-25008"/>
                        <a:chExt cx="9138998" cy="1064684"/>
                      </a:xfrm>
                    </wpg:grpSpPr>
                    <pic:pic xmlns:pic="http://schemas.openxmlformats.org/drawingml/2006/picture">
                      <pic:nvPicPr>
                        <pic:cNvPr id="1034968065" name="Picture 1034968065" descr="Shape&#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67111"/>
                        <a:stretch/>
                      </pic:blipFill>
                      <pic:spPr>
                        <a:xfrm>
                          <a:off x="7078661" y="-25008"/>
                          <a:ext cx="2093476" cy="1063413"/>
                        </a:xfrm>
                        <a:prstGeom prst="rect">
                          <a:avLst/>
                        </a:prstGeom>
                      </pic:spPr>
                    </pic:pic>
                    <pic:pic xmlns:pic="http://schemas.openxmlformats.org/drawingml/2006/picture">
                      <pic:nvPicPr>
                        <pic:cNvPr id="638934996" name="Picture 638934996" descr="Shape&#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r="33125"/>
                        <a:stretch/>
                      </pic:blipFill>
                      <pic:spPr>
                        <a:xfrm>
                          <a:off x="33139" y="-23736"/>
                          <a:ext cx="7050870" cy="1063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98D2E6" id="Group 6" o:spid="_x0000_s1026" alt="&quot;&quot;" style="position:absolute;margin-left:611.15pt;margin-top:-36.25pt;width:613.4pt;height:71.3pt;z-index:-251658230;mso-position-horizontal-relative:page;mso-width-relative:margin;mso-height-relative:margin" coordorigin="331,-250" coordsize="91389,10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">
              <v:shape id="Picture 1034968065" o:spid="_x0000_s1027" type="#_x0000_t75" alt="Shape&#10;&#10;Description automatically generated" style="position:absolute;left:70786;top:-250;width:20935;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">
                <v:imagedata r:id="rId6" o:title="Shape&#10;&#10;Description automatically generated" cropleft="43982f"/>
              </v:shape>
              <v:shape id="Picture 638934996" o:spid="_x0000_s1028" type="#_x0000_t75" alt="Shape&#10;&#10;Description automatically generated" style="position:absolute;left:331;top:-237;width:70509;height:1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">
                <v:imagedata r:id="rId6" o:title="Shape&#10;&#10;Description automatically generated" cropright="21709f"/>
              </v:shape>
              <w10:wrap anchorx="page"/>
            </v:group>
          </w:pict>
        </mc:Fallback>
      </mc:AlternateContent>
    </w:r>
    <w:r w:rsidR="006E69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A6E0" w14:textId="77777777" w:rsidR="004D7A30" w:rsidRDefault="004D7A30">
    <w:pPr>
      <w:pStyle w:val="Header"/>
    </w:pPr>
  </w:p>
  <w:p w14:paraId="621A983C" w14:textId="77777777" w:rsidR="00ED0EFB" w:rsidRDefault="00ED0EFB">
    <w:pPr>
      <w:rPr>
        <w:rFonts w:eastAsiaTheme="minorHAnsi"/>
      </w:rPr>
    </w:pPr>
  </w:p>
  <w:p w14:paraId="2A0C201F" w14:textId="77777777" w:rsidR="00ED0EFB" w:rsidRDefault="00ED0EFB">
    <w:pPr>
      <w:rPr>
        <w:rFonts w:eastAsiaTheme="minorHAnsi"/>
      </w:rPr>
    </w:pPr>
  </w:p>
  <w:p w14:paraId="0E77F3F6" w14:textId="77777777" w:rsidR="00ED0EFB" w:rsidRDefault="00ED0EFB">
    <w:pPr>
      <w:rPr>
        <w:rFonts w:eastAsiaTheme="minorHAnsi"/>
      </w:rPr>
    </w:pPr>
  </w:p>
  <w:p w14:paraId="68EEEB0F" w14:textId="77777777" w:rsidR="00ED0EFB" w:rsidRDefault="00ED0EFB">
    <w:pPr>
      <w:rPr>
        <w:rFonts w:eastAsiaTheme="minorHAnsi"/>
      </w:rPr>
    </w:pPr>
  </w:p>
  <w:p w14:paraId="557304AF" w14:textId="77777777" w:rsidR="00ED0EFB" w:rsidRDefault="00ED0EFB">
    <w:pPr>
      <w:rPr>
        <w:rFonts w:eastAsiaTheme="minorHAnsi"/>
      </w:rPr>
    </w:pPr>
  </w:p>
  <w:p w14:paraId="5AD8C47E" w14:textId="77777777" w:rsidR="00ED0EFB" w:rsidRDefault="00ED0EFB">
    <w:pPr>
      <w:rPr>
        <w:rFonts w:eastAsia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F719" w14:textId="76258A2C" w:rsidR="009672DB" w:rsidRDefault="009672DB" w:rsidP="006E69F8">
    <w:pPr>
      <w:pStyle w:val="Header"/>
      <w:tabs>
        <w:tab w:val="clear" w:pos="4513"/>
        <w:tab w:val="clear" w:pos="9026"/>
        <w:tab w:val="left" w:pos="3480"/>
      </w:tabs>
    </w:pPr>
    <w:r>
      <w:rPr>
        <w:rFonts w:ascii="VIC Medium" w:hAnsi="VIC Medium"/>
        <w:noProof/>
      </w:rPr>
      <mc:AlternateContent>
        <mc:Choice Requires="wpg">
          <w:drawing>
            <wp:anchor distT="0" distB="0" distL="114300" distR="114300" simplePos="0" relativeHeight="251658248" behindDoc="1" locked="0" layoutInCell="1" allowOverlap="1" wp14:anchorId="39089835" wp14:editId="1932AE0D">
              <wp:simplePos x="0" y="0"/>
              <wp:positionH relativeFrom="column">
                <wp:posOffset>-914400</wp:posOffset>
              </wp:positionH>
              <wp:positionV relativeFrom="paragraph">
                <wp:posOffset>-458047</wp:posOffset>
              </wp:positionV>
              <wp:extent cx="10686627" cy="904240"/>
              <wp:effectExtent l="0" t="0" r="635" b="0"/>
              <wp:wrapNone/>
              <wp:docPr id="1624498030" name="Group 1624498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6627" cy="904240"/>
                        <a:chOff x="0" y="0"/>
                        <a:chExt cx="10686627" cy="904240"/>
                      </a:xfrm>
                    </wpg:grpSpPr>
                    <pic:pic xmlns:pic="http://schemas.openxmlformats.org/drawingml/2006/picture">
                      <pic:nvPicPr>
                        <pic:cNvPr id="1351060238" name="Picture 1351060238">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67111"/>
                        <a:stretch/>
                      </pic:blipFill>
                      <pic:spPr>
                        <a:xfrm>
                          <a:off x="8898467" y="0"/>
                          <a:ext cx="1788160" cy="904240"/>
                        </a:xfrm>
                        <a:prstGeom prst="rect">
                          <a:avLst/>
                        </a:prstGeom>
                      </pic:spPr>
                    </pic:pic>
                    <pic:pic xmlns:pic="http://schemas.openxmlformats.org/drawingml/2006/picture">
                      <pic:nvPicPr>
                        <pic:cNvPr id="1043818882" name="Picture 1043818882">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33125"/>
                        <a:stretch/>
                      </pic:blipFill>
                      <pic:spPr>
                        <a:xfrm>
                          <a:off x="0" y="0"/>
                          <a:ext cx="8905240" cy="904240"/>
                        </a:xfrm>
                        <a:prstGeom prst="rect">
                          <a:avLst/>
                        </a:prstGeom>
                      </pic:spPr>
                    </pic:pic>
                  </wpg:wgp>
                </a:graphicData>
              </a:graphic>
            </wp:anchor>
          </w:drawing>
        </mc:Choice>
        <mc:Fallback>
          <w:pict>
            <v:group w14:anchorId="69ABE0CA" id="Group 1624498030" o:spid="_x0000_s1026" alt="&quot;&quot;" style="position:absolute;margin-left:-1in;margin-top:-36.05pt;width:841.45pt;height:71.2pt;z-index:-251658232" coordsize="106866,9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060238" o:spid="_x0000_s1027" type="#_x0000_t75" alt="&quot;&quot;" style="position:absolute;left:88984;width:17882;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">
                <v:imagedata r:id="rId2" o:title="" cropleft="43982f"/>
              </v:shape>
              <v:shape id="Picture 1043818882" o:spid="_x0000_s1028" type="#_x0000_t75" alt="&quot;&quot;" style="position:absolute;width:89052;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">
                <v:imagedata r:id="rId2" o:title="" cropright="21709f"/>
              </v:shape>
            </v:group>
          </w:pict>
        </mc:Fallback>
      </mc:AlternateContent>
    </w:r>
    <w:r w:rsidRPr="00A964EC">
      <w:rPr>
        <w:rFonts w:ascii="VIC Medium" w:hAnsi="VIC Medium"/>
        <w:noProof/>
      </w:rPr>
      <w:drawing>
        <wp:anchor distT="0" distB="0" distL="114300" distR="114300" simplePos="0" relativeHeight="251658247" behindDoc="0" locked="0" layoutInCell="1" allowOverlap="1" wp14:anchorId="0CD7A280" wp14:editId="4781CEB5">
          <wp:simplePos x="0" y="0"/>
          <wp:positionH relativeFrom="column">
            <wp:posOffset>-914400</wp:posOffset>
          </wp:positionH>
          <wp:positionV relativeFrom="paragraph">
            <wp:posOffset>-6922135</wp:posOffset>
          </wp:positionV>
          <wp:extent cx="1771650" cy="1744980"/>
          <wp:effectExtent l="0" t="0" r="7620" b="3810"/>
          <wp:wrapNone/>
          <wp:docPr id="2011655435" name="Picture 9">
            <a:extLst xmlns:a="http://schemas.openxmlformats.org/drawingml/2006/main">
              <a:ext uri="{FF2B5EF4-FFF2-40B4-BE49-F238E27FC236}">
                <a16:creationId xmlns:a16="http://schemas.microsoft.com/office/drawing/2014/main" id="{062AE031-A7B9-44AA-9D02-D85723C9007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62AE031-A7B9-44AA-9D02-D85723C90075}"/>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771650" cy="1744980"/>
                  </a:xfrm>
                  <a:prstGeom prst="rect">
                    <a:avLst/>
                  </a:prstGeom>
                </pic:spPr>
              </pic:pic>
            </a:graphicData>
          </a:graphic>
          <wp14:sizeRelH relativeFrom="margin">
            <wp14:pctWidth>0</wp14:pctWidth>
          </wp14:sizeRelH>
        </wp:anchor>
      </w:drawing>
    </w:r>
    <w:r w:rsidRPr="004316A9">
      <w:rPr>
        <w:noProof/>
      </w:rPr>
      <mc:AlternateContent>
        <mc:Choice Requires="wpg">
          <w:drawing>
            <wp:anchor distT="0" distB="0" distL="114300" distR="114300" simplePos="0" relativeHeight="251658246" behindDoc="1" locked="0" layoutInCell="1" allowOverlap="1" wp14:anchorId="59E3D729" wp14:editId="14C21ED5">
              <wp:simplePos x="0" y="0"/>
              <wp:positionH relativeFrom="page">
                <wp:posOffset>7761767</wp:posOffset>
              </wp:positionH>
              <wp:positionV relativeFrom="paragraph">
                <wp:posOffset>-460213</wp:posOffset>
              </wp:positionV>
              <wp:extent cx="7790323" cy="905347"/>
              <wp:effectExtent l="0" t="0" r="1270" b="9525"/>
              <wp:wrapNone/>
              <wp:docPr id="98893561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323" cy="905347"/>
                        <a:chOff x="33139" y="-25008"/>
                        <a:chExt cx="9138998" cy="1064684"/>
                      </a:xfrm>
                    </wpg:grpSpPr>
                    <pic:pic xmlns:pic="http://schemas.openxmlformats.org/drawingml/2006/picture">
                      <pic:nvPicPr>
                        <pic:cNvPr id="1808945792" name="Picture 1808945792" descr="Shap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67111"/>
                        <a:stretch/>
                      </pic:blipFill>
                      <pic:spPr>
                        <a:xfrm>
                          <a:off x="7078661" y="-25008"/>
                          <a:ext cx="2093476" cy="1063413"/>
                        </a:xfrm>
                        <a:prstGeom prst="rect">
                          <a:avLst/>
                        </a:prstGeom>
                      </pic:spPr>
                    </pic:pic>
                    <pic:pic xmlns:pic="http://schemas.openxmlformats.org/drawingml/2006/picture">
                      <pic:nvPicPr>
                        <pic:cNvPr id="1447817298" name="Picture 1447817298" descr="Shap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r="33125"/>
                        <a:stretch/>
                      </pic:blipFill>
                      <pic:spPr>
                        <a:xfrm>
                          <a:off x="33139" y="-23736"/>
                          <a:ext cx="7050870" cy="1063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6EF820" id="Group 6" o:spid="_x0000_s1026" alt="&quot;&quot;" style="position:absolute;margin-left:611.15pt;margin-top:-36.25pt;width:613.4pt;height:71.3pt;z-index:-251658234;mso-position-horizontal-relative:page;mso-width-relative:margin;mso-height-relative:margin" coordorigin="331,-250" coordsize="91389,10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">
              <v:shape id="Picture 1808945792" o:spid="_x0000_s1027" type="#_x0000_t75" alt="Shape&#10;&#10;Description automatically generated" style="position:absolute;left:70786;top:-250;width:20935;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">
                <v:imagedata r:id="rId2" o:title="Shape&#10;&#10;Description automatically generated" cropleft="43982f"/>
              </v:shape>
              <v:shape id="Picture 1447817298" o:spid="_x0000_s1028" type="#_x0000_t75" alt="Shape&#10;&#10;Description automatically generated" style="position:absolute;left:331;top:-237;width:70509;height:1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">
                <v:imagedata r:id="rId2" o:title="Shape&#10;&#10;Description automatically generated" cropright="21709f"/>
              </v:shape>
              <w10:wrap anchorx="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EB1"/>
    <w:multiLevelType w:val="hybridMultilevel"/>
    <w:tmpl w:val="0340F43C"/>
    <w:lvl w:ilvl="0" w:tplc="3DDCA832">
      <w:start w:val="1"/>
      <w:numFmt w:val="bullet"/>
      <w:lvlText w:val="•"/>
      <w:lvlJc w:val="left"/>
      <w:pPr>
        <w:tabs>
          <w:tab w:val="num" w:pos="360"/>
        </w:tabs>
        <w:ind w:left="360" w:hanging="360"/>
      </w:pPr>
      <w:rPr>
        <w:rFonts w:ascii="Arial" w:hAnsi="Arial" w:hint="default"/>
      </w:rPr>
    </w:lvl>
    <w:lvl w:ilvl="1" w:tplc="29EC9036" w:tentative="1">
      <w:start w:val="1"/>
      <w:numFmt w:val="bullet"/>
      <w:lvlText w:val="•"/>
      <w:lvlJc w:val="left"/>
      <w:pPr>
        <w:tabs>
          <w:tab w:val="num" w:pos="1080"/>
        </w:tabs>
        <w:ind w:left="1080" w:hanging="360"/>
      </w:pPr>
      <w:rPr>
        <w:rFonts w:ascii="Arial" w:hAnsi="Arial" w:hint="default"/>
      </w:rPr>
    </w:lvl>
    <w:lvl w:ilvl="2" w:tplc="E2206076" w:tentative="1">
      <w:start w:val="1"/>
      <w:numFmt w:val="bullet"/>
      <w:lvlText w:val="•"/>
      <w:lvlJc w:val="left"/>
      <w:pPr>
        <w:tabs>
          <w:tab w:val="num" w:pos="1800"/>
        </w:tabs>
        <w:ind w:left="1800" w:hanging="360"/>
      </w:pPr>
      <w:rPr>
        <w:rFonts w:ascii="Arial" w:hAnsi="Arial" w:hint="default"/>
      </w:rPr>
    </w:lvl>
    <w:lvl w:ilvl="3" w:tplc="0838AC22" w:tentative="1">
      <w:start w:val="1"/>
      <w:numFmt w:val="bullet"/>
      <w:lvlText w:val="•"/>
      <w:lvlJc w:val="left"/>
      <w:pPr>
        <w:tabs>
          <w:tab w:val="num" w:pos="2520"/>
        </w:tabs>
        <w:ind w:left="2520" w:hanging="360"/>
      </w:pPr>
      <w:rPr>
        <w:rFonts w:ascii="Arial" w:hAnsi="Arial" w:hint="default"/>
      </w:rPr>
    </w:lvl>
    <w:lvl w:ilvl="4" w:tplc="41EC750E" w:tentative="1">
      <w:start w:val="1"/>
      <w:numFmt w:val="bullet"/>
      <w:lvlText w:val="•"/>
      <w:lvlJc w:val="left"/>
      <w:pPr>
        <w:tabs>
          <w:tab w:val="num" w:pos="3240"/>
        </w:tabs>
        <w:ind w:left="3240" w:hanging="360"/>
      </w:pPr>
      <w:rPr>
        <w:rFonts w:ascii="Arial" w:hAnsi="Arial" w:hint="default"/>
      </w:rPr>
    </w:lvl>
    <w:lvl w:ilvl="5" w:tplc="2902A8EE" w:tentative="1">
      <w:start w:val="1"/>
      <w:numFmt w:val="bullet"/>
      <w:lvlText w:val="•"/>
      <w:lvlJc w:val="left"/>
      <w:pPr>
        <w:tabs>
          <w:tab w:val="num" w:pos="3960"/>
        </w:tabs>
        <w:ind w:left="3960" w:hanging="360"/>
      </w:pPr>
      <w:rPr>
        <w:rFonts w:ascii="Arial" w:hAnsi="Arial" w:hint="default"/>
      </w:rPr>
    </w:lvl>
    <w:lvl w:ilvl="6" w:tplc="39B2B9CE" w:tentative="1">
      <w:start w:val="1"/>
      <w:numFmt w:val="bullet"/>
      <w:lvlText w:val="•"/>
      <w:lvlJc w:val="left"/>
      <w:pPr>
        <w:tabs>
          <w:tab w:val="num" w:pos="4680"/>
        </w:tabs>
        <w:ind w:left="4680" w:hanging="360"/>
      </w:pPr>
      <w:rPr>
        <w:rFonts w:ascii="Arial" w:hAnsi="Arial" w:hint="default"/>
      </w:rPr>
    </w:lvl>
    <w:lvl w:ilvl="7" w:tplc="8DE29D94" w:tentative="1">
      <w:start w:val="1"/>
      <w:numFmt w:val="bullet"/>
      <w:lvlText w:val="•"/>
      <w:lvlJc w:val="left"/>
      <w:pPr>
        <w:tabs>
          <w:tab w:val="num" w:pos="5400"/>
        </w:tabs>
        <w:ind w:left="5400" w:hanging="360"/>
      </w:pPr>
      <w:rPr>
        <w:rFonts w:ascii="Arial" w:hAnsi="Arial" w:hint="default"/>
      </w:rPr>
    </w:lvl>
    <w:lvl w:ilvl="8" w:tplc="BF362B2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4F115C"/>
    <w:multiLevelType w:val="hybridMultilevel"/>
    <w:tmpl w:val="42A8B7B6"/>
    <w:lvl w:ilvl="0" w:tplc="D0609D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A1860"/>
    <w:multiLevelType w:val="hybridMultilevel"/>
    <w:tmpl w:val="8C80B42C"/>
    <w:lvl w:ilvl="0" w:tplc="A198C3A2">
      <w:start w:val="7"/>
      <w:numFmt w:val="decimal"/>
      <w:lvlText w:val="%1."/>
      <w:lvlJc w:val="left"/>
      <w:pPr>
        <w:tabs>
          <w:tab w:val="num" w:pos="720"/>
        </w:tabs>
        <w:ind w:left="720" w:hanging="360"/>
      </w:pPr>
    </w:lvl>
    <w:lvl w:ilvl="1" w:tplc="9D66F8F6" w:tentative="1">
      <w:start w:val="1"/>
      <w:numFmt w:val="decimal"/>
      <w:lvlText w:val="%2."/>
      <w:lvlJc w:val="left"/>
      <w:pPr>
        <w:tabs>
          <w:tab w:val="num" w:pos="1440"/>
        </w:tabs>
        <w:ind w:left="1440" w:hanging="360"/>
      </w:pPr>
    </w:lvl>
    <w:lvl w:ilvl="2" w:tplc="BACA4670" w:tentative="1">
      <w:start w:val="1"/>
      <w:numFmt w:val="decimal"/>
      <w:lvlText w:val="%3."/>
      <w:lvlJc w:val="left"/>
      <w:pPr>
        <w:tabs>
          <w:tab w:val="num" w:pos="2160"/>
        </w:tabs>
        <w:ind w:left="2160" w:hanging="360"/>
      </w:pPr>
    </w:lvl>
    <w:lvl w:ilvl="3" w:tplc="98B6F6DE" w:tentative="1">
      <w:start w:val="1"/>
      <w:numFmt w:val="decimal"/>
      <w:lvlText w:val="%4."/>
      <w:lvlJc w:val="left"/>
      <w:pPr>
        <w:tabs>
          <w:tab w:val="num" w:pos="2880"/>
        </w:tabs>
        <w:ind w:left="2880" w:hanging="360"/>
      </w:pPr>
    </w:lvl>
    <w:lvl w:ilvl="4" w:tplc="6DCA77C2" w:tentative="1">
      <w:start w:val="1"/>
      <w:numFmt w:val="decimal"/>
      <w:lvlText w:val="%5."/>
      <w:lvlJc w:val="left"/>
      <w:pPr>
        <w:tabs>
          <w:tab w:val="num" w:pos="3600"/>
        </w:tabs>
        <w:ind w:left="3600" w:hanging="360"/>
      </w:pPr>
    </w:lvl>
    <w:lvl w:ilvl="5" w:tplc="B8A8AA14" w:tentative="1">
      <w:start w:val="1"/>
      <w:numFmt w:val="decimal"/>
      <w:lvlText w:val="%6."/>
      <w:lvlJc w:val="left"/>
      <w:pPr>
        <w:tabs>
          <w:tab w:val="num" w:pos="4320"/>
        </w:tabs>
        <w:ind w:left="4320" w:hanging="360"/>
      </w:pPr>
    </w:lvl>
    <w:lvl w:ilvl="6" w:tplc="7090C932" w:tentative="1">
      <w:start w:val="1"/>
      <w:numFmt w:val="decimal"/>
      <w:lvlText w:val="%7."/>
      <w:lvlJc w:val="left"/>
      <w:pPr>
        <w:tabs>
          <w:tab w:val="num" w:pos="5040"/>
        </w:tabs>
        <w:ind w:left="5040" w:hanging="360"/>
      </w:pPr>
    </w:lvl>
    <w:lvl w:ilvl="7" w:tplc="0DACDE08" w:tentative="1">
      <w:start w:val="1"/>
      <w:numFmt w:val="decimal"/>
      <w:lvlText w:val="%8."/>
      <w:lvlJc w:val="left"/>
      <w:pPr>
        <w:tabs>
          <w:tab w:val="num" w:pos="5760"/>
        </w:tabs>
        <w:ind w:left="5760" w:hanging="360"/>
      </w:pPr>
    </w:lvl>
    <w:lvl w:ilvl="8" w:tplc="7C4AB340" w:tentative="1">
      <w:start w:val="1"/>
      <w:numFmt w:val="decimal"/>
      <w:lvlText w:val="%9."/>
      <w:lvlJc w:val="left"/>
      <w:pPr>
        <w:tabs>
          <w:tab w:val="num" w:pos="6480"/>
        </w:tabs>
        <w:ind w:left="6480" w:hanging="360"/>
      </w:pPr>
    </w:lvl>
  </w:abstractNum>
  <w:abstractNum w:abstractNumId="3" w15:restartNumberingAfterBreak="0">
    <w:nsid w:val="0CAC56D1"/>
    <w:multiLevelType w:val="hybridMultilevel"/>
    <w:tmpl w:val="1110D8B2"/>
    <w:lvl w:ilvl="0" w:tplc="F384C76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B65B7D"/>
    <w:multiLevelType w:val="hybridMultilevel"/>
    <w:tmpl w:val="81147966"/>
    <w:lvl w:ilvl="0" w:tplc="3FDE83E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54FA8"/>
    <w:multiLevelType w:val="hybridMultilevel"/>
    <w:tmpl w:val="ADECCA18"/>
    <w:lvl w:ilvl="0" w:tplc="1F1E2150">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5763B"/>
    <w:multiLevelType w:val="hybridMultilevel"/>
    <w:tmpl w:val="A83C6FF0"/>
    <w:lvl w:ilvl="0" w:tplc="F03CC14E">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A47CDF"/>
    <w:multiLevelType w:val="hybridMultilevel"/>
    <w:tmpl w:val="84680AD2"/>
    <w:lvl w:ilvl="0" w:tplc="5ACE1DBC">
      <w:start w:val="6"/>
      <w:numFmt w:val="decimal"/>
      <w:lvlText w:val="%1."/>
      <w:lvlJc w:val="left"/>
      <w:pPr>
        <w:tabs>
          <w:tab w:val="num" w:pos="720"/>
        </w:tabs>
        <w:ind w:left="720" w:hanging="360"/>
      </w:pPr>
    </w:lvl>
    <w:lvl w:ilvl="1" w:tplc="3AB0BCD8" w:tentative="1">
      <w:start w:val="1"/>
      <w:numFmt w:val="decimal"/>
      <w:lvlText w:val="%2."/>
      <w:lvlJc w:val="left"/>
      <w:pPr>
        <w:tabs>
          <w:tab w:val="num" w:pos="1440"/>
        </w:tabs>
        <w:ind w:left="1440" w:hanging="360"/>
      </w:pPr>
    </w:lvl>
    <w:lvl w:ilvl="2" w:tplc="251AC5BE" w:tentative="1">
      <w:start w:val="1"/>
      <w:numFmt w:val="decimal"/>
      <w:lvlText w:val="%3."/>
      <w:lvlJc w:val="left"/>
      <w:pPr>
        <w:tabs>
          <w:tab w:val="num" w:pos="2160"/>
        </w:tabs>
        <w:ind w:left="2160" w:hanging="360"/>
      </w:pPr>
    </w:lvl>
    <w:lvl w:ilvl="3" w:tplc="B4C097AA" w:tentative="1">
      <w:start w:val="1"/>
      <w:numFmt w:val="decimal"/>
      <w:lvlText w:val="%4."/>
      <w:lvlJc w:val="left"/>
      <w:pPr>
        <w:tabs>
          <w:tab w:val="num" w:pos="2880"/>
        </w:tabs>
        <w:ind w:left="2880" w:hanging="360"/>
      </w:pPr>
    </w:lvl>
    <w:lvl w:ilvl="4" w:tplc="DD42E938" w:tentative="1">
      <w:start w:val="1"/>
      <w:numFmt w:val="decimal"/>
      <w:lvlText w:val="%5."/>
      <w:lvlJc w:val="left"/>
      <w:pPr>
        <w:tabs>
          <w:tab w:val="num" w:pos="3600"/>
        </w:tabs>
        <w:ind w:left="3600" w:hanging="360"/>
      </w:pPr>
    </w:lvl>
    <w:lvl w:ilvl="5" w:tplc="BDD671BE" w:tentative="1">
      <w:start w:val="1"/>
      <w:numFmt w:val="decimal"/>
      <w:lvlText w:val="%6."/>
      <w:lvlJc w:val="left"/>
      <w:pPr>
        <w:tabs>
          <w:tab w:val="num" w:pos="4320"/>
        </w:tabs>
        <w:ind w:left="4320" w:hanging="360"/>
      </w:pPr>
    </w:lvl>
    <w:lvl w:ilvl="6" w:tplc="20B887E0" w:tentative="1">
      <w:start w:val="1"/>
      <w:numFmt w:val="decimal"/>
      <w:lvlText w:val="%7."/>
      <w:lvlJc w:val="left"/>
      <w:pPr>
        <w:tabs>
          <w:tab w:val="num" w:pos="5040"/>
        </w:tabs>
        <w:ind w:left="5040" w:hanging="360"/>
      </w:pPr>
    </w:lvl>
    <w:lvl w:ilvl="7" w:tplc="15B41464" w:tentative="1">
      <w:start w:val="1"/>
      <w:numFmt w:val="decimal"/>
      <w:lvlText w:val="%8."/>
      <w:lvlJc w:val="left"/>
      <w:pPr>
        <w:tabs>
          <w:tab w:val="num" w:pos="5760"/>
        </w:tabs>
        <w:ind w:left="5760" w:hanging="360"/>
      </w:pPr>
    </w:lvl>
    <w:lvl w:ilvl="8" w:tplc="9E603F56" w:tentative="1">
      <w:start w:val="1"/>
      <w:numFmt w:val="decimal"/>
      <w:lvlText w:val="%9."/>
      <w:lvlJc w:val="left"/>
      <w:pPr>
        <w:tabs>
          <w:tab w:val="num" w:pos="6480"/>
        </w:tabs>
        <w:ind w:left="6480" w:hanging="360"/>
      </w:pPr>
    </w:lvl>
  </w:abstractNum>
  <w:abstractNum w:abstractNumId="8" w15:restartNumberingAfterBreak="0">
    <w:nsid w:val="128F1C71"/>
    <w:multiLevelType w:val="hybridMultilevel"/>
    <w:tmpl w:val="1CB21ED6"/>
    <w:lvl w:ilvl="0" w:tplc="F13C3CCE">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A217C2"/>
    <w:multiLevelType w:val="hybridMultilevel"/>
    <w:tmpl w:val="4A9254C8"/>
    <w:lvl w:ilvl="0" w:tplc="DAF0B830">
      <w:start w:val="1"/>
      <w:numFmt w:val="decimal"/>
      <w:lvlText w:val="%1."/>
      <w:lvlJc w:val="left"/>
      <w:pPr>
        <w:tabs>
          <w:tab w:val="num" w:pos="720"/>
        </w:tabs>
        <w:ind w:left="720" w:hanging="360"/>
      </w:pPr>
    </w:lvl>
    <w:lvl w:ilvl="1" w:tplc="A4BA1212">
      <w:start w:val="1"/>
      <w:numFmt w:val="decimal"/>
      <w:lvlText w:val="%2."/>
      <w:lvlJc w:val="left"/>
      <w:pPr>
        <w:tabs>
          <w:tab w:val="num" w:pos="1440"/>
        </w:tabs>
        <w:ind w:left="1440" w:hanging="360"/>
      </w:pPr>
    </w:lvl>
    <w:lvl w:ilvl="2" w:tplc="93164B7C" w:tentative="1">
      <w:start w:val="1"/>
      <w:numFmt w:val="decimal"/>
      <w:lvlText w:val="%3."/>
      <w:lvlJc w:val="left"/>
      <w:pPr>
        <w:tabs>
          <w:tab w:val="num" w:pos="2160"/>
        </w:tabs>
        <w:ind w:left="2160" w:hanging="360"/>
      </w:pPr>
    </w:lvl>
    <w:lvl w:ilvl="3" w:tplc="244E1E10" w:tentative="1">
      <w:start w:val="1"/>
      <w:numFmt w:val="decimal"/>
      <w:lvlText w:val="%4."/>
      <w:lvlJc w:val="left"/>
      <w:pPr>
        <w:tabs>
          <w:tab w:val="num" w:pos="2880"/>
        </w:tabs>
        <w:ind w:left="2880" w:hanging="360"/>
      </w:pPr>
    </w:lvl>
    <w:lvl w:ilvl="4" w:tplc="C930AD6C" w:tentative="1">
      <w:start w:val="1"/>
      <w:numFmt w:val="decimal"/>
      <w:lvlText w:val="%5."/>
      <w:lvlJc w:val="left"/>
      <w:pPr>
        <w:tabs>
          <w:tab w:val="num" w:pos="3600"/>
        </w:tabs>
        <w:ind w:left="3600" w:hanging="360"/>
      </w:pPr>
    </w:lvl>
    <w:lvl w:ilvl="5" w:tplc="A994108A" w:tentative="1">
      <w:start w:val="1"/>
      <w:numFmt w:val="decimal"/>
      <w:lvlText w:val="%6."/>
      <w:lvlJc w:val="left"/>
      <w:pPr>
        <w:tabs>
          <w:tab w:val="num" w:pos="4320"/>
        </w:tabs>
        <w:ind w:left="4320" w:hanging="360"/>
      </w:pPr>
    </w:lvl>
    <w:lvl w:ilvl="6" w:tplc="DB920B8C" w:tentative="1">
      <w:start w:val="1"/>
      <w:numFmt w:val="decimal"/>
      <w:lvlText w:val="%7."/>
      <w:lvlJc w:val="left"/>
      <w:pPr>
        <w:tabs>
          <w:tab w:val="num" w:pos="5040"/>
        </w:tabs>
        <w:ind w:left="5040" w:hanging="360"/>
      </w:pPr>
    </w:lvl>
    <w:lvl w:ilvl="7" w:tplc="787824CC" w:tentative="1">
      <w:start w:val="1"/>
      <w:numFmt w:val="decimal"/>
      <w:lvlText w:val="%8."/>
      <w:lvlJc w:val="left"/>
      <w:pPr>
        <w:tabs>
          <w:tab w:val="num" w:pos="5760"/>
        </w:tabs>
        <w:ind w:left="5760" w:hanging="360"/>
      </w:pPr>
    </w:lvl>
    <w:lvl w:ilvl="8" w:tplc="F72033B6" w:tentative="1">
      <w:start w:val="1"/>
      <w:numFmt w:val="decimal"/>
      <w:lvlText w:val="%9."/>
      <w:lvlJc w:val="left"/>
      <w:pPr>
        <w:tabs>
          <w:tab w:val="num" w:pos="6480"/>
        </w:tabs>
        <w:ind w:left="6480" w:hanging="360"/>
      </w:pPr>
    </w:lvl>
  </w:abstractNum>
  <w:abstractNum w:abstractNumId="10" w15:restartNumberingAfterBreak="0">
    <w:nsid w:val="131D6399"/>
    <w:multiLevelType w:val="hybridMultilevel"/>
    <w:tmpl w:val="B518CF24"/>
    <w:lvl w:ilvl="0" w:tplc="65E69CC8">
      <w:start w:val="5"/>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1350213C"/>
    <w:multiLevelType w:val="hybridMultilevel"/>
    <w:tmpl w:val="50D80140"/>
    <w:lvl w:ilvl="0" w:tplc="2DD244F0">
      <w:start w:val="6"/>
      <w:numFmt w:val="decimal"/>
      <w:lvlText w:val="%1."/>
      <w:lvlJc w:val="left"/>
      <w:pPr>
        <w:tabs>
          <w:tab w:val="num" w:pos="720"/>
        </w:tabs>
        <w:ind w:left="720" w:hanging="360"/>
      </w:pPr>
    </w:lvl>
    <w:lvl w:ilvl="1" w:tplc="420E7670" w:tentative="1">
      <w:start w:val="1"/>
      <w:numFmt w:val="decimal"/>
      <w:lvlText w:val="%2."/>
      <w:lvlJc w:val="left"/>
      <w:pPr>
        <w:tabs>
          <w:tab w:val="num" w:pos="1440"/>
        </w:tabs>
        <w:ind w:left="1440" w:hanging="360"/>
      </w:pPr>
    </w:lvl>
    <w:lvl w:ilvl="2" w:tplc="1E5624A0" w:tentative="1">
      <w:start w:val="1"/>
      <w:numFmt w:val="decimal"/>
      <w:lvlText w:val="%3."/>
      <w:lvlJc w:val="left"/>
      <w:pPr>
        <w:tabs>
          <w:tab w:val="num" w:pos="2160"/>
        </w:tabs>
        <w:ind w:left="2160" w:hanging="360"/>
      </w:pPr>
    </w:lvl>
    <w:lvl w:ilvl="3" w:tplc="5FEE8CFC" w:tentative="1">
      <w:start w:val="1"/>
      <w:numFmt w:val="decimal"/>
      <w:lvlText w:val="%4."/>
      <w:lvlJc w:val="left"/>
      <w:pPr>
        <w:tabs>
          <w:tab w:val="num" w:pos="2880"/>
        </w:tabs>
        <w:ind w:left="2880" w:hanging="360"/>
      </w:pPr>
    </w:lvl>
    <w:lvl w:ilvl="4" w:tplc="1CBCB78E" w:tentative="1">
      <w:start w:val="1"/>
      <w:numFmt w:val="decimal"/>
      <w:lvlText w:val="%5."/>
      <w:lvlJc w:val="left"/>
      <w:pPr>
        <w:tabs>
          <w:tab w:val="num" w:pos="3600"/>
        </w:tabs>
        <w:ind w:left="3600" w:hanging="360"/>
      </w:pPr>
    </w:lvl>
    <w:lvl w:ilvl="5" w:tplc="57188C04" w:tentative="1">
      <w:start w:val="1"/>
      <w:numFmt w:val="decimal"/>
      <w:lvlText w:val="%6."/>
      <w:lvlJc w:val="left"/>
      <w:pPr>
        <w:tabs>
          <w:tab w:val="num" w:pos="4320"/>
        </w:tabs>
        <w:ind w:left="4320" w:hanging="360"/>
      </w:pPr>
    </w:lvl>
    <w:lvl w:ilvl="6" w:tplc="FB6CFE8E" w:tentative="1">
      <w:start w:val="1"/>
      <w:numFmt w:val="decimal"/>
      <w:lvlText w:val="%7."/>
      <w:lvlJc w:val="left"/>
      <w:pPr>
        <w:tabs>
          <w:tab w:val="num" w:pos="5040"/>
        </w:tabs>
        <w:ind w:left="5040" w:hanging="360"/>
      </w:pPr>
    </w:lvl>
    <w:lvl w:ilvl="7" w:tplc="237241EE" w:tentative="1">
      <w:start w:val="1"/>
      <w:numFmt w:val="decimal"/>
      <w:lvlText w:val="%8."/>
      <w:lvlJc w:val="left"/>
      <w:pPr>
        <w:tabs>
          <w:tab w:val="num" w:pos="5760"/>
        </w:tabs>
        <w:ind w:left="5760" w:hanging="360"/>
      </w:pPr>
    </w:lvl>
    <w:lvl w:ilvl="8" w:tplc="D6B22378" w:tentative="1">
      <w:start w:val="1"/>
      <w:numFmt w:val="decimal"/>
      <w:lvlText w:val="%9."/>
      <w:lvlJc w:val="left"/>
      <w:pPr>
        <w:tabs>
          <w:tab w:val="num" w:pos="6480"/>
        </w:tabs>
        <w:ind w:left="6480" w:hanging="360"/>
      </w:pPr>
    </w:lvl>
  </w:abstractNum>
  <w:abstractNum w:abstractNumId="12" w15:restartNumberingAfterBreak="0">
    <w:nsid w:val="13A605FD"/>
    <w:multiLevelType w:val="hybridMultilevel"/>
    <w:tmpl w:val="EE48C058"/>
    <w:lvl w:ilvl="0" w:tplc="66AAF158">
      <w:start w:val="9"/>
      <w:numFmt w:val="decimal"/>
      <w:lvlText w:val="%1."/>
      <w:lvlJc w:val="left"/>
      <w:pPr>
        <w:tabs>
          <w:tab w:val="num" w:pos="720"/>
        </w:tabs>
        <w:ind w:left="720" w:hanging="360"/>
      </w:pPr>
    </w:lvl>
    <w:lvl w:ilvl="1" w:tplc="4D3C8526" w:tentative="1">
      <w:start w:val="1"/>
      <w:numFmt w:val="decimal"/>
      <w:lvlText w:val="%2."/>
      <w:lvlJc w:val="left"/>
      <w:pPr>
        <w:tabs>
          <w:tab w:val="num" w:pos="1440"/>
        </w:tabs>
        <w:ind w:left="1440" w:hanging="360"/>
      </w:pPr>
    </w:lvl>
    <w:lvl w:ilvl="2" w:tplc="7F2C25F2" w:tentative="1">
      <w:start w:val="1"/>
      <w:numFmt w:val="decimal"/>
      <w:lvlText w:val="%3."/>
      <w:lvlJc w:val="left"/>
      <w:pPr>
        <w:tabs>
          <w:tab w:val="num" w:pos="2160"/>
        </w:tabs>
        <w:ind w:left="2160" w:hanging="360"/>
      </w:pPr>
    </w:lvl>
    <w:lvl w:ilvl="3" w:tplc="33A6F534" w:tentative="1">
      <w:start w:val="1"/>
      <w:numFmt w:val="decimal"/>
      <w:lvlText w:val="%4."/>
      <w:lvlJc w:val="left"/>
      <w:pPr>
        <w:tabs>
          <w:tab w:val="num" w:pos="2880"/>
        </w:tabs>
        <w:ind w:left="2880" w:hanging="360"/>
      </w:pPr>
    </w:lvl>
    <w:lvl w:ilvl="4" w:tplc="96608D14" w:tentative="1">
      <w:start w:val="1"/>
      <w:numFmt w:val="decimal"/>
      <w:lvlText w:val="%5."/>
      <w:lvlJc w:val="left"/>
      <w:pPr>
        <w:tabs>
          <w:tab w:val="num" w:pos="3600"/>
        </w:tabs>
        <w:ind w:left="3600" w:hanging="360"/>
      </w:pPr>
    </w:lvl>
    <w:lvl w:ilvl="5" w:tplc="A80EB2C6" w:tentative="1">
      <w:start w:val="1"/>
      <w:numFmt w:val="decimal"/>
      <w:lvlText w:val="%6."/>
      <w:lvlJc w:val="left"/>
      <w:pPr>
        <w:tabs>
          <w:tab w:val="num" w:pos="4320"/>
        </w:tabs>
        <w:ind w:left="4320" w:hanging="360"/>
      </w:pPr>
    </w:lvl>
    <w:lvl w:ilvl="6" w:tplc="E668B8C0" w:tentative="1">
      <w:start w:val="1"/>
      <w:numFmt w:val="decimal"/>
      <w:lvlText w:val="%7."/>
      <w:lvlJc w:val="left"/>
      <w:pPr>
        <w:tabs>
          <w:tab w:val="num" w:pos="5040"/>
        </w:tabs>
        <w:ind w:left="5040" w:hanging="360"/>
      </w:pPr>
    </w:lvl>
    <w:lvl w:ilvl="7" w:tplc="36CEF622" w:tentative="1">
      <w:start w:val="1"/>
      <w:numFmt w:val="decimal"/>
      <w:lvlText w:val="%8."/>
      <w:lvlJc w:val="left"/>
      <w:pPr>
        <w:tabs>
          <w:tab w:val="num" w:pos="5760"/>
        </w:tabs>
        <w:ind w:left="5760" w:hanging="360"/>
      </w:pPr>
    </w:lvl>
    <w:lvl w:ilvl="8" w:tplc="17707074" w:tentative="1">
      <w:start w:val="1"/>
      <w:numFmt w:val="decimal"/>
      <w:lvlText w:val="%9."/>
      <w:lvlJc w:val="left"/>
      <w:pPr>
        <w:tabs>
          <w:tab w:val="num" w:pos="6480"/>
        </w:tabs>
        <w:ind w:left="6480" w:hanging="360"/>
      </w:pPr>
    </w:lvl>
  </w:abstractNum>
  <w:abstractNum w:abstractNumId="13" w15:restartNumberingAfterBreak="0">
    <w:nsid w:val="13F24C0D"/>
    <w:multiLevelType w:val="hybridMultilevel"/>
    <w:tmpl w:val="5160250C"/>
    <w:lvl w:ilvl="0" w:tplc="1F242AEA">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55A5791"/>
    <w:multiLevelType w:val="hybridMultilevel"/>
    <w:tmpl w:val="582C1BEA"/>
    <w:lvl w:ilvl="0" w:tplc="A060EC64">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5" w15:restartNumberingAfterBreak="0">
    <w:nsid w:val="15E806F5"/>
    <w:multiLevelType w:val="multilevel"/>
    <w:tmpl w:val="872648F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61D1490"/>
    <w:multiLevelType w:val="multilevel"/>
    <w:tmpl w:val="872648F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2A43FC"/>
    <w:multiLevelType w:val="hybridMultilevel"/>
    <w:tmpl w:val="5DF02CFA"/>
    <w:lvl w:ilvl="0" w:tplc="D5C0D836">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553673"/>
    <w:multiLevelType w:val="hybridMultilevel"/>
    <w:tmpl w:val="BFA0D816"/>
    <w:lvl w:ilvl="0" w:tplc="804A14C0">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8A703BF"/>
    <w:multiLevelType w:val="hybridMultilevel"/>
    <w:tmpl w:val="D4D20A50"/>
    <w:lvl w:ilvl="0" w:tplc="F384C76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7F608F"/>
    <w:multiLevelType w:val="hybridMultilevel"/>
    <w:tmpl w:val="57780682"/>
    <w:lvl w:ilvl="0" w:tplc="F384C76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B514F3"/>
    <w:multiLevelType w:val="hybridMultilevel"/>
    <w:tmpl w:val="E86860B0"/>
    <w:lvl w:ilvl="0" w:tplc="9B4889F8">
      <w:start w:val="1"/>
      <w:numFmt w:val="decimal"/>
      <w:lvlText w:val="%1."/>
      <w:lvlJc w:val="left"/>
      <w:pPr>
        <w:tabs>
          <w:tab w:val="num" w:pos="720"/>
        </w:tabs>
        <w:ind w:left="720" w:hanging="360"/>
      </w:pPr>
    </w:lvl>
    <w:lvl w:ilvl="1" w:tplc="82F8E8B6" w:tentative="1">
      <w:start w:val="1"/>
      <w:numFmt w:val="decimal"/>
      <w:lvlText w:val="%2."/>
      <w:lvlJc w:val="left"/>
      <w:pPr>
        <w:tabs>
          <w:tab w:val="num" w:pos="1440"/>
        </w:tabs>
        <w:ind w:left="1440" w:hanging="360"/>
      </w:pPr>
    </w:lvl>
    <w:lvl w:ilvl="2" w:tplc="222E914A" w:tentative="1">
      <w:start w:val="1"/>
      <w:numFmt w:val="decimal"/>
      <w:lvlText w:val="%3."/>
      <w:lvlJc w:val="left"/>
      <w:pPr>
        <w:tabs>
          <w:tab w:val="num" w:pos="2160"/>
        </w:tabs>
        <w:ind w:left="2160" w:hanging="360"/>
      </w:pPr>
    </w:lvl>
    <w:lvl w:ilvl="3" w:tplc="2DE89BA2" w:tentative="1">
      <w:start w:val="1"/>
      <w:numFmt w:val="decimal"/>
      <w:lvlText w:val="%4."/>
      <w:lvlJc w:val="left"/>
      <w:pPr>
        <w:tabs>
          <w:tab w:val="num" w:pos="2880"/>
        </w:tabs>
        <w:ind w:left="2880" w:hanging="360"/>
      </w:pPr>
    </w:lvl>
    <w:lvl w:ilvl="4" w:tplc="372CFE7C" w:tentative="1">
      <w:start w:val="1"/>
      <w:numFmt w:val="decimal"/>
      <w:lvlText w:val="%5."/>
      <w:lvlJc w:val="left"/>
      <w:pPr>
        <w:tabs>
          <w:tab w:val="num" w:pos="3600"/>
        </w:tabs>
        <w:ind w:left="3600" w:hanging="360"/>
      </w:pPr>
    </w:lvl>
    <w:lvl w:ilvl="5" w:tplc="A8CC31E6" w:tentative="1">
      <w:start w:val="1"/>
      <w:numFmt w:val="decimal"/>
      <w:lvlText w:val="%6."/>
      <w:lvlJc w:val="left"/>
      <w:pPr>
        <w:tabs>
          <w:tab w:val="num" w:pos="4320"/>
        </w:tabs>
        <w:ind w:left="4320" w:hanging="360"/>
      </w:pPr>
    </w:lvl>
    <w:lvl w:ilvl="6" w:tplc="C700D1A6" w:tentative="1">
      <w:start w:val="1"/>
      <w:numFmt w:val="decimal"/>
      <w:lvlText w:val="%7."/>
      <w:lvlJc w:val="left"/>
      <w:pPr>
        <w:tabs>
          <w:tab w:val="num" w:pos="5040"/>
        </w:tabs>
        <w:ind w:left="5040" w:hanging="360"/>
      </w:pPr>
    </w:lvl>
    <w:lvl w:ilvl="7" w:tplc="50180ED8" w:tentative="1">
      <w:start w:val="1"/>
      <w:numFmt w:val="decimal"/>
      <w:lvlText w:val="%8."/>
      <w:lvlJc w:val="left"/>
      <w:pPr>
        <w:tabs>
          <w:tab w:val="num" w:pos="5760"/>
        </w:tabs>
        <w:ind w:left="5760" w:hanging="360"/>
      </w:pPr>
    </w:lvl>
    <w:lvl w:ilvl="8" w:tplc="D3CCE1AE" w:tentative="1">
      <w:start w:val="1"/>
      <w:numFmt w:val="decimal"/>
      <w:lvlText w:val="%9."/>
      <w:lvlJc w:val="left"/>
      <w:pPr>
        <w:tabs>
          <w:tab w:val="num" w:pos="6480"/>
        </w:tabs>
        <w:ind w:left="6480" w:hanging="360"/>
      </w:pPr>
    </w:lvl>
  </w:abstractNum>
  <w:abstractNum w:abstractNumId="22" w15:restartNumberingAfterBreak="0">
    <w:nsid w:val="1DDD5FCE"/>
    <w:multiLevelType w:val="hybridMultilevel"/>
    <w:tmpl w:val="73E6DAD4"/>
    <w:lvl w:ilvl="0" w:tplc="7E18FC56">
      <w:start w:val="7"/>
      <w:numFmt w:val="decimal"/>
      <w:lvlText w:val="%1."/>
      <w:lvlJc w:val="left"/>
      <w:pPr>
        <w:tabs>
          <w:tab w:val="num" w:pos="720"/>
        </w:tabs>
        <w:ind w:left="720" w:hanging="360"/>
      </w:pPr>
    </w:lvl>
    <w:lvl w:ilvl="1" w:tplc="1F8ECE2A" w:tentative="1">
      <w:start w:val="1"/>
      <w:numFmt w:val="decimal"/>
      <w:lvlText w:val="%2."/>
      <w:lvlJc w:val="left"/>
      <w:pPr>
        <w:tabs>
          <w:tab w:val="num" w:pos="1440"/>
        </w:tabs>
        <w:ind w:left="1440" w:hanging="360"/>
      </w:pPr>
    </w:lvl>
    <w:lvl w:ilvl="2" w:tplc="9F76001C" w:tentative="1">
      <w:start w:val="1"/>
      <w:numFmt w:val="decimal"/>
      <w:lvlText w:val="%3."/>
      <w:lvlJc w:val="left"/>
      <w:pPr>
        <w:tabs>
          <w:tab w:val="num" w:pos="2160"/>
        </w:tabs>
        <w:ind w:left="2160" w:hanging="360"/>
      </w:pPr>
    </w:lvl>
    <w:lvl w:ilvl="3" w:tplc="920685C0" w:tentative="1">
      <w:start w:val="1"/>
      <w:numFmt w:val="decimal"/>
      <w:lvlText w:val="%4."/>
      <w:lvlJc w:val="left"/>
      <w:pPr>
        <w:tabs>
          <w:tab w:val="num" w:pos="2880"/>
        </w:tabs>
        <w:ind w:left="2880" w:hanging="360"/>
      </w:pPr>
    </w:lvl>
    <w:lvl w:ilvl="4" w:tplc="7C8204C6" w:tentative="1">
      <w:start w:val="1"/>
      <w:numFmt w:val="decimal"/>
      <w:lvlText w:val="%5."/>
      <w:lvlJc w:val="left"/>
      <w:pPr>
        <w:tabs>
          <w:tab w:val="num" w:pos="3600"/>
        </w:tabs>
        <w:ind w:left="3600" w:hanging="360"/>
      </w:pPr>
    </w:lvl>
    <w:lvl w:ilvl="5" w:tplc="6DC0D636" w:tentative="1">
      <w:start w:val="1"/>
      <w:numFmt w:val="decimal"/>
      <w:lvlText w:val="%6."/>
      <w:lvlJc w:val="left"/>
      <w:pPr>
        <w:tabs>
          <w:tab w:val="num" w:pos="4320"/>
        </w:tabs>
        <w:ind w:left="4320" w:hanging="360"/>
      </w:pPr>
    </w:lvl>
    <w:lvl w:ilvl="6" w:tplc="89F86CFC" w:tentative="1">
      <w:start w:val="1"/>
      <w:numFmt w:val="decimal"/>
      <w:lvlText w:val="%7."/>
      <w:lvlJc w:val="left"/>
      <w:pPr>
        <w:tabs>
          <w:tab w:val="num" w:pos="5040"/>
        </w:tabs>
        <w:ind w:left="5040" w:hanging="360"/>
      </w:pPr>
    </w:lvl>
    <w:lvl w:ilvl="7" w:tplc="7BC0138E" w:tentative="1">
      <w:start w:val="1"/>
      <w:numFmt w:val="decimal"/>
      <w:lvlText w:val="%8."/>
      <w:lvlJc w:val="left"/>
      <w:pPr>
        <w:tabs>
          <w:tab w:val="num" w:pos="5760"/>
        </w:tabs>
        <w:ind w:left="5760" w:hanging="360"/>
      </w:pPr>
    </w:lvl>
    <w:lvl w:ilvl="8" w:tplc="B36E1CF6" w:tentative="1">
      <w:start w:val="1"/>
      <w:numFmt w:val="decimal"/>
      <w:lvlText w:val="%9."/>
      <w:lvlJc w:val="left"/>
      <w:pPr>
        <w:tabs>
          <w:tab w:val="num" w:pos="6480"/>
        </w:tabs>
        <w:ind w:left="6480" w:hanging="360"/>
      </w:pPr>
    </w:lvl>
  </w:abstractNum>
  <w:abstractNum w:abstractNumId="23" w15:restartNumberingAfterBreak="0">
    <w:nsid w:val="1E8A3D48"/>
    <w:multiLevelType w:val="hybridMultilevel"/>
    <w:tmpl w:val="7C461CB0"/>
    <w:lvl w:ilvl="0" w:tplc="EC96E0A0">
      <w:start w:val="1"/>
      <w:numFmt w:val="bullet"/>
      <w:lvlText w:val="•"/>
      <w:lvlJc w:val="left"/>
      <w:pPr>
        <w:tabs>
          <w:tab w:val="num" w:pos="360"/>
        </w:tabs>
        <w:ind w:left="360" w:hanging="360"/>
      </w:pPr>
      <w:rPr>
        <w:rFonts w:ascii="Arial" w:hAnsi="Arial" w:hint="default"/>
      </w:rPr>
    </w:lvl>
    <w:lvl w:ilvl="1" w:tplc="DB90E450" w:tentative="1">
      <w:start w:val="1"/>
      <w:numFmt w:val="bullet"/>
      <w:lvlText w:val="•"/>
      <w:lvlJc w:val="left"/>
      <w:pPr>
        <w:tabs>
          <w:tab w:val="num" w:pos="1080"/>
        </w:tabs>
        <w:ind w:left="1080" w:hanging="360"/>
      </w:pPr>
      <w:rPr>
        <w:rFonts w:ascii="Arial" w:hAnsi="Arial" w:hint="default"/>
      </w:rPr>
    </w:lvl>
    <w:lvl w:ilvl="2" w:tplc="646C0978" w:tentative="1">
      <w:start w:val="1"/>
      <w:numFmt w:val="bullet"/>
      <w:lvlText w:val="•"/>
      <w:lvlJc w:val="left"/>
      <w:pPr>
        <w:tabs>
          <w:tab w:val="num" w:pos="1800"/>
        </w:tabs>
        <w:ind w:left="1800" w:hanging="360"/>
      </w:pPr>
      <w:rPr>
        <w:rFonts w:ascii="Arial" w:hAnsi="Arial" w:hint="default"/>
      </w:rPr>
    </w:lvl>
    <w:lvl w:ilvl="3" w:tplc="7EB43A70" w:tentative="1">
      <w:start w:val="1"/>
      <w:numFmt w:val="bullet"/>
      <w:lvlText w:val="•"/>
      <w:lvlJc w:val="left"/>
      <w:pPr>
        <w:tabs>
          <w:tab w:val="num" w:pos="2520"/>
        </w:tabs>
        <w:ind w:left="2520" w:hanging="360"/>
      </w:pPr>
      <w:rPr>
        <w:rFonts w:ascii="Arial" w:hAnsi="Arial" w:hint="default"/>
      </w:rPr>
    </w:lvl>
    <w:lvl w:ilvl="4" w:tplc="3A589FE8" w:tentative="1">
      <w:start w:val="1"/>
      <w:numFmt w:val="bullet"/>
      <w:lvlText w:val="•"/>
      <w:lvlJc w:val="left"/>
      <w:pPr>
        <w:tabs>
          <w:tab w:val="num" w:pos="3240"/>
        </w:tabs>
        <w:ind w:left="3240" w:hanging="360"/>
      </w:pPr>
      <w:rPr>
        <w:rFonts w:ascii="Arial" w:hAnsi="Arial" w:hint="default"/>
      </w:rPr>
    </w:lvl>
    <w:lvl w:ilvl="5" w:tplc="3230C242" w:tentative="1">
      <w:start w:val="1"/>
      <w:numFmt w:val="bullet"/>
      <w:lvlText w:val="•"/>
      <w:lvlJc w:val="left"/>
      <w:pPr>
        <w:tabs>
          <w:tab w:val="num" w:pos="3960"/>
        </w:tabs>
        <w:ind w:left="3960" w:hanging="360"/>
      </w:pPr>
      <w:rPr>
        <w:rFonts w:ascii="Arial" w:hAnsi="Arial" w:hint="default"/>
      </w:rPr>
    </w:lvl>
    <w:lvl w:ilvl="6" w:tplc="F6B88D84" w:tentative="1">
      <w:start w:val="1"/>
      <w:numFmt w:val="bullet"/>
      <w:lvlText w:val="•"/>
      <w:lvlJc w:val="left"/>
      <w:pPr>
        <w:tabs>
          <w:tab w:val="num" w:pos="4680"/>
        </w:tabs>
        <w:ind w:left="4680" w:hanging="360"/>
      </w:pPr>
      <w:rPr>
        <w:rFonts w:ascii="Arial" w:hAnsi="Arial" w:hint="default"/>
      </w:rPr>
    </w:lvl>
    <w:lvl w:ilvl="7" w:tplc="71A2BFDE" w:tentative="1">
      <w:start w:val="1"/>
      <w:numFmt w:val="bullet"/>
      <w:lvlText w:val="•"/>
      <w:lvlJc w:val="left"/>
      <w:pPr>
        <w:tabs>
          <w:tab w:val="num" w:pos="5400"/>
        </w:tabs>
        <w:ind w:left="5400" w:hanging="360"/>
      </w:pPr>
      <w:rPr>
        <w:rFonts w:ascii="Arial" w:hAnsi="Arial" w:hint="default"/>
      </w:rPr>
    </w:lvl>
    <w:lvl w:ilvl="8" w:tplc="4828BC8E"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1F634123"/>
    <w:multiLevelType w:val="hybridMultilevel"/>
    <w:tmpl w:val="D2D256CA"/>
    <w:lvl w:ilvl="0" w:tplc="22E4DC0A">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5" w15:restartNumberingAfterBreak="0">
    <w:nsid w:val="232F04CD"/>
    <w:multiLevelType w:val="hybridMultilevel"/>
    <w:tmpl w:val="D806DA38"/>
    <w:lvl w:ilvl="0" w:tplc="40D8FBA2">
      <w:start w:val="1"/>
      <w:numFmt w:val="decimal"/>
      <w:lvlText w:val="%1."/>
      <w:lvlJc w:val="left"/>
      <w:pPr>
        <w:tabs>
          <w:tab w:val="num" w:pos="720"/>
        </w:tabs>
        <w:ind w:left="720" w:hanging="360"/>
      </w:pPr>
    </w:lvl>
    <w:lvl w:ilvl="1" w:tplc="3C3064C2" w:tentative="1">
      <w:start w:val="1"/>
      <w:numFmt w:val="decimal"/>
      <w:lvlText w:val="%2."/>
      <w:lvlJc w:val="left"/>
      <w:pPr>
        <w:tabs>
          <w:tab w:val="num" w:pos="1440"/>
        </w:tabs>
        <w:ind w:left="1440" w:hanging="360"/>
      </w:pPr>
    </w:lvl>
    <w:lvl w:ilvl="2" w:tplc="ED84656C" w:tentative="1">
      <w:start w:val="1"/>
      <w:numFmt w:val="decimal"/>
      <w:lvlText w:val="%3."/>
      <w:lvlJc w:val="left"/>
      <w:pPr>
        <w:tabs>
          <w:tab w:val="num" w:pos="2160"/>
        </w:tabs>
        <w:ind w:left="2160" w:hanging="360"/>
      </w:pPr>
    </w:lvl>
    <w:lvl w:ilvl="3" w:tplc="6F96485C" w:tentative="1">
      <w:start w:val="1"/>
      <w:numFmt w:val="decimal"/>
      <w:lvlText w:val="%4."/>
      <w:lvlJc w:val="left"/>
      <w:pPr>
        <w:tabs>
          <w:tab w:val="num" w:pos="2880"/>
        </w:tabs>
        <w:ind w:left="2880" w:hanging="360"/>
      </w:pPr>
    </w:lvl>
    <w:lvl w:ilvl="4" w:tplc="515ED300" w:tentative="1">
      <w:start w:val="1"/>
      <w:numFmt w:val="decimal"/>
      <w:lvlText w:val="%5."/>
      <w:lvlJc w:val="left"/>
      <w:pPr>
        <w:tabs>
          <w:tab w:val="num" w:pos="3600"/>
        </w:tabs>
        <w:ind w:left="3600" w:hanging="360"/>
      </w:pPr>
    </w:lvl>
    <w:lvl w:ilvl="5" w:tplc="580C27D8" w:tentative="1">
      <w:start w:val="1"/>
      <w:numFmt w:val="decimal"/>
      <w:lvlText w:val="%6."/>
      <w:lvlJc w:val="left"/>
      <w:pPr>
        <w:tabs>
          <w:tab w:val="num" w:pos="4320"/>
        </w:tabs>
        <w:ind w:left="4320" w:hanging="360"/>
      </w:pPr>
    </w:lvl>
    <w:lvl w:ilvl="6" w:tplc="DAB266EA" w:tentative="1">
      <w:start w:val="1"/>
      <w:numFmt w:val="decimal"/>
      <w:lvlText w:val="%7."/>
      <w:lvlJc w:val="left"/>
      <w:pPr>
        <w:tabs>
          <w:tab w:val="num" w:pos="5040"/>
        </w:tabs>
        <w:ind w:left="5040" w:hanging="360"/>
      </w:pPr>
    </w:lvl>
    <w:lvl w:ilvl="7" w:tplc="83D61FBE" w:tentative="1">
      <w:start w:val="1"/>
      <w:numFmt w:val="decimal"/>
      <w:lvlText w:val="%8."/>
      <w:lvlJc w:val="left"/>
      <w:pPr>
        <w:tabs>
          <w:tab w:val="num" w:pos="5760"/>
        </w:tabs>
        <w:ind w:left="5760" w:hanging="360"/>
      </w:pPr>
    </w:lvl>
    <w:lvl w:ilvl="8" w:tplc="03621062" w:tentative="1">
      <w:start w:val="1"/>
      <w:numFmt w:val="decimal"/>
      <w:lvlText w:val="%9."/>
      <w:lvlJc w:val="left"/>
      <w:pPr>
        <w:tabs>
          <w:tab w:val="num" w:pos="6480"/>
        </w:tabs>
        <w:ind w:left="6480" w:hanging="360"/>
      </w:pPr>
    </w:lvl>
  </w:abstractNum>
  <w:abstractNum w:abstractNumId="26" w15:restartNumberingAfterBreak="0">
    <w:nsid w:val="24A32CB8"/>
    <w:multiLevelType w:val="hybridMultilevel"/>
    <w:tmpl w:val="CC3CA6B6"/>
    <w:lvl w:ilvl="0" w:tplc="B3EE65F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8D77FCE"/>
    <w:multiLevelType w:val="hybridMultilevel"/>
    <w:tmpl w:val="AFC811F0"/>
    <w:lvl w:ilvl="0" w:tplc="65D0363C">
      <w:start w:val="1"/>
      <w:numFmt w:val="decimal"/>
      <w:lvlText w:val="%1."/>
      <w:lvlJc w:val="left"/>
      <w:pPr>
        <w:tabs>
          <w:tab w:val="num" w:pos="720"/>
        </w:tabs>
        <w:ind w:left="720" w:hanging="360"/>
      </w:pPr>
    </w:lvl>
    <w:lvl w:ilvl="1" w:tplc="FF8097D8" w:tentative="1">
      <w:start w:val="1"/>
      <w:numFmt w:val="decimal"/>
      <w:lvlText w:val="%2."/>
      <w:lvlJc w:val="left"/>
      <w:pPr>
        <w:tabs>
          <w:tab w:val="num" w:pos="1440"/>
        </w:tabs>
        <w:ind w:left="1440" w:hanging="360"/>
      </w:pPr>
    </w:lvl>
    <w:lvl w:ilvl="2" w:tplc="C4988976" w:tentative="1">
      <w:start w:val="1"/>
      <w:numFmt w:val="decimal"/>
      <w:lvlText w:val="%3."/>
      <w:lvlJc w:val="left"/>
      <w:pPr>
        <w:tabs>
          <w:tab w:val="num" w:pos="2160"/>
        </w:tabs>
        <w:ind w:left="2160" w:hanging="360"/>
      </w:pPr>
    </w:lvl>
    <w:lvl w:ilvl="3" w:tplc="D9C28F64" w:tentative="1">
      <w:start w:val="1"/>
      <w:numFmt w:val="decimal"/>
      <w:lvlText w:val="%4."/>
      <w:lvlJc w:val="left"/>
      <w:pPr>
        <w:tabs>
          <w:tab w:val="num" w:pos="2880"/>
        </w:tabs>
        <w:ind w:left="2880" w:hanging="360"/>
      </w:pPr>
    </w:lvl>
    <w:lvl w:ilvl="4" w:tplc="69A4472E" w:tentative="1">
      <w:start w:val="1"/>
      <w:numFmt w:val="decimal"/>
      <w:lvlText w:val="%5."/>
      <w:lvlJc w:val="left"/>
      <w:pPr>
        <w:tabs>
          <w:tab w:val="num" w:pos="3600"/>
        </w:tabs>
        <w:ind w:left="3600" w:hanging="360"/>
      </w:pPr>
    </w:lvl>
    <w:lvl w:ilvl="5" w:tplc="08DC591C" w:tentative="1">
      <w:start w:val="1"/>
      <w:numFmt w:val="decimal"/>
      <w:lvlText w:val="%6."/>
      <w:lvlJc w:val="left"/>
      <w:pPr>
        <w:tabs>
          <w:tab w:val="num" w:pos="4320"/>
        </w:tabs>
        <w:ind w:left="4320" w:hanging="360"/>
      </w:pPr>
    </w:lvl>
    <w:lvl w:ilvl="6" w:tplc="E698F984" w:tentative="1">
      <w:start w:val="1"/>
      <w:numFmt w:val="decimal"/>
      <w:lvlText w:val="%7."/>
      <w:lvlJc w:val="left"/>
      <w:pPr>
        <w:tabs>
          <w:tab w:val="num" w:pos="5040"/>
        </w:tabs>
        <w:ind w:left="5040" w:hanging="360"/>
      </w:pPr>
    </w:lvl>
    <w:lvl w:ilvl="7" w:tplc="DA34B982" w:tentative="1">
      <w:start w:val="1"/>
      <w:numFmt w:val="decimal"/>
      <w:lvlText w:val="%8."/>
      <w:lvlJc w:val="left"/>
      <w:pPr>
        <w:tabs>
          <w:tab w:val="num" w:pos="5760"/>
        </w:tabs>
        <w:ind w:left="5760" w:hanging="360"/>
      </w:pPr>
    </w:lvl>
    <w:lvl w:ilvl="8" w:tplc="34A64084" w:tentative="1">
      <w:start w:val="1"/>
      <w:numFmt w:val="decimal"/>
      <w:lvlText w:val="%9."/>
      <w:lvlJc w:val="left"/>
      <w:pPr>
        <w:tabs>
          <w:tab w:val="num" w:pos="6480"/>
        </w:tabs>
        <w:ind w:left="6480" w:hanging="360"/>
      </w:pPr>
    </w:lvl>
  </w:abstractNum>
  <w:abstractNum w:abstractNumId="28" w15:restartNumberingAfterBreak="0">
    <w:nsid w:val="29A85C19"/>
    <w:multiLevelType w:val="hybridMultilevel"/>
    <w:tmpl w:val="4596DA20"/>
    <w:lvl w:ilvl="0" w:tplc="F5E299E2">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A5070B0"/>
    <w:multiLevelType w:val="hybridMultilevel"/>
    <w:tmpl w:val="941201C4"/>
    <w:lvl w:ilvl="0" w:tplc="4B741062">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A693EB2"/>
    <w:multiLevelType w:val="hybridMultilevel"/>
    <w:tmpl w:val="CAF24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AF3C91"/>
    <w:multiLevelType w:val="hybridMultilevel"/>
    <w:tmpl w:val="D0D4EDB0"/>
    <w:lvl w:ilvl="0" w:tplc="573AA64E">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2" w15:restartNumberingAfterBreak="0">
    <w:nsid w:val="2AC21F76"/>
    <w:multiLevelType w:val="hybridMultilevel"/>
    <w:tmpl w:val="2CC850F8"/>
    <w:lvl w:ilvl="0" w:tplc="B09A8C32">
      <w:start w:val="1"/>
      <w:numFmt w:val="decimal"/>
      <w:lvlText w:val="%1."/>
      <w:lvlJc w:val="left"/>
      <w:pPr>
        <w:tabs>
          <w:tab w:val="num" w:pos="720"/>
        </w:tabs>
        <w:ind w:left="720" w:hanging="360"/>
      </w:pPr>
    </w:lvl>
    <w:lvl w:ilvl="1" w:tplc="DF9E5892" w:tentative="1">
      <w:start w:val="1"/>
      <w:numFmt w:val="decimal"/>
      <w:lvlText w:val="%2."/>
      <w:lvlJc w:val="left"/>
      <w:pPr>
        <w:tabs>
          <w:tab w:val="num" w:pos="1440"/>
        </w:tabs>
        <w:ind w:left="1440" w:hanging="360"/>
      </w:pPr>
    </w:lvl>
    <w:lvl w:ilvl="2" w:tplc="6E10B5FA" w:tentative="1">
      <w:start w:val="1"/>
      <w:numFmt w:val="decimal"/>
      <w:lvlText w:val="%3."/>
      <w:lvlJc w:val="left"/>
      <w:pPr>
        <w:tabs>
          <w:tab w:val="num" w:pos="2160"/>
        </w:tabs>
        <w:ind w:left="2160" w:hanging="360"/>
      </w:pPr>
    </w:lvl>
    <w:lvl w:ilvl="3" w:tplc="F0FA6A7A" w:tentative="1">
      <w:start w:val="1"/>
      <w:numFmt w:val="decimal"/>
      <w:lvlText w:val="%4."/>
      <w:lvlJc w:val="left"/>
      <w:pPr>
        <w:tabs>
          <w:tab w:val="num" w:pos="2880"/>
        </w:tabs>
        <w:ind w:left="2880" w:hanging="360"/>
      </w:pPr>
    </w:lvl>
    <w:lvl w:ilvl="4" w:tplc="68866628" w:tentative="1">
      <w:start w:val="1"/>
      <w:numFmt w:val="decimal"/>
      <w:lvlText w:val="%5."/>
      <w:lvlJc w:val="left"/>
      <w:pPr>
        <w:tabs>
          <w:tab w:val="num" w:pos="3600"/>
        </w:tabs>
        <w:ind w:left="3600" w:hanging="360"/>
      </w:pPr>
    </w:lvl>
    <w:lvl w:ilvl="5" w:tplc="96FEFF4A" w:tentative="1">
      <w:start w:val="1"/>
      <w:numFmt w:val="decimal"/>
      <w:lvlText w:val="%6."/>
      <w:lvlJc w:val="left"/>
      <w:pPr>
        <w:tabs>
          <w:tab w:val="num" w:pos="4320"/>
        </w:tabs>
        <w:ind w:left="4320" w:hanging="360"/>
      </w:pPr>
    </w:lvl>
    <w:lvl w:ilvl="6" w:tplc="88A6D0B6" w:tentative="1">
      <w:start w:val="1"/>
      <w:numFmt w:val="decimal"/>
      <w:lvlText w:val="%7."/>
      <w:lvlJc w:val="left"/>
      <w:pPr>
        <w:tabs>
          <w:tab w:val="num" w:pos="5040"/>
        </w:tabs>
        <w:ind w:left="5040" w:hanging="360"/>
      </w:pPr>
    </w:lvl>
    <w:lvl w:ilvl="7" w:tplc="4C70EBEA" w:tentative="1">
      <w:start w:val="1"/>
      <w:numFmt w:val="decimal"/>
      <w:lvlText w:val="%8."/>
      <w:lvlJc w:val="left"/>
      <w:pPr>
        <w:tabs>
          <w:tab w:val="num" w:pos="5760"/>
        </w:tabs>
        <w:ind w:left="5760" w:hanging="360"/>
      </w:pPr>
    </w:lvl>
    <w:lvl w:ilvl="8" w:tplc="F1641A42" w:tentative="1">
      <w:start w:val="1"/>
      <w:numFmt w:val="decimal"/>
      <w:lvlText w:val="%9."/>
      <w:lvlJc w:val="left"/>
      <w:pPr>
        <w:tabs>
          <w:tab w:val="num" w:pos="6480"/>
        </w:tabs>
        <w:ind w:left="6480" w:hanging="360"/>
      </w:pPr>
    </w:lvl>
  </w:abstractNum>
  <w:abstractNum w:abstractNumId="33" w15:restartNumberingAfterBreak="0">
    <w:nsid w:val="2C56167A"/>
    <w:multiLevelType w:val="hybridMultilevel"/>
    <w:tmpl w:val="F4DC3CF8"/>
    <w:lvl w:ilvl="0" w:tplc="58148B6C">
      <w:start w:val="1"/>
      <w:numFmt w:val="decimal"/>
      <w:lvlText w:val="%1."/>
      <w:lvlJc w:val="left"/>
      <w:pPr>
        <w:tabs>
          <w:tab w:val="num" w:pos="720"/>
        </w:tabs>
        <w:ind w:left="720" w:hanging="360"/>
      </w:pPr>
    </w:lvl>
    <w:lvl w:ilvl="1" w:tplc="241CB94E">
      <w:start w:val="1"/>
      <w:numFmt w:val="decimal"/>
      <w:lvlText w:val="%2."/>
      <w:lvlJc w:val="left"/>
      <w:pPr>
        <w:tabs>
          <w:tab w:val="num" w:pos="1440"/>
        </w:tabs>
        <w:ind w:left="1440" w:hanging="360"/>
      </w:pPr>
    </w:lvl>
    <w:lvl w:ilvl="2" w:tplc="638ECC24" w:tentative="1">
      <w:start w:val="1"/>
      <w:numFmt w:val="decimal"/>
      <w:lvlText w:val="%3."/>
      <w:lvlJc w:val="left"/>
      <w:pPr>
        <w:tabs>
          <w:tab w:val="num" w:pos="2160"/>
        </w:tabs>
        <w:ind w:left="2160" w:hanging="360"/>
      </w:pPr>
    </w:lvl>
    <w:lvl w:ilvl="3" w:tplc="3C1A4412" w:tentative="1">
      <w:start w:val="1"/>
      <w:numFmt w:val="decimal"/>
      <w:lvlText w:val="%4."/>
      <w:lvlJc w:val="left"/>
      <w:pPr>
        <w:tabs>
          <w:tab w:val="num" w:pos="2880"/>
        </w:tabs>
        <w:ind w:left="2880" w:hanging="360"/>
      </w:pPr>
    </w:lvl>
    <w:lvl w:ilvl="4" w:tplc="E54C223C" w:tentative="1">
      <w:start w:val="1"/>
      <w:numFmt w:val="decimal"/>
      <w:lvlText w:val="%5."/>
      <w:lvlJc w:val="left"/>
      <w:pPr>
        <w:tabs>
          <w:tab w:val="num" w:pos="3600"/>
        </w:tabs>
        <w:ind w:left="3600" w:hanging="360"/>
      </w:pPr>
    </w:lvl>
    <w:lvl w:ilvl="5" w:tplc="9872CA7A" w:tentative="1">
      <w:start w:val="1"/>
      <w:numFmt w:val="decimal"/>
      <w:lvlText w:val="%6."/>
      <w:lvlJc w:val="left"/>
      <w:pPr>
        <w:tabs>
          <w:tab w:val="num" w:pos="4320"/>
        </w:tabs>
        <w:ind w:left="4320" w:hanging="360"/>
      </w:pPr>
    </w:lvl>
    <w:lvl w:ilvl="6" w:tplc="2738E668" w:tentative="1">
      <w:start w:val="1"/>
      <w:numFmt w:val="decimal"/>
      <w:lvlText w:val="%7."/>
      <w:lvlJc w:val="left"/>
      <w:pPr>
        <w:tabs>
          <w:tab w:val="num" w:pos="5040"/>
        </w:tabs>
        <w:ind w:left="5040" w:hanging="360"/>
      </w:pPr>
    </w:lvl>
    <w:lvl w:ilvl="7" w:tplc="D898CE8C" w:tentative="1">
      <w:start w:val="1"/>
      <w:numFmt w:val="decimal"/>
      <w:lvlText w:val="%8."/>
      <w:lvlJc w:val="left"/>
      <w:pPr>
        <w:tabs>
          <w:tab w:val="num" w:pos="5760"/>
        </w:tabs>
        <w:ind w:left="5760" w:hanging="360"/>
      </w:pPr>
    </w:lvl>
    <w:lvl w:ilvl="8" w:tplc="62166690" w:tentative="1">
      <w:start w:val="1"/>
      <w:numFmt w:val="decimal"/>
      <w:lvlText w:val="%9."/>
      <w:lvlJc w:val="left"/>
      <w:pPr>
        <w:tabs>
          <w:tab w:val="num" w:pos="6480"/>
        </w:tabs>
        <w:ind w:left="6480" w:hanging="360"/>
      </w:pPr>
    </w:lvl>
  </w:abstractNum>
  <w:abstractNum w:abstractNumId="34" w15:restartNumberingAfterBreak="0">
    <w:nsid w:val="30C35882"/>
    <w:multiLevelType w:val="hybridMultilevel"/>
    <w:tmpl w:val="A754D1B8"/>
    <w:lvl w:ilvl="0" w:tplc="FF002C34">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320F33C5"/>
    <w:multiLevelType w:val="multilevel"/>
    <w:tmpl w:val="872648F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32A9477A"/>
    <w:multiLevelType w:val="hybridMultilevel"/>
    <w:tmpl w:val="3C8AE322"/>
    <w:lvl w:ilvl="0" w:tplc="0809000F">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2D71B83"/>
    <w:multiLevelType w:val="hybridMultilevel"/>
    <w:tmpl w:val="2EB43BE6"/>
    <w:lvl w:ilvl="0" w:tplc="43CA0A0C">
      <w:start w:val="11"/>
      <w:numFmt w:val="decimal"/>
      <w:lvlText w:val="%1."/>
      <w:lvlJc w:val="left"/>
      <w:pPr>
        <w:tabs>
          <w:tab w:val="num" w:pos="720"/>
        </w:tabs>
        <w:ind w:left="720" w:hanging="360"/>
      </w:pPr>
    </w:lvl>
    <w:lvl w:ilvl="1" w:tplc="EF6E16A4" w:tentative="1">
      <w:start w:val="1"/>
      <w:numFmt w:val="decimal"/>
      <w:lvlText w:val="%2."/>
      <w:lvlJc w:val="left"/>
      <w:pPr>
        <w:tabs>
          <w:tab w:val="num" w:pos="1440"/>
        </w:tabs>
        <w:ind w:left="1440" w:hanging="360"/>
      </w:pPr>
    </w:lvl>
    <w:lvl w:ilvl="2" w:tplc="F2C887BE" w:tentative="1">
      <w:start w:val="1"/>
      <w:numFmt w:val="decimal"/>
      <w:lvlText w:val="%3."/>
      <w:lvlJc w:val="left"/>
      <w:pPr>
        <w:tabs>
          <w:tab w:val="num" w:pos="2160"/>
        </w:tabs>
        <w:ind w:left="2160" w:hanging="360"/>
      </w:pPr>
    </w:lvl>
    <w:lvl w:ilvl="3" w:tplc="1DDAB764" w:tentative="1">
      <w:start w:val="1"/>
      <w:numFmt w:val="decimal"/>
      <w:lvlText w:val="%4."/>
      <w:lvlJc w:val="left"/>
      <w:pPr>
        <w:tabs>
          <w:tab w:val="num" w:pos="2880"/>
        </w:tabs>
        <w:ind w:left="2880" w:hanging="360"/>
      </w:pPr>
    </w:lvl>
    <w:lvl w:ilvl="4" w:tplc="EAAC4A68" w:tentative="1">
      <w:start w:val="1"/>
      <w:numFmt w:val="decimal"/>
      <w:lvlText w:val="%5."/>
      <w:lvlJc w:val="left"/>
      <w:pPr>
        <w:tabs>
          <w:tab w:val="num" w:pos="3600"/>
        </w:tabs>
        <w:ind w:left="3600" w:hanging="360"/>
      </w:pPr>
    </w:lvl>
    <w:lvl w:ilvl="5" w:tplc="ED8C984A" w:tentative="1">
      <w:start w:val="1"/>
      <w:numFmt w:val="decimal"/>
      <w:lvlText w:val="%6."/>
      <w:lvlJc w:val="left"/>
      <w:pPr>
        <w:tabs>
          <w:tab w:val="num" w:pos="4320"/>
        </w:tabs>
        <w:ind w:left="4320" w:hanging="360"/>
      </w:pPr>
    </w:lvl>
    <w:lvl w:ilvl="6" w:tplc="F55C7DA2" w:tentative="1">
      <w:start w:val="1"/>
      <w:numFmt w:val="decimal"/>
      <w:lvlText w:val="%7."/>
      <w:lvlJc w:val="left"/>
      <w:pPr>
        <w:tabs>
          <w:tab w:val="num" w:pos="5040"/>
        </w:tabs>
        <w:ind w:left="5040" w:hanging="360"/>
      </w:pPr>
    </w:lvl>
    <w:lvl w:ilvl="7" w:tplc="12966C0E" w:tentative="1">
      <w:start w:val="1"/>
      <w:numFmt w:val="decimal"/>
      <w:lvlText w:val="%8."/>
      <w:lvlJc w:val="left"/>
      <w:pPr>
        <w:tabs>
          <w:tab w:val="num" w:pos="5760"/>
        </w:tabs>
        <w:ind w:left="5760" w:hanging="360"/>
      </w:pPr>
    </w:lvl>
    <w:lvl w:ilvl="8" w:tplc="E28EF746" w:tentative="1">
      <w:start w:val="1"/>
      <w:numFmt w:val="decimal"/>
      <w:lvlText w:val="%9."/>
      <w:lvlJc w:val="left"/>
      <w:pPr>
        <w:tabs>
          <w:tab w:val="num" w:pos="6480"/>
        </w:tabs>
        <w:ind w:left="6480" w:hanging="360"/>
      </w:pPr>
    </w:lvl>
  </w:abstractNum>
  <w:abstractNum w:abstractNumId="38" w15:restartNumberingAfterBreak="0">
    <w:nsid w:val="32ED71E6"/>
    <w:multiLevelType w:val="hybridMultilevel"/>
    <w:tmpl w:val="719AB586"/>
    <w:lvl w:ilvl="0" w:tplc="39EA18C6">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9" w15:restartNumberingAfterBreak="0">
    <w:nsid w:val="32EF4285"/>
    <w:multiLevelType w:val="hybridMultilevel"/>
    <w:tmpl w:val="67C675A4"/>
    <w:lvl w:ilvl="0" w:tplc="A98849A4">
      <w:start w:val="1"/>
      <w:numFmt w:val="decimal"/>
      <w:lvlText w:val="%1."/>
      <w:lvlJc w:val="left"/>
      <w:pPr>
        <w:tabs>
          <w:tab w:val="num" w:pos="720"/>
        </w:tabs>
        <w:ind w:left="720" w:hanging="360"/>
      </w:pPr>
    </w:lvl>
    <w:lvl w:ilvl="1" w:tplc="70B4338C" w:tentative="1">
      <w:start w:val="1"/>
      <w:numFmt w:val="decimal"/>
      <w:lvlText w:val="%2."/>
      <w:lvlJc w:val="left"/>
      <w:pPr>
        <w:tabs>
          <w:tab w:val="num" w:pos="1440"/>
        </w:tabs>
        <w:ind w:left="1440" w:hanging="360"/>
      </w:pPr>
    </w:lvl>
    <w:lvl w:ilvl="2" w:tplc="E8DA8B70" w:tentative="1">
      <w:start w:val="1"/>
      <w:numFmt w:val="decimal"/>
      <w:lvlText w:val="%3."/>
      <w:lvlJc w:val="left"/>
      <w:pPr>
        <w:tabs>
          <w:tab w:val="num" w:pos="2160"/>
        </w:tabs>
        <w:ind w:left="2160" w:hanging="360"/>
      </w:pPr>
    </w:lvl>
    <w:lvl w:ilvl="3" w:tplc="F0F6BBD6" w:tentative="1">
      <w:start w:val="1"/>
      <w:numFmt w:val="decimal"/>
      <w:lvlText w:val="%4."/>
      <w:lvlJc w:val="left"/>
      <w:pPr>
        <w:tabs>
          <w:tab w:val="num" w:pos="2880"/>
        </w:tabs>
        <w:ind w:left="2880" w:hanging="360"/>
      </w:pPr>
    </w:lvl>
    <w:lvl w:ilvl="4" w:tplc="9934C532" w:tentative="1">
      <w:start w:val="1"/>
      <w:numFmt w:val="decimal"/>
      <w:lvlText w:val="%5."/>
      <w:lvlJc w:val="left"/>
      <w:pPr>
        <w:tabs>
          <w:tab w:val="num" w:pos="3600"/>
        </w:tabs>
        <w:ind w:left="3600" w:hanging="360"/>
      </w:pPr>
    </w:lvl>
    <w:lvl w:ilvl="5" w:tplc="938252F0" w:tentative="1">
      <w:start w:val="1"/>
      <w:numFmt w:val="decimal"/>
      <w:lvlText w:val="%6."/>
      <w:lvlJc w:val="left"/>
      <w:pPr>
        <w:tabs>
          <w:tab w:val="num" w:pos="4320"/>
        </w:tabs>
        <w:ind w:left="4320" w:hanging="360"/>
      </w:pPr>
    </w:lvl>
    <w:lvl w:ilvl="6" w:tplc="4044DAEA" w:tentative="1">
      <w:start w:val="1"/>
      <w:numFmt w:val="decimal"/>
      <w:lvlText w:val="%7."/>
      <w:lvlJc w:val="left"/>
      <w:pPr>
        <w:tabs>
          <w:tab w:val="num" w:pos="5040"/>
        </w:tabs>
        <w:ind w:left="5040" w:hanging="360"/>
      </w:pPr>
    </w:lvl>
    <w:lvl w:ilvl="7" w:tplc="D2BCFF78" w:tentative="1">
      <w:start w:val="1"/>
      <w:numFmt w:val="decimal"/>
      <w:lvlText w:val="%8."/>
      <w:lvlJc w:val="left"/>
      <w:pPr>
        <w:tabs>
          <w:tab w:val="num" w:pos="5760"/>
        </w:tabs>
        <w:ind w:left="5760" w:hanging="360"/>
      </w:pPr>
    </w:lvl>
    <w:lvl w:ilvl="8" w:tplc="2B1653D2" w:tentative="1">
      <w:start w:val="1"/>
      <w:numFmt w:val="decimal"/>
      <w:lvlText w:val="%9."/>
      <w:lvlJc w:val="left"/>
      <w:pPr>
        <w:tabs>
          <w:tab w:val="num" w:pos="6480"/>
        </w:tabs>
        <w:ind w:left="6480" w:hanging="360"/>
      </w:pPr>
    </w:lvl>
  </w:abstractNum>
  <w:abstractNum w:abstractNumId="40" w15:restartNumberingAfterBreak="0">
    <w:nsid w:val="334C2A9A"/>
    <w:multiLevelType w:val="hybridMultilevel"/>
    <w:tmpl w:val="FCDE6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3EB7F83"/>
    <w:multiLevelType w:val="hybridMultilevel"/>
    <w:tmpl w:val="0A524B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56A50AD"/>
    <w:multiLevelType w:val="hybridMultilevel"/>
    <w:tmpl w:val="A230AAE2"/>
    <w:lvl w:ilvl="0" w:tplc="3D5A3982">
      <w:start w:val="1"/>
      <w:numFmt w:val="decimal"/>
      <w:lvlText w:val="%1."/>
      <w:lvlJc w:val="left"/>
      <w:pPr>
        <w:tabs>
          <w:tab w:val="num" w:pos="720"/>
        </w:tabs>
        <w:ind w:left="720" w:hanging="360"/>
      </w:pPr>
    </w:lvl>
    <w:lvl w:ilvl="1" w:tplc="B7EA3264">
      <w:start w:val="1"/>
      <w:numFmt w:val="decimal"/>
      <w:lvlText w:val="%2."/>
      <w:lvlJc w:val="left"/>
      <w:pPr>
        <w:tabs>
          <w:tab w:val="num" w:pos="1440"/>
        </w:tabs>
        <w:ind w:left="1440" w:hanging="360"/>
      </w:pPr>
    </w:lvl>
    <w:lvl w:ilvl="2" w:tplc="B41AE9DC" w:tentative="1">
      <w:start w:val="1"/>
      <w:numFmt w:val="decimal"/>
      <w:lvlText w:val="%3."/>
      <w:lvlJc w:val="left"/>
      <w:pPr>
        <w:tabs>
          <w:tab w:val="num" w:pos="2160"/>
        </w:tabs>
        <w:ind w:left="2160" w:hanging="360"/>
      </w:pPr>
    </w:lvl>
    <w:lvl w:ilvl="3" w:tplc="445044C2" w:tentative="1">
      <w:start w:val="1"/>
      <w:numFmt w:val="decimal"/>
      <w:lvlText w:val="%4."/>
      <w:lvlJc w:val="left"/>
      <w:pPr>
        <w:tabs>
          <w:tab w:val="num" w:pos="2880"/>
        </w:tabs>
        <w:ind w:left="2880" w:hanging="360"/>
      </w:pPr>
    </w:lvl>
    <w:lvl w:ilvl="4" w:tplc="47528502" w:tentative="1">
      <w:start w:val="1"/>
      <w:numFmt w:val="decimal"/>
      <w:lvlText w:val="%5."/>
      <w:lvlJc w:val="left"/>
      <w:pPr>
        <w:tabs>
          <w:tab w:val="num" w:pos="3600"/>
        </w:tabs>
        <w:ind w:left="3600" w:hanging="360"/>
      </w:pPr>
    </w:lvl>
    <w:lvl w:ilvl="5" w:tplc="00925E44" w:tentative="1">
      <w:start w:val="1"/>
      <w:numFmt w:val="decimal"/>
      <w:lvlText w:val="%6."/>
      <w:lvlJc w:val="left"/>
      <w:pPr>
        <w:tabs>
          <w:tab w:val="num" w:pos="4320"/>
        </w:tabs>
        <w:ind w:left="4320" w:hanging="360"/>
      </w:pPr>
    </w:lvl>
    <w:lvl w:ilvl="6" w:tplc="CEFAEF4E" w:tentative="1">
      <w:start w:val="1"/>
      <w:numFmt w:val="decimal"/>
      <w:lvlText w:val="%7."/>
      <w:lvlJc w:val="left"/>
      <w:pPr>
        <w:tabs>
          <w:tab w:val="num" w:pos="5040"/>
        </w:tabs>
        <w:ind w:left="5040" w:hanging="360"/>
      </w:pPr>
    </w:lvl>
    <w:lvl w:ilvl="7" w:tplc="26CCDCC2" w:tentative="1">
      <w:start w:val="1"/>
      <w:numFmt w:val="decimal"/>
      <w:lvlText w:val="%8."/>
      <w:lvlJc w:val="left"/>
      <w:pPr>
        <w:tabs>
          <w:tab w:val="num" w:pos="5760"/>
        </w:tabs>
        <w:ind w:left="5760" w:hanging="360"/>
      </w:pPr>
    </w:lvl>
    <w:lvl w:ilvl="8" w:tplc="B4908E00" w:tentative="1">
      <w:start w:val="1"/>
      <w:numFmt w:val="decimal"/>
      <w:lvlText w:val="%9."/>
      <w:lvlJc w:val="left"/>
      <w:pPr>
        <w:tabs>
          <w:tab w:val="num" w:pos="6480"/>
        </w:tabs>
        <w:ind w:left="6480" w:hanging="360"/>
      </w:pPr>
    </w:lvl>
  </w:abstractNum>
  <w:abstractNum w:abstractNumId="43" w15:restartNumberingAfterBreak="0">
    <w:nsid w:val="380D12D2"/>
    <w:multiLevelType w:val="hybridMultilevel"/>
    <w:tmpl w:val="D758EF9E"/>
    <w:lvl w:ilvl="0" w:tplc="FFFFFFFF">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4" w15:restartNumberingAfterBreak="0">
    <w:nsid w:val="385B2BEC"/>
    <w:multiLevelType w:val="hybridMultilevel"/>
    <w:tmpl w:val="4B2C3FA6"/>
    <w:lvl w:ilvl="0" w:tplc="0F301C38">
      <w:start w:val="1"/>
      <w:numFmt w:val="bullet"/>
      <w:lvlText w:val="•"/>
      <w:lvlJc w:val="left"/>
      <w:pPr>
        <w:tabs>
          <w:tab w:val="num" w:pos="720"/>
        </w:tabs>
        <w:ind w:left="720" w:hanging="360"/>
      </w:pPr>
      <w:rPr>
        <w:rFonts w:ascii="Arial" w:hAnsi="Arial" w:hint="default"/>
      </w:rPr>
    </w:lvl>
    <w:lvl w:ilvl="1" w:tplc="F16EA4F4" w:tentative="1">
      <w:start w:val="1"/>
      <w:numFmt w:val="bullet"/>
      <w:lvlText w:val="•"/>
      <w:lvlJc w:val="left"/>
      <w:pPr>
        <w:tabs>
          <w:tab w:val="num" w:pos="1440"/>
        </w:tabs>
        <w:ind w:left="1440" w:hanging="360"/>
      </w:pPr>
      <w:rPr>
        <w:rFonts w:ascii="Arial" w:hAnsi="Arial" w:hint="default"/>
      </w:rPr>
    </w:lvl>
    <w:lvl w:ilvl="2" w:tplc="B28AE13A" w:tentative="1">
      <w:start w:val="1"/>
      <w:numFmt w:val="bullet"/>
      <w:lvlText w:val="•"/>
      <w:lvlJc w:val="left"/>
      <w:pPr>
        <w:tabs>
          <w:tab w:val="num" w:pos="2160"/>
        </w:tabs>
        <w:ind w:left="2160" w:hanging="360"/>
      </w:pPr>
      <w:rPr>
        <w:rFonts w:ascii="Arial" w:hAnsi="Arial" w:hint="default"/>
      </w:rPr>
    </w:lvl>
    <w:lvl w:ilvl="3" w:tplc="F1B0829C" w:tentative="1">
      <w:start w:val="1"/>
      <w:numFmt w:val="bullet"/>
      <w:lvlText w:val="•"/>
      <w:lvlJc w:val="left"/>
      <w:pPr>
        <w:tabs>
          <w:tab w:val="num" w:pos="2880"/>
        </w:tabs>
        <w:ind w:left="2880" w:hanging="360"/>
      </w:pPr>
      <w:rPr>
        <w:rFonts w:ascii="Arial" w:hAnsi="Arial" w:hint="default"/>
      </w:rPr>
    </w:lvl>
    <w:lvl w:ilvl="4" w:tplc="14E01D28" w:tentative="1">
      <w:start w:val="1"/>
      <w:numFmt w:val="bullet"/>
      <w:lvlText w:val="•"/>
      <w:lvlJc w:val="left"/>
      <w:pPr>
        <w:tabs>
          <w:tab w:val="num" w:pos="3600"/>
        </w:tabs>
        <w:ind w:left="3600" w:hanging="360"/>
      </w:pPr>
      <w:rPr>
        <w:rFonts w:ascii="Arial" w:hAnsi="Arial" w:hint="default"/>
      </w:rPr>
    </w:lvl>
    <w:lvl w:ilvl="5" w:tplc="E138B818" w:tentative="1">
      <w:start w:val="1"/>
      <w:numFmt w:val="bullet"/>
      <w:lvlText w:val="•"/>
      <w:lvlJc w:val="left"/>
      <w:pPr>
        <w:tabs>
          <w:tab w:val="num" w:pos="4320"/>
        </w:tabs>
        <w:ind w:left="4320" w:hanging="360"/>
      </w:pPr>
      <w:rPr>
        <w:rFonts w:ascii="Arial" w:hAnsi="Arial" w:hint="default"/>
      </w:rPr>
    </w:lvl>
    <w:lvl w:ilvl="6" w:tplc="F5D47C6A" w:tentative="1">
      <w:start w:val="1"/>
      <w:numFmt w:val="bullet"/>
      <w:lvlText w:val="•"/>
      <w:lvlJc w:val="left"/>
      <w:pPr>
        <w:tabs>
          <w:tab w:val="num" w:pos="5040"/>
        </w:tabs>
        <w:ind w:left="5040" w:hanging="360"/>
      </w:pPr>
      <w:rPr>
        <w:rFonts w:ascii="Arial" w:hAnsi="Arial" w:hint="default"/>
      </w:rPr>
    </w:lvl>
    <w:lvl w:ilvl="7" w:tplc="7042EFBE" w:tentative="1">
      <w:start w:val="1"/>
      <w:numFmt w:val="bullet"/>
      <w:lvlText w:val="•"/>
      <w:lvlJc w:val="left"/>
      <w:pPr>
        <w:tabs>
          <w:tab w:val="num" w:pos="5760"/>
        </w:tabs>
        <w:ind w:left="5760" w:hanging="360"/>
      </w:pPr>
      <w:rPr>
        <w:rFonts w:ascii="Arial" w:hAnsi="Arial" w:hint="default"/>
      </w:rPr>
    </w:lvl>
    <w:lvl w:ilvl="8" w:tplc="CB38D1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9E0148E"/>
    <w:multiLevelType w:val="hybridMultilevel"/>
    <w:tmpl w:val="7968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171A32"/>
    <w:multiLevelType w:val="hybridMultilevel"/>
    <w:tmpl w:val="4968B2C0"/>
    <w:lvl w:ilvl="0" w:tplc="FF5CF386">
      <w:start w:val="1"/>
      <w:numFmt w:val="bullet"/>
      <w:lvlText w:val="•"/>
      <w:lvlJc w:val="left"/>
      <w:pPr>
        <w:tabs>
          <w:tab w:val="num" w:pos="720"/>
        </w:tabs>
        <w:ind w:left="720" w:hanging="360"/>
      </w:pPr>
      <w:rPr>
        <w:rFonts w:ascii="Arial" w:hAnsi="Arial" w:hint="default"/>
      </w:rPr>
    </w:lvl>
    <w:lvl w:ilvl="1" w:tplc="133AE79E" w:tentative="1">
      <w:start w:val="1"/>
      <w:numFmt w:val="bullet"/>
      <w:lvlText w:val="•"/>
      <w:lvlJc w:val="left"/>
      <w:pPr>
        <w:tabs>
          <w:tab w:val="num" w:pos="1440"/>
        </w:tabs>
        <w:ind w:left="1440" w:hanging="360"/>
      </w:pPr>
      <w:rPr>
        <w:rFonts w:ascii="Arial" w:hAnsi="Arial" w:hint="default"/>
      </w:rPr>
    </w:lvl>
    <w:lvl w:ilvl="2" w:tplc="3042B7DE" w:tentative="1">
      <w:start w:val="1"/>
      <w:numFmt w:val="bullet"/>
      <w:lvlText w:val="•"/>
      <w:lvlJc w:val="left"/>
      <w:pPr>
        <w:tabs>
          <w:tab w:val="num" w:pos="2160"/>
        </w:tabs>
        <w:ind w:left="2160" w:hanging="360"/>
      </w:pPr>
      <w:rPr>
        <w:rFonts w:ascii="Arial" w:hAnsi="Arial" w:hint="default"/>
      </w:rPr>
    </w:lvl>
    <w:lvl w:ilvl="3" w:tplc="6ED45730" w:tentative="1">
      <w:start w:val="1"/>
      <w:numFmt w:val="bullet"/>
      <w:lvlText w:val="•"/>
      <w:lvlJc w:val="left"/>
      <w:pPr>
        <w:tabs>
          <w:tab w:val="num" w:pos="2880"/>
        </w:tabs>
        <w:ind w:left="2880" w:hanging="360"/>
      </w:pPr>
      <w:rPr>
        <w:rFonts w:ascii="Arial" w:hAnsi="Arial" w:hint="default"/>
      </w:rPr>
    </w:lvl>
    <w:lvl w:ilvl="4" w:tplc="4CAA9DAC" w:tentative="1">
      <w:start w:val="1"/>
      <w:numFmt w:val="bullet"/>
      <w:lvlText w:val="•"/>
      <w:lvlJc w:val="left"/>
      <w:pPr>
        <w:tabs>
          <w:tab w:val="num" w:pos="3600"/>
        </w:tabs>
        <w:ind w:left="3600" w:hanging="360"/>
      </w:pPr>
      <w:rPr>
        <w:rFonts w:ascii="Arial" w:hAnsi="Arial" w:hint="default"/>
      </w:rPr>
    </w:lvl>
    <w:lvl w:ilvl="5" w:tplc="714838C6" w:tentative="1">
      <w:start w:val="1"/>
      <w:numFmt w:val="bullet"/>
      <w:lvlText w:val="•"/>
      <w:lvlJc w:val="left"/>
      <w:pPr>
        <w:tabs>
          <w:tab w:val="num" w:pos="4320"/>
        </w:tabs>
        <w:ind w:left="4320" w:hanging="360"/>
      </w:pPr>
      <w:rPr>
        <w:rFonts w:ascii="Arial" w:hAnsi="Arial" w:hint="default"/>
      </w:rPr>
    </w:lvl>
    <w:lvl w:ilvl="6" w:tplc="59C09278" w:tentative="1">
      <w:start w:val="1"/>
      <w:numFmt w:val="bullet"/>
      <w:lvlText w:val="•"/>
      <w:lvlJc w:val="left"/>
      <w:pPr>
        <w:tabs>
          <w:tab w:val="num" w:pos="5040"/>
        </w:tabs>
        <w:ind w:left="5040" w:hanging="360"/>
      </w:pPr>
      <w:rPr>
        <w:rFonts w:ascii="Arial" w:hAnsi="Arial" w:hint="default"/>
      </w:rPr>
    </w:lvl>
    <w:lvl w:ilvl="7" w:tplc="862A6CF4" w:tentative="1">
      <w:start w:val="1"/>
      <w:numFmt w:val="bullet"/>
      <w:lvlText w:val="•"/>
      <w:lvlJc w:val="left"/>
      <w:pPr>
        <w:tabs>
          <w:tab w:val="num" w:pos="5760"/>
        </w:tabs>
        <w:ind w:left="5760" w:hanging="360"/>
      </w:pPr>
      <w:rPr>
        <w:rFonts w:ascii="Arial" w:hAnsi="Arial" w:hint="default"/>
      </w:rPr>
    </w:lvl>
    <w:lvl w:ilvl="8" w:tplc="5C1ADC5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B9F0901"/>
    <w:multiLevelType w:val="hybridMultilevel"/>
    <w:tmpl w:val="96722858"/>
    <w:lvl w:ilvl="0" w:tplc="AAC6EC2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C7C2474"/>
    <w:multiLevelType w:val="hybridMultilevel"/>
    <w:tmpl w:val="68D064CC"/>
    <w:lvl w:ilvl="0" w:tplc="6D84BB84">
      <w:start w:val="1"/>
      <w:numFmt w:val="bullet"/>
      <w:lvlText w:val="•"/>
      <w:lvlJc w:val="left"/>
      <w:pPr>
        <w:tabs>
          <w:tab w:val="num" w:pos="720"/>
        </w:tabs>
        <w:ind w:left="720" w:hanging="360"/>
      </w:pPr>
      <w:rPr>
        <w:rFonts w:ascii="Arial" w:hAnsi="Arial" w:hint="default"/>
      </w:rPr>
    </w:lvl>
    <w:lvl w:ilvl="1" w:tplc="2564D366" w:tentative="1">
      <w:start w:val="1"/>
      <w:numFmt w:val="bullet"/>
      <w:lvlText w:val="•"/>
      <w:lvlJc w:val="left"/>
      <w:pPr>
        <w:tabs>
          <w:tab w:val="num" w:pos="1440"/>
        </w:tabs>
        <w:ind w:left="1440" w:hanging="360"/>
      </w:pPr>
      <w:rPr>
        <w:rFonts w:ascii="Arial" w:hAnsi="Arial" w:hint="default"/>
      </w:rPr>
    </w:lvl>
    <w:lvl w:ilvl="2" w:tplc="99BADCAA" w:tentative="1">
      <w:start w:val="1"/>
      <w:numFmt w:val="bullet"/>
      <w:lvlText w:val="•"/>
      <w:lvlJc w:val="left"/>
      <w:pPr>
        <w:tabs>
          <w:tab w:val="num" w:pos="2160"/>
        </w:tabs>
        <w:ind w:left="2160" w:hanging="360"/>
      </w:pPr>
      <w:rPr>
        <w:rFonts w:ascii="Arial" w:hAnsi="Arial" w:hint="default"/>
      </w:rPr>
    </w:lvl>
    <w:lvl w:ilvl="3" w:tplc="1F627630" w:tentative="1">
      <w:start w:val="1"/>
      <w:numFmt w:val="bullet"/>
      <w:lvlText w:val="•"/>
      <w:lvlJc w:val="left"/>
      <w:pPr>
        <w:tabs>
          <w:tab w:val="num" w:pos="2880"/>
        </w:tabs>
        <w:ind w:left="2880" w:hanging="360"/>
      </w:pPr>
      <w:rPr>
        <w:rFonts w:ascii="Arial" w:hAnsi="Arial" w:hint="default"/>
      </w:rPr>
    </w:lvl>
    <w:lvl w:ilvl="4" w:tplc="AE244B04" w:tentative="1">
      <w:start w:val="1"/>
      <w:numFmt w:val="bullet"/>
      <w:lvlText w:val="•"/>
      <w:lvlJc w:val="left"/>
      <w:pPr>
        <w:tabs>
          <w:tab w:val="num" w:pos="3600"/>
        </w:tabs>
        <w:ind w:left="3600" w:hanging="360"/>
      </w:pPr>
      <w:rPr>
        <w:rFonts w:ascii="Arial" w:hAnsi="Arial" w:hint="default"/>
      </w:rPr>
    </w:lvl>
    <w:lvl w:ilvl="5" w:tplc="53460DEE" w:tentative="1">
      <w:start w:val="1"/>
      <w:numFmt w:val="bullet"/>
      <w:lvlText w:val="•"/>
      <w:lvlJc w:val="left"/>
      <w:pPr>
        <w:tabs>
          <w:tab w:val="num" w:pos="4320"/>
        </w:tabs>
        <w:ind w:left="4320" w:hanging="360"/>
      </w:pPr>
      <w:rPr>
        <w:rFonts w:ascii="Arial" w:hAnsi="Arial" w:hint="default"/>
      </w:rPr>
    </w:lvl>
    <w:lvl w:ilvl="6" w:tplc="D15082C8" w:tentative="1">
      <w:start w:val="1"/>
      <w:numFmt w:val="bullet"/>
      <w:lvlText w:val="•"/>
      <w:lvlJc w:val="left"/>
      <w:pPr>
        <w:tabs>
          <w:tab w:val="num" w:pos="5040"/>
        </w:tabs>
        <w:ind w:left="5040" w:hanging="360"/>
      </w:pPr>
      <w:rPr>
        <w:rFonts w:ascii="Arial" w:hAnsi="Arial" w:hint="default"/>
      </w:rPr>
    </w:lvl>
    <w:lvl w:ilvl="7" w:tplc="943C62FC" w:tentative="1">
      <w:start w:val="1"/>
      <w:numFmt w:val="bullet"/>
      <w:lvlText w:val="•"/>
      <w:lvlJc w:val="left"/>
      <w:pPr>
        <w:tabs>
          <w:tab w:val="num" w:pos="5760"/>
        </w:tabs>
        <w:ind w:left="5760" w:hanging="360"/>
      </w:pPr>
      <w:rPr>
        <w:rFonts w:ascii="Arial" w:hAnsi="Arial" w:hint="default"/>
      </w:rPr>
    </w:lvl>
    <w:lvl w:ilvl="8" w:tplc="C6A89DA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CFB17E3"/>
    <w:multiLevelType w:val="hybridMultilevel"/>
    <w:tmpl w:val="FEA6E44A"/>
    <w:lvl w:ilvl="0" w:tplc="793206E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DCB5F12"/>
    <w:multiLevelType w:val="hybridMultilevel"/>
    <w:tmpl w:val="E5B4A6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3DD30D9B"/>
    <w:multiLevelType w:val="hybridMultilevel"/>
    <w:tmpl w:val="FAF07DC8"/>
    <w:lvl w:ilvl="0" w:tplc="23A277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01E7433"/>
    <w:multiLevelType w:val="hybridMultilevel"/>
    <w:tmpl w:val="0A524B68"/>
    <w:lvl w:ilvl="0" w:tplc="396C619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05D765E"/>
    <w:multiLevelType w:val="hybridMultilevel"/>
    <w:tmpl w:val="D16E1302"/>
    <w:lvl w:ilvl="0" w:tplc="301AE0F0">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4A109DB"/>
    <w:multiLevelType w:val="hybridMultilevel"/>
    <w:tmpl w:val="8C3EABFC"/>
    <w:lvl w:ilvl="0" w:tplc="6F0A5FBA">
      <w:start w:val="3"/>
      <w:numFmt w:val="decimal"/>
      <w:lvlText w:val="%1."/>
      <w:lvlJc w:val="left"/>
      <w:pPr>
        <w:tabs>
          <w:tab w:val="num" w:pos="720"/>
        </w:tabs>
        <w:ind w:left="720" w:hanging="360"/>
      </w:pPr>
    </w:lvl>
    <w:lvl w:ilvl="1" w:tplc="D9DA07E6" w:tentative="1">
      <w:start w:val="1"/>
      <w:numFmt w:val="decimal"/>
      <w:lvlText w:val="%2."/>
      <w:lvlJc w:val="left"/>
      <w:pPr>
        <w:tabs>
          <w:tab w:val="num" w:pos="1440"/>
        </w:tabs>
        <w:ind w:left="1440" w:hanging="360"/>
      </w:pPr>
    </w:lvl>
    <w:lvl w:ilvl="2" w:tplc="75E42250" w:tentative="1">
      <w:start w:val="1"/>
      <w:numFmt w:val="decimal"/>
      <w:lvlText w:val="%3."/>
      <w:lvlJc w:val="left"/>
      <w:pPr>
        <w:tabs>
          <w:tab w:val="num" w:pos="2160"/>
        </w:tabs>
        <w:ind w:left="2160" w:hanging="360"/>
      </w:pPr>
    </w:lvl>
    <w:lvl w:ilvl="3" w:tplc="B85E77C2" w:tentative="1">
      <w:start w:val="1"/>
      <w:numFmt w:val="decimal"/>
      <w:lvlText w:val="%4."/>
      <w:lvlJc w:val="left"/>
      <w:pPr>
        <w:tabs>
          <w:tab w:val="num" w:pos="2880"/>
        </w:tabs>
        <w:ind w:left="2880" w:hanging="360"/>
      </w:pPr>
    </w:lvl>
    <w:lvl w:ilvl="4" w:tplc="A86A59C8" w:tentative="1">
      <w:start w:val="1"/>
      <w:numFmt w:val="decimal"/>
      <w:lvlText w:val="%5."/>
      <w:lvlJc w:val="left"/>
      <w:pPr>
        <w:tabs>
          <w:tab w:val="num" w:pos="3600"/>
        </w:tabs>
        <w:ind w:left="3600" w:hanging="360"/>
      </w:pPr>
    </w:lvl>
    <w:lvl w:ilvl="5" w:tplc="AACA7904" w:tentative="1">
      <w:start w:val="1"/>
      <w:numFmt w:val="decimal"/>
      <w:lvlText w:val="%6."/>
      <w:lvlJc w:val="left"/>
      <w:pPr>
        <w:tabs>
          <w:tab w:val="num" w:pos="4320"/>
        </w:tabs>
        <w:ind w:left="4320" w:hanging="360"/>
      </w:pPr>
    </w:lvl>
    <w:lvl w:ilvl="6" w:tplc="20B088F6" w:tentative="1">
      <w:start w:val="1"/>
      <w:numFmt w:val="decimal"/>
      <w:lvlText w:val="%7."/>
      <w:lvlJc w:val="left"/>
      <w:pPr>
        <w:tabs>
          <w:tab w:val="num" w:pos="5040"/>
        </w:tabs>
        <w:ind w:left="5040" w:hanging="360"/>
      </w:pPr>
    </w:lvl>
    <w:lvl w:ilvl="7" w:tplc="BB809382" w:tentative="1">
      <w:start w:val="1"/>
      <w:numFmt w:val="decimal"/>
      <w:lvlText w:val="%8."/>
      <w:lvlJc w:val="left"/>
      <w:pPr>
        <w:tabs>
          <w:tab w:val="num" w:pos="5760"/>
        </w:tabs>
        <w:ind w:left="5760" w:hanging="360"/>
      </w:pPr>
    </w:lvl>
    <w:lvl w:ilvl="8" w:tplc="8514B836" w:tentative="1">
      <w:start w:val="1"/>
      <w:numFmt w:val="decimal"/>
      <w:lvlText w:val="%9."/>
      <w:lvlJc w:val="left"/>
      <w:pPr>
        <w:tabs>
          <w:tab w:val="num" w:pos="6480"/>
        </w:tabs>
        <w:ind w:left="6480" w:hanging="360"/>
      </w:pPr>
    </w:lvl>
  </w:abstractNum>
  <w:abstractNum w:abstractNumId="55" w15:restartNumberingAfterBreak="0">
    <w:nsid w:val="460859BD"/>
    <w:multiLevelType w:val="hybridMultilevel"/>
    <w:tmpl w:val="C5283DC0"/>
    <w:lvl w:ilvl="0" w:tplc="5DB0C154">
      <w:start w:val="8"/>
      <w:numFmt w:val="decimal"/>
      <w:lvlText w:val="%1."/>
      <w:lvlJc w:val="left"/>
      <w:pPr>
        <w:tabs>
          <w:tab w:val="num" w:pos="720"/>
        </w:tabs>
        <w:ind w:left="720" w:hanging="360"/>
      </w:pPr>
    </w:lvl>
    <w:lvl w:ilvl="1" w:tplc="3914337E" w:tentative="1">
      <w:start w:val="1"/>
      <w:numFmt w:val="decimal"/>
      <w:lvlText w:val="%2."/>
      <w:lvlJc w:val="left"/>
      <w:pPr>
        <w:tabs>
          <w:tab w:val="num" w:pos="1440"/>
        </w:tabs>
        <w:ind w:left="1440" w:hanging="360"/>
      </w:pPr>
    </w:lvl>
    <w:lvl w:ilvl="2" w:tplc="E192412C" w:tentative="1">
      <w:start w:val="1"/>
      <w:numFmt w:val="decimal"/>
      <w:lvlText w:val="%3."/>
      <w:lvlJc w:val="left"/>
      <w:pPr>
        <w:tabs>
          <w:tab w:val="num" w:pos="2160"/>
        </w:tabs>
        <w:ind w:left="2160" w:hanging="360"/>
      </w:pPr>
    </w:lvl>
    <w:lvl w:ilvl="3" w:tplc="BE8ED990" w:tentative="1">
      <w:start w:val="1"/>
      <w:numFmt w:val="decimal"/>
      <w:lvlText w:val="%4."/>
      <w:lvlJc w:val="left"/>
      <w:pPr>
        <w:tabs>
          <w:tab w:val="num" w:pos="2880"/>
        </w:tabs>
        <w:ind w:left="2880" w:hanging="360"/>
      </w:pPr>
    </w:lvl>
    <w:lvl w:ilvl="4" w:tplc="1DC45838" w:tentative="1">
      <w:start w:val="1"/>
      <w:numFmt w:val="decimal"/>
      <w:lvlText w:val="%5."/>
      <w:lvlJc w:val="left"/>
      <w:pPr>
        <w:tabs>
          <w:tab w:val="num" w:pos="3600"/>
        </w:tabs>
        <w:ind w:left="3600" w:hanging="360"/>
      </w:pPr>
    </w:lvl>
    <w:lvl w:ilvl="5" w:tplc="E2128A4C" w:tentative="1">
      <w:start w:val="1"/>
      <w:numFmt w:val="decimal"/>
      <w:lvlText w:val="%6."/>
      <w:lvlJc w:val="left"/>
      <w:pPr>
        <w:tabs>
          <w:tab w:val="num" w:pos="4320"/>
        </w:tabs>
        <w:ind w:left="4320" w:hanging="360"/>
      </w:pPr>
    </w:lvl>
    <w:lvl w:ilvl="6" w:tplc="E91C9FBA" w:tentative="1">
      <w:start w:val="1"/>
      <w:numFmt w:val="decimal"/>
      <w:lvlText w:val="%7."/>
      <w:lvlJc w:val="left"/>
      <w:pPr>
        <w:tabs>
          <w:tab w:val="num" w:pos="5040"/>
        </w:tabs>
        <w:ind w:left="5040" w:hanging="360"/>
      </w:pPr>
    </w:lvl>
    <w:lvl w:ilvl="7" w:tplc="504E461A" w:tentative="1">
      <w:start w:val="1"/>
      <w:numFmt w:val="decimal"/>
      <w:lvlText w:val="%8."/>
      <w:lvlJc w:val="left"/>
      <w:pPr>
        <w:tabs>
          <w:tab w:val="num" w:pos="5760"/>
        </w:tabs>
        <w:ind w:left="5760" w:hanging="360"/>
      </w:pPr>
    </w:lvl>
    <w:lvl w:ilvl="8" w:tplc="A8928412" w:tentative="1">
      <w:start w:val="1"/>
      <w:numFmt w:val="decimal"/>
      <w:lvlText w:val="%9."/>
      <w:lvlJc w:val="left"/>
      <w:pPr>
        <w:tabs>
          <w:tab w:val="num" w:pos="6480"/>
        </w:tabs>
        <w:ind w:left="6480" w:hanging="360"/>
      </w:pPr>
    </w:lvl>
  </w:abstractNum>
  <w:abstractNum w:abstractNumId="56" w15:restartNumberingAfterBreak="0">
    <w:nsid w:val="470F40A6"/>
    <w:multiLevelType w:val="hybridMultilevel"/>
    <w:tmpl w:val="CB30A080"/>
    <w:lvl w:ilvl="0" w:tplc="B8E84928">
      <w:start w:val="1"/>
      <w:numFmt w:val="decimal"/>
      <w:lvlText w:val="%1."/>
      <w:lvlJc w:val="left"/>
      <w:pPr>
        <w:tabs>
          <w:tab w:val="num" w:pos="720"/>
        </w:tabs>
        <w:ind w:left="720" w:hanging="360"/>
      </w:pPr>
    </w:lvl>
    <w:lvl w:ilvl="1" w:tplc="12082822" w:tentative="1">
      <w:start w:val="1"/>
      <w:numFmt w:val="decimal"/>
      <w:lvlText w:val="%2."/>
      <w:lvlJc w:val="left"/>
      <w:pPr>
        <w:tabs>
          <w:tab w:val="num" w:pos="1440"/>
        </w:tabs>
        <w:ind w:left="1440" w:hanging="360"/>
      </w:pPr>
    </w:lvl>
    <w:lvl w:ilvl="2" w:tplc="EBFCCA96" w:tentative="1">
      <w:start w:val="1"/>
      <w:numFmt w:val="decimal"/>
      <w:lvlText w:val="%3."/>
      <w:lvlJc w:val="left"/>
      <w:pPr>
        <w:tabs>
          <w:tab w:val="num" w:pos="2160"/>
        </w:tabs>
        <w:ind w:left="2160" w:hanging="360"/>
      </w:pPr>
    </w:lvl>
    <w:lvl w:ilvl="3" w:tplc="8256A48A" w:tentative="1">
      <w:start w:val="1"/>
      <w:numFmt w:val="decimal"/>
      <w:lvlText w:val="%4."/>
      <w:lvlJc w:val="left"/>
      <w:pPr>
        <w:tabs>
          <w:tab w:val="num" w:pos="2880"/>
        </w:tabs>
        <w:ind w:left="2880" w:hanging="360"/>
      </w:pPr>
    </w:lvl>
    <w:lvl w:ilvl="4" w:tplc="BB60F7D4" w:tentative="1">
      <w:start w:val="1"/>
      <w:numFmt w:val="decimal"/>
      <w:lvlText w:val="%5."/>
      <w:lvlJc w:val="left"/>
      <w:pPr>
        <w:tabs>
          <w:tab w:val="num" w:pos="3600"/>
        </w:tabs>
        <w:ind w:left="3600" w:hanging="360"/>
      </w:pPr>
    </w:lvl>
    <w:lvl w:ilvl="5" w:tplc="34261E96" w:tentative="1">
      <w:start w:val="1"/>
      <w:numFmt w:val="decimal"/>
      <w:lvlText w:val="%6."/>
      <w:lvlJc w:val="left"/>
      <w:pPr>
        <w:tabs>
          <w:tab w:val="num" w:pos="4320"/>
        </w:tabs>
        <w:ind w:left="4320" w:hanging="360"/>
      </w:pPr>
    </w:lvl>
    <w:lvl w:ilvl="6" w:tplc="BCB2A576" w:tentative="1">
      <w:start w:val="1"/>
      <w:numFmt w:val="decimal"/>
      <w:lvlText w:val="%7."/>
      <w:lvlJc w:val="left"/>
      <w:pPr>
        <w:tabs>
          <w:tab w:val="num" w:pos="5040"/>
        </w:tabs>
        <w:ind w:left="5040" w:hanging="360"/>
      </w:pPr>
    </w:lvl>
    <w:lvl w:ilvl="7" w:tplc="1A22FC7C" w:tentative="1">
      <w:start w:val="1"/>
      <w:numFmt w:val="decimal"/>
      <w:lvlText w:val="%8."/>
      <w:lvlJc w:val="left"/>
      <w:pPr>
        <w:tabs>
          <w:tab w:val="num" w:pos="5760"/>
        </w:tabs>
        <w:ind w:left="5760" w:hanging="360"/>
      </w:pPr>
    </w:lvl>
    <w:lvl w:ilvl="8" w:tplc="BD0AC05E" w:tentative="1">
      <w:start w:val="1"/>
      <w:numFmt w:val="decimal"/>
      <w:lvlText w:val="%9."/>
      <w:lvlJc w:val="left"/>
      <w:pPr>
        <w:tabs>
          <w:tab w:val="num" w:pos="6480"/>
        </w:tabs>
        <w:ind w:left="6480" w:hanging="360"/>
      </w:pPr>
    </w:lvl>
  </w:abstractNum>
  <w:abstractNum w:abstractNumId="57" w15:restartNumberingAfterBreak="0">
    <w:nsid w:val="472B6DD2"/>
    <w:multiLevelType w:val="hybridMultilevel"/>
    <w:tmpl w:val="BCCC84C4"/>
    <w:lvl w:ilvl="0" w:tplc="B57AAF02">
      <w:start w:val="5"/>
      <w:numFmt w:val="decimal"/>
      <w:lvlText w:val="%1."/>
      <w:lvlJc w:val="left"/>
      <w:pPr>
        <w:tabs>
          <w:tab w:val="num" w:pos="720"/>
        </w:tabs>
        <w:ind w:left="720" w:hanging="360"/>
      </w:pPr>
    </w:lvl>
    <w:lvl w:ilvl="1" w:tplc="71E4C634" w:tentative="1">
      <w:start w:val="1"/>
      <w:numFmt w:val="decimal"/>
      <w:lvlText w:val="%2."/>
      <w:lvlJc w:val="left"/>
      <w:pPr>
        <w:tabs>
          <w:tab w:val="num" w:pos="1440"/>
        </w:tabs>
        <w:ind w:left="1440" w:hanging="360"/>
      </w:pPr>
    </w:lvl>
    <w:lvl w:ilvl="2" w:tplc="452AB14A" w:tentative="1">
      <w:start w:val="1"/>
      <w:numFmt w:val="decimal"/>
      <w:lvlText w:val="%3."/>
      <w:lvlJc w:val="left"/>
      <w:pPr>
        <w:tabs>
          <w:tab w:val="num" w:pos="2160"/>
        </w:tabs>
        <w:ind w:left="2160" w:hanging="360"/>
      </w:pPr>
    </w:lvl>
    <w:lvl w:ilvl="3" w:tplc="11F2B644" w:tentative="1">
      <w:start w:val="1"/>
      <w:numFmt w:val="decimal"/>
      <w:lvlText w:val="%4."/>
      <w:lvlJc w:val="left"/>
      <w:pPr>
        <w:tabs>
          <w:tab w:val="num" w:pos="2880"/>
        </w:tabs>
        <w:ind w:left="2880" w:hanging="360"/>
      </w:pPr>
    </w:lvl>
    <w:lvl w:ilvl="4" w:tplc="BD504B4E" w:tentative="1">
      <w:start w:val="1"/>
      <w:numFmt w:val="decimal"/>
      <w:lvlText w:val="%5."/>
      <w:lvlJc w:val="left"/>
      <w:pPr>
        <w:tabs>
          <w:tab w:val="num" w:pos="3600"/>
        </w:tabs>
        <w:ind w:left="3600" w:hanging="360"/>
      </w:pPr>
    </w:lvl>
    <w:lvl w:ilvl="5" w:tplc="67AE09B8" w:tentative="1">
      <w:start w:val="1"/>
      <w:numFmt w:val="decimal"/>
      <w:lvlText w:val="%6."/>
      <w:lvlJc w:val="left"/>
      <w:pPr>
        <w:tabs>
          <w:tab w:val="num" w:pos="4320"/>
        </w:tabs>
        <w:ind w:left="4320" w:hanging="360"/>
      </w:pPr>
    </w:lvl>
    <w:lvl w:ilvl="6" w:tplc="3C26ECE0" w:tentative="1">
      <w:start w:val="1"/>
      <w:numFmt w:val="decimal"/>
      <w:lvlText w:val="%7."/>
      <w:lvlJc w:val="left"/>
      <w:pPr>
        <w:tabs>
          <w:tab w:val="num" w:pos="5040"/>
        </w:tabs>
        <w:ind w:left="5040" w:hanging="360"/>
      </w:pPr>
    </w:lvl>
    <w:lvl w:ilvl="7" w:tplc="DD3A8752" w:tentative="1">
      <w:start w:val="1"/>
      <w:numFmt w:val="decimal"/>
      <w:lvlText w:val="%8."/>
      <w:lvlJc w:val="left"/>
      <w:pPr>
        <w:tabs>
          <w:tab w:val="num" w:pos="5760"/>
        </w:tabs>
        <w:ind w:left="5760" w:hanging="360"/>
      </w:pPr>
    </w:lvl>
    <w:lvl w:ilvl="8" w:tplc="B48E50C6" w:tentative="1">
      <w:start w:val="1"/>
      <w:numFmt w:val="decimal"/>
      <w:lvlText w:val="%9."/>
      <w:lvlJc w:val="left"/>
      <w:pPr>
        <w:tabs>
          <w:tab w:val="num" w:pos="6480"/>
        </w:tabs>
        <w:ind w:left="6480" w:hanging="360"/>
      </w:pPr>
    </w:lvl>
  </w:abstractNum>
  <w:abstractNum w:abstractNumId="58" w15:restartNumberingAfterBreak="0">
    <w:nsid w:val="48AD464F"/>
    <w:multiLevelType w:val="hybridMultilevel"/>
    <w:tmpl w:val="17126902"/>
    <w:lvl w:ilvl="0" w:tplc="FFFFFFFF">
      <w:start w:val="1"/>
      <w:numFmt w:val="decimal"/>
      <w:lvlText w:val="%1."/>
      <w:lvlJc w:val="left"/>
      <w:pPr>
        <w:tabs>
          <w:tab w:val="num" w:pos="720"/>
        </w:tabs>
        <w:ind w:left="720" w:hanging="360"/>
      </w:pPr>
    </w:lvl>
    <w:lvl w:ilvl="1" w:tplc="7FDCC140">
      <w:start w:val="1"/>
      <w:numFmt w:val="decimal"/>
      <w:lvlText w:val="%2."/>
      <w:lvlJc w:val="left"/>
      <w:pPr>
        <w:tabs>
          <w:tab w:val="num" w:pos="1440"/>
        </w:tabs>
        <w:ind w:left="1440" w:hanging="360"/>
      </w:pPr>
      <w:rPr>
        <w:rFont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9" w15:restartNumberingAfterBreak="0">
    <w:nsid w:val="4BCF048B"/>
    <w:multiLevelType w:val="hybridMultilevel"/>
    <w:tmpl w:val="08AADF9E"/>
    <w:lvl w:ilvl="0" w:tplc="6A70CDB8">
      <w:start w:val="10"/>
      <w:numFmt w:val="decimal"/>
      <w:lvlText w:val="%1."/>
      <w:lvlJc w:val="left"/>
      <w:pPr>
        <w:tabs>
          <w:tab w:val="num" w:pos="720"/>
        </w:tabs>
        <w:ind w:left="720" w:hanging="360"/>
      </w:pPr>
    </w:lvl>
    <w:lvl w:ilvl="1" w:tplc="9078DF52" w:tentative="1">
      <w:start w:val="1"/>
      <w:numFmt w:val="decimal"/>
      <w:lvlText w:val="%2."/>
      <w:lvlJc w:val="left"/>
      <w:pPr>
        <w:tabs>
          <w:tab w:val="num" w:pos="1440"/>
        </w:tabs>
        <w:ind w:left="1440" w:hanging="360"/>
      </w:pPr>
    </w:lvl>
    <w:lvl w:ilvl="2" w:tplc="EE7E1CE6" w:tentative="1">
      <w:start w:val="1"/>
      <w:numFmt w:val="decimal"/>
      <w:lvlText w:val="%3."/>
      <w:lvlJc w:val="left"/>
      <w:pPr>
        <w:tabs>
          <w:tab w:val="num" w:pos="2160"/>
        </w:tabs>
        <w:ind w:left="2160" w:hanging="360"/>
      </w:pPr>
    </w:lvl>
    <w:lvl w:ilvl="3" w:tplc="1DB2BB42" w:tentative="1">
      <w:start w:val="1"/>
      <w:numFmt w:val="decimal"/>
      <w:lvlText w:val="%4."/>
      <w:lvlJc w:val="left"/>
      <w:pPr>
        <w:tabs>
          <w:tab w:val="num" w:pos="2880"/>
        </w:tabs>
        <w:ind w:left="2880" w:hanging="360"/>
      </w:pPr>
    </w:lvl>
    <w:lvl w:ilvl="4" w:tplc="730C1DFA" w:tentative="1">
      <w:start w:val="1"/>
      <w:numFmt w:val="decimal"/>
      <w:lvlText w:val="%5."/>
      <w:lvlJc w:val="left"/>
      <w:pPr>
        <w:tabs>
          <w:tab w:val="num" w:pos="3600"/>
        </w:tabs>
        <w:ind w:left="3600" w:hanging="360"/>
      </w:pPr>
    </w:lvl>
    <w:lvl w:ilvl="5" w:tplc="4DCAB844" w:tentative="1">
      <w:start w:val="1"/>
      <w:numFmt w:val="decimal"/>
      <w:lvlText w:val="%6."/>
      <w:lvlJc w:val="left"/>
      <w:pPr>
        <w:tabs>
          <w:tab w:val="num" w:pos="4320"/>
        </w:tabs>
        <w:ind w:left="4320" w:hanging="360"/>
      </w:pPr>
    </w:lvl>
    <w:lvl w:ilvl="6" w:tplc="85904E1A" w:tentative="1">
      <w:start w:val="1"/>
      <w:numFmt w:val="decimal"/>
      <w:lvlText w:val="%7."/>
      <w:lvlJc w:val="left"/>
      <w:pPr>
        <w:tabs>
          <w:tab w:val="num" w:pos="5040"/>
        </w:tabs>
        <w:ind w:left="5040" w:hanging="360"/>
      </w:pPr>
    </w:lvl>
    <w:lvl w:ilvl="7" w:tplc="A21A6006" w:tentative="1">
      <w:start w:val="1"/>
      <w:numFmt w:val="decimal"/>
      <w:lvlText w:val="%8."/>
      <w:lvlJc w:val="left"/>
      <w:pPr>
        <w:tabs>
          <w:tab w:val="num" w:pos="5760"/>
        </w:tabs>
        <w:ind w:left="5760" w:hanging="360"/>
      </w:pPr>
    </w:lvl>
    <w:lvl w:ilvl="8" w:tplc="1B7CA928" w:tentative="1">
      <w:start w:val="1"/>
      <w:numFmt w:val="decimal"/>
      <w:lvlText w:val="%9."/>
      <w:lvlJc w:val="left"/>
      <w:pPr>
        <w:tabs>
          <w:tab w:val="num" w:pos="6480"/>
        </w:tabs>
        <w:ind w:left="6480" w:hanging="360"/>
      </w:pPr>
    </w:lvl>
  </w:abstractNum>
  <w:abstractNum w:abstractNumId="60" w15:restartNumberingAfterBreak="0">
    <w:nsid w:val="4BF6585E"/>
    <w:multiLevelType w:val="hybridMultilevel"/>
    <w:tmpl w:val="D758EF9E"/>
    <w:lvl w:ilvl="0" w:tplc="30F8F290">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1" w15:restartNumberingAfterBreak="0">
    <w:nsid w:val="4CB4499A"/>
    <w:multiLevelType w:val="hybridMultilevel"/>
    <w:tmpl w:val="A02A119E"/>
    <w:lvl w:ilvl="0" w:tplc="6186D1B0">
      <w:start w:val="6"/>
      <w:numFmt w:val="decimal"/>
      <w:lvlText w:val="%1."/>
      <w:lvlJc w:val="left"/>
      <w:pPr>
        <w:tabs>
          <w:tab w:val="num" w:pos="720"/>
        </w:tabs>
        <w:ind w:left="720" w:hanging="360"/>
      </w:pPr>
    </w:lvl>
    <w:lvl w:ilvl="1" w:tplc="E5102C32" w:tentative="1">
      <w:start w:val="1"/>
      <w:numFmt w:val="decimal"/>
      <w:lvlText w:val="%2."/>
      <w:lvlJc w:val="left"/>
      <w:pPr>
        <w:tabs>
          <w:tab w:val="num" w:pos="1440"/>
        </w:tabs>
        <w:ind w:left="1440" w:hanging="360"/>
      </w:pPr>
    </w:lvl>
    <w:lvl w:ilvl="2" w:tplc="EC30989E" w:tentative="1">
      <w:start w:val="1"/>
      <w:numFmt w:val="decimal"/>
      <w:lvlText w:val="%3."/>
      <w:lvlJc w:val="left"/>
      <w:pPr>
        <w:tabs>
          <w:tab w:val="num" w:pos="2160"/>
        </w:tabs>
        <w:ind w:left="2160" w:hanging="360"/>
      </w:pPr>
    </w:lvl>
    <w:lvl w:ilvl="3" w:tplc="95DC8638" w:tentative="1">
      <w:start w:val="1"/>
      <w:numFmt w:val="decimal"/>
      <w:lvlText w:val="%4."/>
      <w:lvlJc w:val="left"/>
      <w:pPr>
        <w:tabs>
          <w:tab w:val="num" w:pos="2880"/>
        </w:tabs>
        <w:ind w:left="2880" w:hanging="360"/>
      </w:pPr>
    </w:lvl>
    <w:lvl w:ilvl="4" w:tplc="75220ECA" w:tentative="1">
      <w:start w:val="1"/>
      <w:numFmt w:val="decimal"/>
      <w:lvlText w:val="%5."/>
      <w:lvlJc w:val="left"/>
      <w:pPr>
        <w:tabs>
          <w:tab w:val="num" w:pos="3600"/>
        </w:tabs>
        <w:ind w:left="3600" w:hanging="360"/>
      </w:pPr>
    </w:lvl>
    <w:lvl w:ilvl="5" w:tplc="DDCC7ADA" w:tentative="1">
      <w:start w:val="1"/>
      <w:numFmt w:val="decimal"/>
      <w:lvlText w:val="%6."/>
      <w:lvlJc w:val="left"/>
      <w:pPr>
        <w:tabs>
          <w:tab w:val="num" w:pos="4320"/>
        </w:tabs>
        <w:ind w:left="4320" w:hanging="360"/>
      </w:pPr>
    </w:lvl>
    <w:lvl w:ilvl="6" w:tplc="7D42C94C" w:tentative="1">
      <w:start w:val="1"/>
      <w:numFmt w:val="decimal"/>
      <w:lvlText w:val="%7."/>
      <w:lvlJc w:val="left"/>
      <w:pPr>
        <w:tabs>
          <w:tab w:val="num" w:pos="5040"/>
        </w:tabs>
        <w:ind w:left="5040" w:hanging="360"/>
      </w:pPr>
    </w:lvl>
    <w:lvl w:ilvl="7" w:tplc="EE26BA56" w:tentative="1">
      <w:start w:val="1"/>
      <w:numFmt w:val="decimal"/>
      <w:lvlText w:val="%8."/>
      <w:lvlJc w:val="left"/>
      <w:pPr>
        <w:tabs>
          <w:tab w:val="num" w:pos="5760"/>
        </w:tabs>
        <w:ind w:left="5760" w:hanging="360"/>
      </w:pPr>
    </w:lvl>
    <w:lvl w:ilvl="8" w:tplc="13EC9858" w:tentative="1">
      <w:start w:val="1"/>
      <w:numFmt w:val="decimal"/>
      <w:lvlText w:val="%9."/>
      <w:lvlJc w:val="left"/>
      <w:pPr>
        <w:tabs>
          <w:tab w:val="num" w:pos="6480"/>
        </w:tabs>
        <w:ind w:left="6480" w:hanging="360"/>
      </w:pPr>
    </w:lvl>
  </w:abstractNum>
  <w:abstractNum w:abstractNumId="62" w15:restartNumberingAfterBreak="0">
    <w:nsid w:val="4F790CED"/>
    <w:multiLevelType w:val="hybridMultilevel"/>
    <w:tmpl w:val="1220A428"/>
    <w:lvl w:ilvl="0" w:tplc="1A904C54">
      <w:start w:val="1"/>
      <w:numFmt w:val="bullet"/>
      <w:lvlText w:val="•"/>
      <w:lvlJc w:val="left"/>
      <w:pPr>
        <w:tabs>
          <w:tab w:val="num" w:pos="360"/>
        </w:tabs>
        <w:ind w:left="360" w:hanging="360"/>
      </w:pPr>
      <w:rPr>
        <w:rFonts w:ascii="Arial" w:hAnsi="Arial" w:hint="default"/>
      </w:rPr>
    </w:lvl>
    <w:lvl w:ilvl="1" w:tplc="8E5AAB7C" w:tentative="1">
      <w:start w:val="1"/>
      <w:numFmt w:val="bullet"/>
      <w:lvlText w:val="•"/>
      <w:lvlJc w:val="left"/>
      <w:pPr>
        <w:tabs>
          <w:tab w:val="num" w:pos="1080"/>
        </w:tabs>
        <w:ind w:left="1080" w:hanging="360"/>
      </w:pPr>
      <w:rPr>
        <w:rFonts w:ascii="Arial" w:hAnsi="Arial" w:hint="default"/>
      </w:rPr>
    </w:lvl>
    <w:lvl w:ilvl="2" w:tplc="50983FFC" w:tentative="1">
      <w:start w:val="1"/>
      <w:numFmt w:val="bullet"/>
      <w:lvlText w:val="•"/>
      <w:lvlJc w:val="left"/>
      <w:pPr>
        <w:tabs>
          <w:tab w:val="num" w:pos="1800"/>
        </w:tabs>
        <w:ind w:left="1800" w:hanging="360"/>
      </w:pPr>
      <w:rPr>
        <w:rFonts w:ascii="Arial" w:hAnsi="Arial" w:hint="default"/>
      </w:rPr>
    </w:lvl>
    <w:lvl w:ilvl="3" w:tplc="15EC3E06" w:tentative="1">
      <w:start w:val="1"/>
      <w:numFmt w:val="bullet"/>
      <w:lvlText w:val="•"/>
      <w:lvlJc w:val="left"/>
      <w:pPr>
        <w:tabs>
          <w:tab w:val="num" w:pos="2520"/>
        </w:tabs>
        <w:ind w:left="2520" w:hanging="360"/>
      </w:pPr>
      <w:rPr>
        <w:rFonts w:ascii="Arial" w:hAnsi="Arial" w:hint="default"/>
      </w:rPr>
    </w:lvl>
    <w:lvl w:ilvl="4" w:tplc="F94ECF40" w:tentative="1">
      <w:start w:val="1"/>
      <w:numFmt w:val="bullet"/>
      <w:lvlText w:val="•"/>
      <w:lvlJc w:val="left"/>
      <w:pPr>
        <w:tabs>
          <w:tab w:val="num" w:pos="3240"/>
        </w:tabs>
        <w:ind w:left="3240" w:hanging="360"/>
      </w:pPr>
      <w:rPr>
        <w:rFonts w:ascii="Arial" w:hAnsi="Arial" w:hint="default"/>
      </w:rPr>
    </w:lvl>
    <w:lvl w:ilvl="5" w:tplc="45120FB0" w:tentative="1">
      <w:start w:val="1"/>
      <w:numFmt w:val="bullet"/>
      <w:lvlText w:val="•"/>
      <w:lvlJc w:val="left"/>
      <w:pPr>
        <w:tabs>
          <w:tab w:val="num" w:pos="3960"/>
        </w:tabs>
        <w:ind w:left="3960" w:hanging="360"/>
      </w:pPr>
      <w:rPr>
        <w:rFonts w:ascii="Arial" w:hAnsi="Arial" w:hint="default"/>
      </w:rPr>
    </w:lvl>
    <w:lvl w:ilvl="6" w:tplc="4380EE88" w:tentative="1">
      <w:start w:val="1"/>
      <w:numFmt w:val="bullet"/>
      <w:lvlText w:val="•"/>
      <w:lvlJc w:val="left"/>
      <w:pPr>
        <w:tabs>
          <w:tab w:val="num" w:pos="4680"/>
        </w:tabs>
        <w:ind w:left="4680" w:hanging="360"/>
      </w:pPr>
      <w:rPr>
        <w:rFonts w:ascii="Arial" w:hAnsi="Arial" w:hint="default"/>
      </w:rPr>
    </w:lvl>
    <w:lvl w:ilvl="7" w:tplc="6172C8A8" w:tentative="1">
      <w:start w:val="1"/>
      <w:numFmt w:val="bullet"/>
      <w:lvlText w:val="•"/>
      <w:lvlJc w:val="left"/>
      <w:pPr>
        <w:tabs>
          <w:tab w:val="num" w:pos="5400"/>
        </w:tabs>
        <w:ind w:left="5400" w:hanging="360"/>
      </w:pPr>
      <w:rPr>
        <w:rFonts w:ascii="Arial" w:hAnsi="Arial" w:hint="default"/>
      </w:rPr>
    </w:lvl>
    <w:lvl w:ilvl="8" w:tplc="5DB8D1E0" w:tentative="1">
      <w:start w:val="1"/>
      <w:numFmt w:val="bullet"/>
      <w:lvlText w:val="•"/>
      <w:lvlJc w:val="left"/>
      <w:pPr>
        <w:tabs>
          <w:tab w:val="num" w:pos="6120"/>
        </w:tabs>
        <w:ind w:left="6120" w:hanging="360"/>
      </w:pPr>
      <w:rPr>
        <w:rFonts w:ascii="Arial" w:hAnsi="Arial" w:hint="default"/>
      </w:rPr>
    </w:lvl>
  </w:abstractNum>
  <w:abstractNum w:abstractNumId="63" w15:restartNumberingAfterBreak="0">
    <w:nsid w:val="51D51A28"/>
    <w:multiLevelType w:val="hybridMultilevel"/>
    <w:tmpl w:val="4C9A20FA"/>
    <w:lvl w:ilvl="0" w:tplc="71AEB488">
      <w:start w:val="1"/>
      <w:numFmt w:val="bullet"/>
      <w:lvlText w:val="•"/>
      <w:lvlJc w:val="left"/>
      <w:pPr>
        <w:tabs>
          <w:tab w:val="num" w:pos="720"/>
        </w:tabs>
        <w:ind w:left="720" w:hanging="360"/>
      </w:pPr>
      <w:rPr>
        <w:rFonts w:ascii="Arial" w:hAnsi="Arial" w:hint="default"/>
      </w:rPr>
    </w:lvl>
    <w:lvl w:ilvl="1" w:tplc="699E55C6" w:tentative="1">
      <w:start w:val="1"/>
      <w:numFmt w:val="bullet"/>
      <w:lvlText w:val="•"/>
      <w:lvlJc w:val="left"/>
      <w:pPr>
        <w:tabs>
          <w:tab w:val="num" w:pos="1440"/>
        </w:tabs>
        <w:ind w:left="1440" w:hanging="360"/>
      </w:pPr>
      <w:rPr>
        <w:rFonts w:ascii="Arial" w:hAnsi="Arial" w:hint="default"/>
      </w:rPr>
    </w:lvl>
    <w:lvl w:ilvl="2" w:tplc="1ED2D5D8" w:tentative="1">
      <w:start w:val="1"/>
      <w:numFmt w:val="bullet"/>
      <w:lvlText w:val="•"/>
      <w:lvlJc w:val="left"/>
      <w:pPr>
        <w:tabs>
          <w:tab w:val="num" w:pos="2160"/>
        </w:tabs>
        <w:ind w:left="2160" w:hanging="360"/>
      </w:pPr>
      <w:rPr>
        <w:rFonts w:ascii="Arial" w:hAnsi="Arial" w:hint="default"/>
      </w:rPr>
    </w:lvl>
    <w:lvl w:ilvl="3" w:tplc="75CA59AC" w:tentative="1">
      <w:start w:val="1"/>
      <w:numFmt w:val="bullet"/>
      <w:lvlText w:val="•"/>
      <w:lvlJc w:val="left"/>
      <w:pPr>
        <w:tabs>
          <w:tab w:val="num" w:pos="2880"/>
        </w:tabs>
        <w:ind w:left="2880" w:hanging="360"/>
      </w:pPr>
      <w:rPr>
        <w:rFonts w:ascii="Arial" w:hAnsi="Arial" w:hint="default"/>
      </w:rPr>
    </w:lvl>
    <w:lvl w:ilvl="4" w:tplc="768AF0FA" w:tentative="1">
      <w:start w:val="1"/>
      <w:numFmt w:val="bullet"/>
      <w:lvlText w:val="•"/>
      <w:lvlJc w:val="left"/>
      <w:pPr>
        <w:tabs>
          <w:tab w:val="num" w:pos="3600"/>
        </w:tabs>
        <w:ind w:left="3600" w:hanging="360"/>
      </w:pPr>
      <w:rPr>
        <w:rFonts w:ascii="Arial" w:hAnsi="Arial" w:hint="default"/>
      </w:rPr>
    </w:lvl>
    <w:lvl w:ilvl="5" w:tplc="61849AF4" w:tentative="1">
      <w:start w:val="1"/>
      <w:numFmt w:val="bullet"/>
      <w:lvlText w:val="•"/>
      <w:lvlJc w:val="left"/>
      <w:pPr>
        <w:tabs>
          <w:tab w:val="num" w:pos="4320"/>
        </w:tabs>
        <w:ind w:left="4320" w:hanging="360"/>
      </w:pPr>
      <w:rPr>
        <w:rFonts w:ascii="Arial" w:hAnsi="Arial" w:hint="default"/>
      </w:rPr>
    </w:lvl>
    <w:lvl w:ilvl="6" w:tplc="F15AC5CC" w:tentative="1">
      <w:start w:val="1"/>
      <w:numFmt w:val="bullet"/>
      <w:lvlText w:val="•"/>
      <w:lvlJc w:val="left"/>
      <w:pPr>
        <w:tabs>
          <w:tab w:val="num" w:pos="5040"/>
        </w:tabs>
        <w:ind w:left="5040" w:hanging="360"/>
      </w:pPr>
      <w:rPr>
        <w:rFonts w:ascii="Arial" w:hAnsi="Arial" w:hint="default"/>
      </w:rPr>
    </w:lvl>
    <w:lvl w:ilvl="7" w:tplc="D8A83912" w:tentative="1">
      <w:start w:val="1"/>
      <w:numFmt w:val="bullet"/>
      <w:lvlText w:val="•"/>
      <w:lvlJc w:val="left"/>
      <w:pPr>
        <w:tabs>
          <w:tab w:val="num" w:pos="5760"/>
        </w:tabs>
        <w:ind w:left="5760" w:hanging="360"/>
      </w:pPr>
      <w:rPr>
        <w:rFonts w:ascii="Arial" w:hAnsi="Arial" w:hint="default"/>
      </w:rPr>
    </w:lvl>
    <w:lvl w:ilvl="8" w:tplc="CAC0B2A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3994FD0"/>
    <w:multiLevelType w:val="hybridMultilevel"/>
    <w:tmpl w:val="5B543394"/>
    <w:lvl w:ilvl="0" w:tplc="10F6EEF0">
      <w:start w:val="4"/>
      <w:numFmt w:val="decimal"/>
      <w:lvlText w:val="%1."/>
      <w:lvlJc w:val="left"/>
      <w:pPr>
        <w:tabs>
          <w:tab w:val="num" w:pos="720"/>
        </w:tabs>
        <w:ind w:left="720" w:hanging="360"/>
      </w:pPr>
    </w:lvl>
    <w:lvl w:ilvl="1" w:tplc="352C4466" w:tentative="1">
      <w:start w:val="1"/>
      <w:numFmt w:val="decimal"/>
      <w:lvlText w:val="%2."/>
      <w:lvlJc w:val="left"/>
      <w:pPr>
        <w:tabs>
          <w:tab w:val="num" w:pos="1440"/>
        </w:tabs>
        <w:ind w:left="1440" w:hanging="360"/>
      </w:pPr>
    </w:lvl>
    <w:lvl w:ilvl="2" w:tplc="8BA009CC" w:tentative="1">
      <w:start w:val="1"/>
      <w:numFmt w:val="decimal"/>
      <w:lvlText w:val="%3."/>
      <w:lvlJc w:val="left"/>
      <w:pPr>
        <w:tabs>
          <w:tab w:val="num" w:pos="2160"/>
        </w:tabs>
        <w:ind w:left="2160" w:hanging="360"/>
      </w:pPr>
    </w:lvl>
    <w:lvl w:ilvl="3" w:tplc="49021F26" w:tentative="1">
      <w:start w:val="1"/>
      <w:numFmt w:val="decimal"/>
      <w:lvlText w:val="%4."/>
      <w:lvlJc w:val="left"/>
      <w:pPr>
        <w:tabs>
          <w:tab w:val="num" w:pos="2880"/>
        </w:tabs>
        <w:ind w:left="2880" w:hanging="360"/>
      </w:pPr>
    </w:lvl>
    <w:lvl w:ilvl="4" w:tplc="4D0C4814" w:tentative="1">
      <w:start w:val="1"/>
      <w:numFmt w:val="decimal"/>
      <w:lvlText w:val="%5."/>
      <w:lvlJc w:val="left"/>
      <w:pPr>
        <w:tabs>
          <w:tab w:val="num" w:pos="3600"/>
        </w:tabs>
        <w:ind w:left="3600" w:hanging="360"/>
      </w:pPr>
    </w:lvl>
    <w:lvl w:ilvl="5" w:tplc="B6B821C4" w:tentative="1">
      <w:start w:val="1"/>
      <w:numFmt w:val="decimal"/>
      <w:lvlText w:val="%6."/>
      <w:lvlJc w:val="left"/>
      <w:pPr>
        <w:tabs>
          <w:tab w:val="num" w:pos="4320"/>
        </w:tabs>
        <w:ind w:left="4320" w:hanging="360"/>
      </w:pPr>
    </w:lvl>
    <w:lvl w:ilvl="6" w:tplc="C87A7CC2" w:tentative="1">
      <w:start w:val="1"/>
      <w:numFmt w:val="decimal"/>
      <w:lvlText w:val="%7."/>
      <w:lvlJc w:val="left"/>
      <w:pPr>
        <w:tabs>
          <w:tab w:val="num" w:pos="5040"/>
        </w:tabs>
        <w:ind w:left="5040" w:hanging="360"/>
      </w:pPr>
    </w:lvl>
    <w:lvl w:ilvl="7" w:tplc="A0D6D504" w:tentative="1">
      <w:start w:val="1"/>
      <w:numFmt w:val="decimal"/>
      <w:lvlText w:val="%8."/>
      <w:lvlJc w:val="left"/>
      <w:pPr>
        <w:tabs>
          <w:tab w:val="num" w:pos="5760"/>
        </w:tabs>
        <w:ind w:left="5760" w:hanging="360"/>
      </w:pPr>
    </w:lvl>
    <w:lvl w:ilvl="8" w:tplc="711E29B6" w:tentative="1">
      <w:start w:val="1"/>
      <w:numFmt w:val="decimal"/>
      <w:lvlText w:val="%9."/>
      <w:lvlJc w:val="left"/>
      <w:pPr>
        <w:tabs>
          <w:tab w:val="num" w:pos="6480"/>
        </w:tabs>
        <w:ind w:left="6480" w:hanging="360"/>
      </w:pPr>
    </w:lvl>
  </w:abstractNum>
  <w:abstractNum w:abstractNumId="65" w15:restartNumberingAfterBreak="0">
    <w:nsid w:val="53D72BFA"/>
    <w:multiLevelType w:val="hybridMultilevel"/>
    <w:tmpl w:val="E63074A8"/>
    <w:lvl w:ilvl="0" w:tplc="7F6E1F7E">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45A44EA"/>
    <w:multiLevelType w:val="hybridMultilevel"/>
    <w:tmpl w:val="FCA4C7BA"/>
    <w:lvl w:ilvl="0" w:tplc="A4AE3D7C">
      <w:start w:val="5"/>
      <w:numFmt w:val="decimal"/>
      <w:lvlText w:val="%1."/>
      <w:lvlJc w:val="left"/>
      <w:pPr>
        <w:tabs>
          <w:tab w:val="num" w:pos="720"/>
        </w:tabs>
        <w:ind w:left="720" w:hanging="360"/>
      </w:pPr>
    </w:lvl>
    <w:lvl w:ilvl="1" w:tplc="139EDFCA" w:tentative="1">
      <w:start w:val="1"/>
      <w:numFmt w:val="decimal"/>
      <w:lvlText w:val="%2."/>
      <w:lvlJc w:val="left"/>
      <w:pPr>
        <w:tabs>
          <w:tab w:val="num" w:pos="1440"/>
        </w:tabs>
        <w:ind w:left="1440" w:hanging="360"/>
      </w:pPr>
    </w:lvl>
    <w:lvl w:ilvl="2" w:tplc="E41C91C4" w:tentative="1">
      <w:start w:val="1"/>
      <w:numFmt w:val="decimal"/>
      <w:lvlText w:val="%3."/>
      <w:lvlJc w:val="left"/>
      <w:pPr>
        <w:tabs>
          <w:tab w:val="num" w:pos="2160"/>
        </w:tabs>
        <w:ind w:left="2160" w:hanging="360"/>
      </w:pPr>
    </w:lvl>
    <w:lvl w:ilvl="3" w:tplc="9DD0A344" w:tentative="1">
      <w:start w:val="1"/>
      <w:numFmt w:val="decimal"/>
      <w:lvlText w:val="%4."/>
      <w:lvlJc w:val="left"/>
      <w:pPr>
        <w:tabs>
          <w:tab w:val="num" w:pos="2880"/>
        </w:tabs>
        <w:ind w:left="2880" w:hanging="360"/>
      </w:pPr>
    </w:lvl>
    <w:lvl w:ilvl="4" w:tplc="EB002806" w:tentative="1">
      <w:start w:val="1"/>
      <w:numFmt w:val="decimal"/>
      <w:lvlText w:val="%5."/>
      <w:lvlJc w:val="left"/>
      <w:pPr>
        <w:tabs>
          <w:tab w:val="num" w:pos="3600"/>
        </w:tabs>
        <w:ind w:left="3600" w:hanging="360"/>
      </w:pPr>
    </w:lvl>
    <w:lvl w:ilvl="5" w:tplc="DDAA3C4C" w:tentative="1">
      <w:start w:val="1"/>
      <w:numFmt w:val="decimal"/>
      <w:lvlText w:val="%6."/>
      <w:lvlJc w:val="left"/>
      <w:pPr>
        <w:tabs>
          <w:tab w:val="num" w:pos="4320"/>
        </w:tabs>
        <w:ind w:left="4320" w:hanging="360"/>
      </w:pPr>
    </w:lvl>
    <w:lvl w:ilvl="6" w:tplc="852C9146" w:tentative="1">
      <w:start w:val="1"/>
      <w:numFmt w:val="decimal"/>
      <w:lvlText w:val="%7."/>
      <w:lvlJc w:val="left"/>
      <w:pPr>
        <w:tabs>
          <w:tab w:val="num" w:pos="5040"/>
        </w:tabs>
        <w:ind w:left="5040" w:hanging="360"/>
      </w:pPr>
    </w:lvl>
    <w:lvl w:ilvl="7" w:tplc="AA40D6D6" w:tentative="1">
      <w:start w:val="1"/>
      <w:numFmt w:val="decimal"/>
      <w:lvlText w:val="%8."/>
      <w:lvlJc w:val="left"/>
      <w:pPr>
        <w:tabs>
          <w:tab w:val="num" w:pos="5760"/>
        </w:tabs>
        <w:ind w:left="5760" w:hanging="360"/>
      </w:pPr>
    </w:lvl>
    <w:lvl w:ilvl="8" w:tplc="8D16E838" w:tentative="1">
      <w:start w:val="1"/>
      <w:numFmt w:val="decimal"/>
      <w:lvlText w:val="%9."/>
      <w:lvlJc w:val="left"/>
      <w:pPr>
        <w:tabs>
          <w:tab w:val="num" w:pos="6480"/>
        </w:tabs>
        <w:ind w:left="6480" w:hanging="360"/>
      </w:pPr>
    </w:lvl>
  </w:abstractNum>
  <w:abstractNum w:abstractNumId="67" w15:restartNumberingAfterBreak="0">
    <w:nsid w:val="54BA1E5A"/>
    <w:multiLevelType w:val="multilevel"/>
    <w:tmpl w:val="872648F8"/>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8" w15:restartNumberingAfterBreak="0">
    <w:nsid w:val="57DC6206"/>
    <w:multiLevelType w:val="hybridMultilevel"/>
    <w:tmpl w:val="8DBE48EC"/>
    <w:lvl w:ilvl="0" w:tplc="F4A62DB2">
      <w:start w:val="9"/>
      <w:numFmt w:val="decimal"/>
      <w:lvlText w:val="%1."/>
      <w:lvlJc w:val="left"/>
      <w:pPr>
        <w:tabs>
          <w:tab w:val="num" w:pos="720"/>
        </w:tabs>
        <w:ind w:left="720" w:hanging="360"/>
      </w:pPr>
    </w:lvl>
    <w:lvl w:ilvl="1" w:tplc="5EC66CBC" w:tentative="1">
      <w:start w:val="1"/>
      <w:numFmt w:val="decimal"/>
      <w:lvlText w:val="%2."/>
      <w:lvlJc w:val="left"/>
      <w:pPr>
        <w:tabs>
          <w:tab w:val="num" w:pos="1440"/>
        </w:tabs>
        <w:ind w:left="1440" w:hanging="360"/>
      </w:pPr>
    </w:lvl>
    <w:lvl w:ilvl="2" w:tplc="D136AEF2" w:tentative="1">
      <w:start w:val="1"/>
      <w:numFmt w:val="decimal"/>
      <w:lvlText w:val="%3."/>
      <w:lvlJc w:val="left"/>
      <w:pPr>
        <w:tabs>
          <w:tab w:val="num" w:pos="2160"/>
        </w:tabs>
        <w:ind w:left="2160" w:hanging="360"/>
      </w:pPr>
    </w:lvl>
    <w:lvl w:ilvl="3" w:tplc="197AB87A" w:tentative="1">
      <w:start w:val="1"/>
      <w:numFmt w:val="decimal"/>
      <w:lvlText w:val="%4."/>
      <w:lvlJc w:val="left"/>
      <w:pPr>
        <w:tabs>
          <w:tab w:val="num" w:pos="2880"/>
        </w:tabs>
        <w:ind w:left="2880" w:hanging="360"/>
      </w:pPr>
    </w:lvl>
    <w:lvl w:ilvl="4" w:tplc="CEBEDC38" w:tentative="1">
      <w:start w:val="1"/>
      <w:numFmt w:val="decimal"/>
      <w:lvlText w:val="%5."/>
      <w:lvlJc w:val="left"/>
      <w:pPr>
        <w:tabs>
          <w:tab w:val="num" w:pos="3600"/>
        </w:tabs>
        <w:ind w:left="3600" w:hanging="360"/>
      </w:pPr>
    </w:lvl>
    <w:lvl w:ilvl="5" w:tplc="EDFC7386" w:tentative="1">
      <w:start w:val="1"/>
      <w:numFmt w:val="decimal"/>
      <w:lvlText w:val="%6."/>
      <w:lvlJc w:val="left"/>
      <w:pPr>
        <w:tabs>
          <w:tab w:val="num" w:pos="4320"/>
        </w:tabs>
        <w:ind w:left="4320" w:hanging="360"/>
      </w:pPr>
    </w:lvl>
    <w:lvl w:ilvl="6" w:tplc="76E23EAE" w:tentative="1">
      <w:start w:val="1"/>
      <w:numFmt w:val="decimal"/>
      <w:lvlText w:val="%7."/>
      <w:lvlJc w:val="left"/>
      <w:pPr>
        <w:tabs>
          <w:tab w:val="num" w:pos="5040"/>
        </w:tabs>
        <w:ind w:left="5040" w:hanging="360"/>
      </w:pPr>
    </w:lvl>
    <w:lvl w:ilvl="7" w:tplc="E5546EBA" w:tentative="1">
      <w:start w:val="1"/>
      <w:numFmt w:val="decimal"/>
      <w:lvlText w:val="%8."/>
      <w:lvlJc w:val="left"/>
      <w:pPr>
        <w:tabs>
          <w:tab w:val="num" w:pos="5760"/>
        </w:tabs>
        <w:ind w:left="5760" w:hanging="360"/>
      </w:pPr>
    </w:lvl>
    <w:lvl w:ilvl="8" w:tplc="2F3C7EB8" w:tentative="1">
      <w:start w:val="1"/>
      <w:numFmt w:val="decimal"/>
      <w:lvlText w:val="%9."/>
      <w:lvlJc w:val="left"/>
      <w:pPr>
        <w:tabs>
          <w:tab w:val="num" w:pos="6480"/>
        </w:tabs>
        <w:ind w:left="6480" w:hanging="360"/>
      </w:pPr>
    </w:lvl>
  </w:abstractNum>
  <w:abstractNum w:abstractNumId="69" w15:restartNumberingAfterBreak="0">
    <w:nsid w:val="58917907"/>
    <w:multiLevelType w:val="hybridMultilevel"/>
    <w:tmpl w:val="4D2ABE6E"/>
    <w:lvl w:ilvl="0" w:tplc="FFB8024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AE97235"/>
    <w:multiLevelType w:val="hybridMultilevel"/>
    <w:tmpl w:val="42D2C45C"/>
    <w:lvl w:ilvl="0" w:tplc="89E0BB0C">
      <w:start w:val="1"/>
      <w:numFmt w:val="bullet"/>
      <w:lvlText w:val="•"/>
      <w:lvlJc w:val="left"/>
      <w:pPr>
        <w:tabs>
          <w:tab w:val="num" w:pos="360"/>
        </w:tabs>
        <w:ind w:left="360" w:hanging="360"/>
      </w:pPr>
      <w:rPr>
        <w:rFonts w:ascii="Arial" w:hAnsi="Arial" w:hint="default"/>
      </w:rPr>
    </w:lvl>
    <w:lvl w:ilvl="1" w:tplc="2C120246" w:tentative="1">
      <w:start w:val="1"/>
      <w:numFmt w:val="bullet"/>
      <w:lvlText w:val="•"/>
      <w:lvlJc w:val="left"/>
      <w:pPr>
        <w:tabs>
          <w:tab w:val="num" w:pos="1080"/>
        </w:tabs>
        <w:ind w:left="1080" w:hanging="360"/>
      </w:pPr>
      <w:rPr>
        <w:rFonts w:ascii="Arial" w:hAnsi="Arial" w:hint="default"/>
      </w:rPr>
    </w:lvl>
    <w:lvl w:ilvl="2" w:tplc="B2E8E5BC" w:tentative="1">
      <w:start w:val="1"/>
      <w:numFmt w:val="bullet"/>
      <w:lvlText w:val="•"/>
      <w:lvlJc w:val="left"/>
      <w:pPr>
        <w:tabs>
          <w:tab w:val="num" w:pos="1800"/>
        </w:tabs>
        <w:ind w:left="1800" w:hanging="360"/>
      </w:pPr>
      <w:rPr>
        <w:rFonts w:ascii="Arial" w:hAnsi="Arial" w:hint="default"/>
      </w:rPr>
    </w:lvl>
    <w:lvl w:ilvl="3" w:tplc="010C8510" w:tentative="1">
      <w:start w:val="1"/>
      <w:numFmt w:val="bullet"/>
      <w:lvlText w:val="•"/>
      <w:lvlJc w:val="left"/>
      <w:pPr>
        <w:tabs>
          <w:tab w:val="num" w:pos="2520"/>
        </w:tabs>
        <w:ind w:left="2520" w:hanging="360"/>
      </w:pPr>
      <w:rPr>
        <w:rFonts w:ascii="Arial" w:hAnsi="Arial" w:hint="default"/>
      </w:rPr>
    </w:lvl>
    <w:lvl w:ilvl="4" w:tplc="46E64B76" w:tentative="1">
      <w:start w:val="1"/>
      <w:numFmt w:val="bullet"/>
      <w:lvlText w:val="•"/>
      <w:lvlJc w:val="left"/>
      <w:pPr>
        <w:tabs>
          <w:tab w:val="num" w:pos="3240"/>
        </w:tabs>
        <w:ind w:left="3240" w:hanging="360"/>
      </w:pPr>
      <w:rPr>
        <w:rFonts w:ascii="Arial" w:hAnsi="Arial" w:hint="default"/>
      </w:rPr>
    </w:lvl>
    <w:lvl w:ilvl="5" w:tplc="45F88CA0" w:tentative="1">
      <w:start w:val="1"/>
      <w:numFmt w:val="bullet"/>
      <w:lvlText w:val="•"/>
      <w:lvlJc w:val="left"/>
      <w:pPr>
        <w:tabs>
          <w:tab w:val="num" w:pos="3960"/>
        </w:tabs>
        <w:ind w:left="3960" w:hanging="360"/>
      </w:pPr>
      <w:rPr>
        <w:rFonts w:ascii="Arial" w:hAnsi="Arial" w:hint="default"/>
      </w:rPr>
    </w:lvl>
    <w:lvl w:ilvl="6" w:tplc="7C8C75D8" w:tentative="1">
      <w:start w:val="1"/>
      <w:numFmt w:val="bullet"/>
      <w:lvlText w:val="•"/>
      <w:lvlJc w:val="left"/>
      <w:pPr>
        <w:tabs>
          <w:tab w:val="num" w:pos="4680"/>
        </w:tabs>
        <w:ind w:left="4680" w:hanging="360"/>
      </w:pPr>
      <w:rPr>
        <w:rFonts w:ascii="Arial" w:hAnsi="Arial" w:hint="default"/>
      </w:rPr>
    </w:lvl>
    <w:lvl w:ilvl="7" w:tplc="84B0FE5A" w:tentative="1">
      <w:start w:val="1"/>
      <w:numFmt w:val="bullet"/>
      <w:lvlText w:val="•"/>
      <w:lvlJc w:val="left"/>
      <w:pPr>
        <w:tabs>
          <w:tab w:val="num" w:pos="5400"/>
        </w:tabs>
        <w:ind w:left="5400" w:hanging="360"/>
      </w:pPr>
      <w:rPr>
        <w:rFonts w:ascii="Arial" w:hAnsi="Arial" w:hint="default"/>
      </w:rPr>
    </w:lvl>
    <w:lvl w:ilvl="8" w:tplc="7884F5AC" w:tentative="1">
      <w:start w:val="1"/>
      <w:numFmt w:val="bullet"/>
      <w:lvlText w:val="•"/>
      <w:lvlJc w:val="left"/>
      <w:pPr>
        <w:tabs>
          <w:tab w:val="num" w:pos="6120"/>
        </w:tabs>
        <w:ind w:left="6120" w:hanging="360"/>
      </w:pPr>
      <w:rPr>
        <w:rFonts w:ascii="Arial" w:hAnsi="Arial" w:hint="default"/>
      </w:rPr>
    </w:lvl>
  </w:abstractNum>
  <w:abstractNum w:abstractNumId="71" w15:restartNumberingAfterBreak="0">
    <w:nsid w:val="5BE06BE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BFA3CB0"/>
    <w:multiLevelType w:val="hybridMultilevel"/>
    <w:tmpl w:val="BE16C8C0"/>
    <w:lvl w:ilvl="0" w:tplc="28824618">
      <w:start w:val="8"/>
      <w:numFmt w:val="decimal"/>
      <w:lvlText w:val="%1."/>
      <w:lvlJc w:val="left"/>
      <w:pPr>
        <w:tabs>
          <w:tab w:val="num" w:pos="720"/>
        </w:tabs>
        <w:ind w:left="720" w:hanging="360"/>
      </w:pPr>
    </w:lvl>
    <w:lvl w:ilvl="1" w:tplc="83CA7B32" w:tentative="1">
      <w:start w:val="1"/>
      <w:numFmt w:val="decimal"/>
      <w:lvlText w:val="%2."/>
      <w:lvlJc w:val="left"/>
      <w:pPr>
        <w:tabs>
          <w:tab w:val="num" w:pos="1440"/>
        </w:tabs>
        <w:ind w:left="1440" w:hanging="360"/>
      </w:pPr>
    </w:lvl>
    <w:lvl w:ilvl="2" w:tplc="B5065A96" w:tentative="1">
      <w:start w:val="1"/>
      <w:numFmt w:val="decimal"/>
      <w:lvlText w:val="%3."/>
      <w:lvlJc w:val="left"/>
      <w:pPr>
        <w:tabs>
          <w:tab w:val="num" w:pos="2160"/>
        </w:tabs>
        <w:ind w:left="2160" w:hanging="360"/>
      </w:pPr>
    </w:lvl>
    <w:lvl w:ilvl="3" w:tplc="9C5C078A" w:tentative="1">
      <w:start w:val="1"/>
      <w:numFmt w:val="decimal"/>
      <w:lvlText w:val="%4."/>
      <w:lvlJc w:val="left"/>
      <w:pPr>
        <w:tabs>
          <w:tab w:val="num" w:pos="2880"/>
        </w:tabs>
        <w:ind w:left="2880" w:hanging="360"/>
      </w:pPr>
    </w:lvl>
    <w:lvl w:ilvl="4" w:tplc="AB56A0E6" w:tentative="1">
      <w:start w:val="1"/>
      <w:numFmt w:val="decimal"/>
      <w:lvlText w:val="%5."/>
      <w:lvlJc w:val="left"/>
      <w:pPr>
        <w:tabs>
          <w:tab w:val="num" w:pos="3600"/>
        </w:tabs>
        <w:ind w:left="3600" w:hanging="360"/>
      </w:pPr>
    </w:lvl>
    <w:lvl w:ilvl="5" w:tplc="281866C8" w:tentative="1">
      <w:start w:val="1"/>
      <w:numFmt w:val="decimal"/>
      <w:lvlText w:val="%6."/>
      <w:lvlJc w:val="left"/>
      <w:pPr>
        <w:tabs>
          <w:tab w:val="num" w:pos="4320"/>
        </w:tabs>
        <w:ind w:left="4320" w:hanging="360"/>
      </w:pPr>
    </w:lvl>
    <w:lvl w:ilvl="6" w:tplc="806AF910" w:tentative="1">
      <w:start w:val="1"/>
      <w:numFmt w:val="decimal"/>
      <w:lvlText w:val="%7."/>
      <w:lvlJc w:val="left"/>
      <w:pPr>
        <w:tabs>
          <w:tab w:val="num" w:pos="5040"/>
        </w:tabs>
        <w:ind w:left="5040" w:hanging="360"/>
      </w:pPr>
    </w:lvl>
    <w:lvl w:ilvl="7" w:tplc="9CCE3062" w:tentative="1">
      <w:start w:val="1"/>
      <w:numFmt w:val="decimal"/>
      <w:lvlText w:val="%8."/>
      <w:lvlJc w:val="left"/>
      <w:pPr>
        <w:tabs>
          <w:tab w:val="num" w:pos="5760"/>
        </w:tabs>
        <w:ind w:left="5760" w:hanging="360"/>
      </w:pPr>
    </w:lvl>
    <w:lvl w:ilvl="8" w:tplc="8A2C3202" w:tentative="1">
      <w:start w:val="1"/>
      <w:numFmt w:val="decimal"/>
      <w:lvlText w:val="%9."/>
      <w:lvlJc w:val="left"/>
      <w:pPr>
        <w:tabs>
          <w:tab w:val="num" w:pos="6480"/>
        </w:tabs>
        <w:ind w:left="6480" w:hanging="360"/>
      </w:pPr>
    </w:lvl>
  </w:abstractNum>
  <w:abstractNum w:abstractNumId="73" w15:restartNumberingAfterBreak="0">
    <w:nsid w:val="5D60663E"/>
    <w:multiLevelType w:val="hybridMultilevel"/>
    <w:tmpl w:val="5FC698AA"/>
    <w:lvl w:ilvl="0" w:tplc="FFFFFFFF">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4" w15:restartNumberingAfterBreak="0">
    <w:nsid w:val="5ED84D51"/>
    <w:multiLevelType w:val="hybridMultilevel"/>
    <w:tmpl w:val="0E369ABE"/>
    <w:lvl w:ilvl="0" w:tplc="F384C76A">
      <w:start w:val="1"/>
      <w:numFmt w:val="decimal"/>
      <w:pStyle w:val="Bulletnumbered"/>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5" w15:restartNumberingAfterBreak="0">
    <w:nsid w:val="5FD82508"/>
    <w:multiLevelType w:val="hybridMultilevel"/>
    <w:tmpl w:val="CCA695B0"/>
    <w:lvl w:ilvl="0" w:tplc="11146D04">
      <w:start w:val="1"/>
      <w:numFmt w:val="bullet"/>
      <w:lvlText w:val="•"/>
      <w:lvlJc w:val="left"/>
      <w:pPr>
        <w:tabs>
          <w:tab w:val="num" w:pos="360"/>
        </w:tabs>
        <w:ind w:left="360" w:hanging="360"/>
      </w:pPr>
      <w:rPr>
        <w:rFonts w:ascii="Arial" w:hAnsi="Arial" w:hint="default"/>
      </w:rPr>
    </w:lvl>
    <w:lvl w:ilvl="1" w:tplc="D4204BA4" w:tentative="1">
      <w:start w:val="1"/>
      <w:numFmt w:val="bullet"/>
      <w:lvlText w:val="•"/>
      <w:lvlJc w:val="left"/>
      <w:pPr>
        <w:tabs>
          <w:tab w:val="num" w:pos="1080"/>
        </w:tabs>
        <w:ind w:left="1080" w:hanging="360"/>
      </w:pPr>
      <w:rPr>
        <w:rFonts w:ascii="Arial" w:hAnsi="Arial" w:hint="default"/>
      </w:rPr>
    </w:lvl>
    <w:lvl w:ilvl="2" w:tplc="3D4602B4" w:tentative="1">
      <w:start w:val="1"/>
      <w:numFmt w:val="bullet"/>
      <w:lvlText w:val="•"/>
      <w:lvlJc w:val="left"/>
      <w:pPr>
        <w:tabs>
          <w:tab w:val="num" w:pos="1800"/>
        </w:tabs>
        <w:ind w:left="1800" w:hanging="360"/>
      </w:pPr>
      <w:rPr>
        <w:rFonts w:ascii="Arial" w:hAnsi="Arial" w:hint="default"/>
      </w:rPr>
    </w:lvl>
    <w:lvl w:ilvl="3" w:tplc="34921E7E" w:tentative="1">
      <w:start w:val="1"/>
      <w:numFmt w:val="bullet"/>
      <w:lvlText w:val="•"/>
      <w:lvlJc w:val="left"/>
      <w:pPr>
        <w:tabs>
          <w:tab w:val="num" w:pos="2520"/>
        </w:tabs>
        <w:ind w:left="2520" w:hanging="360"/>
      </w:pPr>
      <w:rPr>
        <w:rFonts w:ascii="Arial" w:hAnsi="Arial" w:hint="default"/>
      </w:rPr>
    </w:lvl>
    <w:lvl w:ilvl="4" w:tplc="1AD82384" w:tentative="1">
      <w:start w:val="1"/>
      <w:numFmt w:val="bullet"/>
      <w:lvlText w:val="•"/>
      <w:lvlJc w:val="left"/>
      <w:pPr>
        <w:tabs>
          <w:tab w:val="num" w:pos="3240"/>
        </w:tabs>
        <w:ind w:left="3240" w:hanging="360"/>
      </w:pPr>
      <w:rPr>
        <w:rFonts w:ascii="Arial" w:hAnsi="Arial" w:hint="default"/>
      </w:rPr>
    </w:lvl>
    <w:lvl w:ilvl="5" w:tplc="D464A26C" w:tentative="1">
      <w:start w:val="1"/>
      <w:numFmt w:val="bullet"/>
      <w:lvlText w:val="•"/>
      <w:lvlJc w:val="left"/>
      <w:pPr>
        <w:tabs>
          <w:tab w:val="num" w:pos="3960"/>
        </w:tabs>
        <w:ind w:left="3960" w:hanging="360"/>
      </w:pPr>
      <w:rPr>
        <w:rFonts w:ascii="Arial" w:hAnsi="Arial" w:hint="default"/>
      </w:rPr>
    </w:lvl>
    <w:lvl w:ilvl="6" w:tplc="84AAFE94" w:tentative="1">
      <w:start w:val="1"/>
      <w:numFmt w:val="bullet"/>
      <w:lvlText w:val="•"/>
      <w:lvlJc w:val="left"/>
      <w:pPr>
        <w:tabs>
          <w:tab w:val="num" w:pos="4680"/>
        </w:tabs>
        <w:ind w:left="4680" w:hanging="360"/>
      </w:pPr>
      <w:rPr>
        <w:rFonts w:ascii="Arial" w:hAnsi="Arial" w:hint="default"/>
      </w:rPr>
    </w:lvl>
    <w:lvl w:ilvl="7" w:tplc="1A3A724E" w:tentative="1">
      <w:start w:val="1"/>
      <w:numFmt w:val="bullet"/>
      <w:lvlText w:val="•"/>
      <w:lvlJc w:val="left"/>
      <w:pPr>
        <w:tabs>
          <w:tab w:val="num" w:pos="5400"/>
        </w:tabs>
        <w:ind w:left="5400" w:hanging="360"/>
      </w:pPr>
      <w:rPr>
        <w:rFonts w:ascii="Arial" w:hAnsi="Arial" w:hint="default"/>
      </w:rPr>
    </w:lvl>
    <w:lvl w:ilvl="8" w:tplc="9614EE60" w:tentative="1">
      <w:start w:val="1"/>
      <w:numFmt w:val="bullet"/>
      <w:lvlText w:val="•"/>
      <w:lvlJc w:val="left"/>
      <w:pPr>
        <w:tabs>
          <w:tab w:val="num" w:pos="6120"/>
        </w:tabs>
        <w:ind w:left="6120" w:hanging="360"/>
      </w:pPr>
      <w:rPr>
        <w:rFonts w:ascii="Arial" w:hAnsi="Arial" w:hint="default"/>
      </w:rPr>
    </w:lvl>
  </w:abstractNum>
  <w:abstractNum w:abstractNumId="76" w15:restartNumberingAfterBreak="0">
    <w:nsid w:val="601F3EEE"/>
    <w:multiLevelType w:val="hybridMultilevel"/>
    <w:tmpl w:val="6596C046"/>
    <w:lvl w:ilvl="0" w:tplc="EA6275C6">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4F31CA8"/>
    <w:multiLevelType w:val="hybridMultilevel"/>
    <w:tmpl w:val="40042338"/>
    <w:lvl w:ilvl="0" w:tplc="6C88371A">
      <w:start w:val="10"/>
      <w:numFmt w:val="decimal"/>
      <w:lvlText w:val="%1."/>
      <w:lvlJc w:val="left"/>
      <w:pPr>
        <w:tabs>
          <w:tab w:val="num" w:pos="720"/>
        </w:tabs>
        <w:ind w:left="720" w:hanging="360"/>
      </w:pPr>
    </w:lvl>
    <w:lvl w:ilvl="1" w:tplc="6AACD382" w:tentative="1">
      <w:start w:val="1"/>
      <w:numFmt w:val="decimal"/>
      <w:lvlText w:val="%2."/>
      <w:lvlJc w:val="left"/>
      <w:pPr>
        <w:tabs>
          <w:tab w:val="num" w:pos="1440"/>
        </w:tabs>
        <w:ind w:left="1440" w:hanging="360"/>
      </w:pPr>
    </w:lvl>
    <w:lvl w:ilvl="2" w:tplc="D994999E" w:tentative="1">
      <w:start w:val="1"/>
      <w:numFmt w:val="decimal"/>
      <w:lvlText w:val="%3."/>
      <w:lvlJc w:val="left"/>
      <w:pPr>
        <w:tabs>
          <w:tab w:val="num" w:pos="2160"/>
        </w:tabs>
        <w:ind w:left="2160" w:hanging="360"/>
      </w:pPr>
    </w:lvl>
    <w:lvl w:ilvl="3" w:tplc="B76414C4" w:tentative="1">
      <w:start w:val="1"/>
      <w:numFmt w:val="decimal"/>
      <w:lvlText w:val="%4."/>
      <w:lvlJc w:val="left"/>
      <w:pPr>
        <w:tabs>
          <w:tab w:val="num" w:pos="2880"/>
        </w:tabs>
        <w:ind w:left="2880" w:hanging="360"/>
      </w:pPr>
    </w:lvl>
    <w:lvl w:ilvl="4" w:tplc="280242A0" w:tentative="1">
      <w:start w:val="1"/>
      <w:numFmt w:val="decimal"/>
      <w:lvlText w:val="%5."/>
      <w:lvlJc w:val="left"/>
      <w:pPr>
        <w:tabs>
          <w:tab w:val="num" w:pos="3600"/>
        </w:tabs>
        <w:ind w:left="3600" w:hanging="360"/>
      </w:pPr>
    </w:lvl>
    <w:lvl w:ilvl="5" w:tplc="4B464D80" w:tentative="1">
      <w:start w:val="1"/>
      <w:numFmt w:val="decimal"/>
      <w:lvlText w:val="%6."/>
      <w:lvlJc w:val="left"/>
      <w:pPr>
        <w:tabs>
          <w:tab w:val="num" w:pos="4320"/>
        </w:tabs>
        <w:ind w:left="4320" w:hanging="360"/>
      </w:pPr>
    </w:lvl>
    <w:lvl w:ilvl="6" w:tplc="B276F5B6" w:tentative="1">
      <w:start w:val="1"/>
      <w:numFmt w:val="decimal"/>
      <w:lvlText w:val="%7."/>
      <w:lvlJc w:val="left"/>
      <w:pPr>
        <w:tabs>
          <w:tab w:val="num" w:pos="5040"/>
        </w:tabs>
        <w:ind w:left="5040" w:hanging="360"/>
      </w:pPr>
    </w:lvl>
    <w:lvl w:ilvl="7" w:tplc="06928516" w:tentative="1">
      <w:start w:val="1"/>
      <w:numFmt w:val="decimal"/>
      <w:lvlText w:val="%8."/>
      <w:lvlJc w:val="left"/>
      <w:pPr>
        <w:tabs>
          <w:tab w:val="num" w:pos="5760"/>
        </w:tabs>
        <w:ind w:left="5760" w:hanging="360"/>
      </w:pPr>
    </w:lvl>
    <w:lvl w:ilvl="8" w:tplc="4268DFBE" w:tentative="1">
      <w:start w:val="1"/>
      <w:numFmt w:val="decimal"/>
      <w:lvlText w:val="%9."/>
      <w:lvlJc w:val="left"/>
      <w:pPr>
        <w:tabs>
          <w:tab w:val="num" w:pos="6480"/>
        </w:tabs>
        <w:ind w:left="6480" w:hanging="360"/>
      </w:pPr>
    </w:lvl>
  </w:abstractNum>
  <w:abstractNum w:abstractNumId="78" w15:restartNumberingAfterBreak="0">
    <w:nsid w:val="67A15EC8"/>
    <w:multiLevelType w:val="hybridMultilevel"/>
    <w:tmpl w:val="E42E541E"/>
    <w:lvl w:ilvl="0" w:tplc="648A60AC">
      <w:start w:val="1"/>
      <w:numFmt w:val="decimal"/>
      <w:lvlText w:val="%1."/>
      <w:lvlJc w:val="left"/>
      <w:pPr>
        <w:tabs>
          <w:tab w:val="num" w:pos="720"/>
        </w:tabs>
        <w:ind w:left="720" w:hanging="360"/>
      </w:pPr>
    </w:lvl>
    <w:lvl w:ilvl="1" w:tplc="14B0EB38" w:tentative="1">
      <w:start w:val="1"/>
      <w:numFmt w:val="decimal"/>
      <w:lvlText w:val="%2."/>
      <w:lvlJc w:val="left"/>
      <w:pPr>
        <w:tabs>
          <w:tab w:val="num" w:pos="1440"/>
        </w:tabs>
        <w:ind w:left="1440" w:hanging="360"/>
      </w:pPr>
    </w:lvl>
    <w:lvl w:ilvl="2" w:tplc="747E75E0" w:tentative="1">
      <w:start w:val="1"/>
      <w:numFmt w:val="decimal"/>
      <w:lvlText w:val="%3."/>
      <w:lvlJc w:val="left"/>
      <w:pPr>
        <w:tabs>
          <w:tab w:val="num" w:pos="2160"/>
        </w:tabs>
        <w:ind w:left="2160" w:hanging="360"/>
      </w:pPr>
    </w:lvl>
    <w:lvl w:ilvl="3" w:tplc="B2807CF4" w:tentative="1">
      <w:start w:val="1"/>
      <w:numFmt w:val="decimal"/>
      <w:lvlText w:val="%4."/>
      <w:lvlJc w:val="left"/>
      <w:pPr>
        <w:tabs>
          <w:tab w:val="num" w:pos="2880"/>
        </w:tabs>
        <w:ind w:left="2880" w:hanging="360"/>
      </w:pPr>
    </w:lvl>
    <w:lvl w:ilvl="4" w:tplc="34668824" w:tentative="1">
      <w:start w:val="1"/>
      <w:numFmt w:val="decimal"/>
      <w:lvlText w:val="%5."/>
      <w:lvlJc w:val="left"/>
      <w:pPr>
        <w:tabs>
          <w:tab w:val="num" w:pos="3600"/>
        </w:tabs>
        <w:ind w:left="3600" w:hanging="360"/>
      </w:pPr>
    </w:lvl>
    <w:lvl w:ilvl="5" w:tplc="605651FA" w:tentative="1">
      <w:start w:val="1"/>
      <w:numFmt w:val="decimal"/>
      <w:lvlText w:val="%6."/>
      <w:lvlJc w:val="left"/>
      <w:pPr>
        <w:tabs>
          <w:tab w:val="num" w:pos="4320"/>
        </w:tabs>
        <w:ind w:left="4320" w:hanging="360"/>
      </w:pPr>
    </w:lvl>
    <w:lvl w:ilvl="6" w:tplc="64C8BD34" w:tentative="1">
      <w:start w:val="1"/>
      <w:numFmt w:val="decimal"/>
      <w:lvlText w:val="%7."/>
      <w:lvlJc w:val="left"/>
      <w:pPr>
        <w:tabs>
          <w:tab w:val="num" w:pos="5040"/>
        </w:tabs>
        <w:ind w:left="5040" w:hanging="360"/>
      </w:pPr>
    </w:lvl>
    <w:lvl w:ilvl="7" w:tplc="2B549474" w:tentative="1">
      <w:start w:val="1"/>
      <w:numFmt w:val="decimal"/>
      <w:lvlText w:val="%8."/>
      <w:lvlJc w:val="left"/>
      <w:pPr>
        <w:tabs>
          <w:tab w:val="num" w:pos="5760"/>
        </w:tabs>
        <w:ind w:left="5760" w:hanging="360"/>
      </w:pPr>
    </w:lvl>
    <w:lvl w:ilvl="8" w:tplc="CCC2B572" w:tentative="1">
      <w:start w:val="1"/>
      <w:numFmt w:val="decimal"/>
      <w:lvlText w:val="%9."/>
      <w:lvlJc w:val="left"/>
      <w:pPr>
        <w:tabs>
          <w:tab w:val="num" w:pos="6480"/>
        </w:tabs>
        <w:ind w:left="6480" w:hanging="360"/>
      </w:pPr>
    </w:lvl>
  </w:abstractNum>
  <w:abstractNum w:abstractNumId="79" w15:restartNumberingAfterBreak="0">
    <w:nsid w:val="67FD3148"/>
    <w:multiLevelType w:val="hybridMultilevel"/>
    <w:tmpl w:val="1304BEEC"/>
    <w:lvl w:ilvl="0" w:tplc="FFFFFFFF">
      <w:start w:val="1"/>
      <w:numFmt w:val="decimal"/>
      <w:lvlText w:val="%1."/>
      <w:lvlJc w:val="left"/>
      <w:pPr>
        <w:tabs>
          <w:tab w:val="num" w:pos="720"/>
        </w:tabs>
        <w:ind w:left="720" w:hanging="360"/>
      </w:pPr>
    </w:lvl>
    <w:lvl w:ilvl="1" w:tplc="2FE6F25E">
      <w:start w:val="1"/>
      <w:numFmt w:val="decimal"/>
      <w:lvlText w:val="%2."/>
      <w:lvlJc w:val="left"/>
      <w:pPr>
        <w:tabs>
          <w:tab w:val="num" w:pos="1440"/>
        </w:tabs>
        <w:ind w:left="1440" w:hanging="360"/>
      </w:pPr>
      <w:rPr>
        <w:rFont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0" w15:restartNumberingAfterBreak="0">
    <w:nsid w:val="69941BA0"/>
    <w:multiLevelType w:val="hybridMultilevel"/>
    <w:tmpl w:val="DD08270A"/>
    <w:lvl w:ilvl="0" w:tplc="A5D2D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A4E068C"/>
    <w:multiLevelType w:val="hybridMultilevel"/>
    <w:tmpl w:val="B29C99D2"/>
    <w:lvl w:ilvl="0" w:tplc="8CE814DC">
      <w:start w:val="2"/>
      <w:numFmt w:val="decimal"/>
      <w:lvlText w:val="%1."/>
      <w:lvlJc w:val="left"/>
      <w:pPr>
        <w:tabs>
          <w:tab w:val="num" w:pos="720"/>
        </w:tabs>
        <w:ind w:left="720" w:hanging="360"/>
      </w:pPr>
    </w:lvl>
    <w:lvl w:ilvl="1" w:tplc="BC280006" w:tentative="1">
      <w:start w:val="1"/>
      <w:numFmt w:val="decimal"/>
      <w:lvlText w:val="%2."/>
      <w:lvlJc w:val="left"/>
      <w:pPr>
        <w:tabs>
          <w:tab w:val="num" w:pos="1440"/>
        </w:tabs>
        <w:ind w:left="1440" w:hanging="360"/>
      </w:pPr>
    </w:lvl>
    <w:lvl w:ilvl="2" w:tplc="61849916" w:tentative="1">
      <w:start w:val="1"/>
      <w:numFmt w:val="decimal"/>
      <w:lvlText w:val="%3."/>
      <w:lvlJc w:val="left"/>
      <w:pPr>
        <w:tabs>
          <w:tab w:val="num" w:pos="2160"/>
        </w:tabs>
        <w:ind w:left="2160" w:hanging="360"/>
      </w:pPr>
    </w:lvl>
    <w:lvl w:ilvl="3" w:tplc="45483B50" w:tentative="1">
      <w:start w:val="1"/>
      <w:numFmt w:val="decimal"/>
      <w:lvlText w:val="%4."/>
      <w:lvlJc w:val="left"/>
      <w:pPr>
        <w:tabs>
          <w:tab w:val="num" w:pos="2880"/>
        </w:tabs>
        <w:ind w:left="2880" w:hanging="360"/>
      </w:pPr>
    </w:lvl>
    <w:lvl w:ilvl="4" w:tplc="D3A62458" w:tentative="1">
      <w:start w:val="1"/>
      <w:numFmt w:val="decimal"/>
      <w:lvlText w:val="%5."/>
      <w:lvlJc w:val="left"/>
      <w:pPr>
        <w:tabs>
          <w:tab w:val="num" w:pos="3600"/>
        </w:tabs>
        <w:ind w:left="3600" w:hanging="360"/>
      </w:pPr>
    </w:lvl>
    <w:lvl w:ilvl="5" w:tplc="BABAF9AE" w:tentative="1">
      <w:start w:val="1"/>
      <w:numFmt w:val="decimal"/>
      <w:lvlText w:val="%6."/>
      <w:lvlJc w:val="left"/>
      <w:pPr>
        <w:tabs>
          <w:tab w:val="num" w:pos="4320"/>
        </w:tabs>
        <w:ind w:left="4320" w:hanging="360"/>
      </w:pPr>
    </w:lvl>
    <w:lvl w:ilvl="6" w:tplc="18E67340" w:tentative="1">
      <w:start w:val="1"/>
      <w:numFmt w:val="decimal"/>
      <w:lvlText w:val="%7."/>
      <w:lvlJc w:val="left"/>
      <w:pPr>
        <w:tabs>
          <w:tab w:val="num" w:pos="5040"/>
        </w:tabs>
        <w:ind w:left="5040" w:hanging="360"/>
      </w:pPr>
    </w:lvl>
    <w:lvl w:ilvl="7" w:tplc="D8BEB476" w:tentative="1">
      <w:start w:val="1"/>
      <w:numFmt w:val="decimal"/>
      <w:lvlText w:val="%8."/>
      <w:lvlJc w:val="left"/>
      <w:pPr>
        <w:tabs>
          <w:tab w:val="num" w:pos="5760"/>
        </w:tabs>
        <w:ind w:left="5760" w:hanging="360"/>
      </w:pPr>
    </w:lvl>
    <w:lvl w:ilvl="8" w:tplc="CB064AFE" w:tentative="1">
      <w:start w:val="1"/>
      <w:numFmt w:val="decimal"/>
      <w:lvlText w:val="%9."/>
      <w:lvlJc w:val="left"/>
      <w:pPr>
        <w:tabs>
          <w:tab w:val="num" w:pos="6480"/>
        </w:tabs>
        <w:ind w:left="6480" w:hanging="360"/>
      </w:pPr>
    </w:lvl>
  </w:abstractNum>
  <w:abstractNum w:abstractNumId="82" w15:restartNumberingAfterBreak="0">
    <w:nsid w:val="6AD405F1"/>
    <w:multiLevelType w:val="hybridMultilevel"/>
    <w:tmpl w:val="98E4D944"/>
    <w:lvl w:ilvl="0" w:tplc="78C245A0">
      <w:start w:val="2"/>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3" w15:restartNumberingAfterBreak="0">
    <w:nsid w:val="6AE80D48"/>
    <w:multiLevelType w:val="hybridMultilevel"/>
    <w:tmpl w:val="BB68F42C"/>
    <w:lvl w:ilvl="0" w:tplc="59941324">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C7D576B"/>
    <w:multiLevelType w:val="hybridMultilevel"/>
    <w:tmpl w:val="BACCCD04"/>
    <w:lvl w:ilvl="0" w:tplc="C098F9A2">
      <w:start w:val="1"/>
      <w:numFmt w:val="decimal"/>
      <w:lvlText w:val="%1."/>
      <w:lvlJc w:val="left"/>
      <w:pPr>
        <w:tabs>
          <w:tab w:val="num" w:pos="720"/>
        </w:tabs>
        <w:ind w:left="720" w:hanging="360"/>
      </w:pPr>
    </w:lvl>
    <w:lvl w:ilvl="1" w:tplc="7EF4D068" w:tentative="1">
      <w:start w:val="1"/>
      <w:numFmt w:val="decimal"/>
      <w:lvlText w:val="%2."/>
      <w:lvlJc w:val="left"/>
      <w:pPr>
        <w:tabs>
          <w:tab w:val="num" w:pos="1440"/>
        </w:tabs>
        <w:ind w:left="1440" w:hanging="360"/>
      </w:pPr>
    </w:lvl>
    <w:lvl w:ilvl="2" w:tplc="D4E4EEA6" w:tentative="1">
      <w:start w:val="1"/>
      <w:numFmt w:val="decimal"/>
      <w:lvlText w:val="%3."/>
      <w:lvlJc w:val="left"/>
      <w:pPr>
        <w:tabs>
          <w:tab w:val="num" w:pos="2160"/>
        </w:tabs>
        <w:ind w:left="2160" w:hanging="360"/>
      </w:pPr>
    </w:lvl>
    <w:lvl w:ilvl="3" w:tplc="D526C606" w:tentative="1">
      <w:start w:val="1"/>
      <w:numFmt w:val="decimal"/>
      <w:lvlText w:val="%4."/>
      <w:lvlJc w:val="left"/>
      <w:pPr>
        <w:tabs>
          <w:tab w:val="num" w:pos="2880"/>
        </w:tabs>
        <w:ind w:left="2880" w:hanging="360"/>
      </w:pPr>
    </w:lvl>
    <w:lvl w:ilvl="4" w:tplc="64DE1C3C" w:tentative="1">
      <w:start w:val="1"/>
      <w:numFmt w:val="decimal"/>
      <w:lvlText w:val="%5."/>
      <w:lvlJc w:val="left"/>
      <w:pPr>
        <w:tabs>
          <w:tab w:val="num" w:pos="3600"/>
        </w:tabs>
        <w:ind w:left="3600" w:hanging="360"/>
      </w:pPr>
    </w:lvl>
    <w:lvl w:ilvl="5" w:tplc="9F8061F2" w:tentative="1">
      <w:start w:val="1"/>
      <w:numFmt w:val="decimal"/>
      <w:lvlText w:val="%6."/>
      <w:lvlJc w:val="left"/>
      <w:pPr>
        <w:tabs>
          <w:tab w:val="num" w:pos="4320"/>
        </w:tabs>
        <w:ind w:left="4320" w:hanging="360"/>
      </w:pPr>
    </w:lvl>
    <w:lvl w:ilvl="6" w:tplc="E4D8E338" w:tentative="1">
      <w:start w:val="1"/>
      <w:numFmt w:val="decimal"/>
      <w:lvlText w:val="%7."/>
      <w:lvlJc w:val="left"/>
      <w:pPr>
        <w:tabs>
          <w:tab w:val="num" w:pos="5040"/>
        </w:tabs>
        <w:ind w:left="5040" w:hanging="360"/>
      </w:pPr>
    </w:lvl>
    <w:lvl w:ilvl="7" w:tplc="879AA5F4" w:tentative="1">
      <w:start w:val="1"/>
      <w:numFmt w:val="decimal"/>
      <w:lvlText w:val="%8."/>
      <w:lvlJc w:val="left"/>
      <w:pPr>
        <w:tabs>
          <w:tab w:val="num" w:pos="5760"/>
        </w:tabs>
        <w:ind w:left="5760" w:hanging="360"/>
      </w:pPr>
    </w:lvl>
    <w:lvl w:ilvl="8" w:tplc="F82C4670" w:tentative="1">
      <w:start w:val="1"/>
      <w:numFmt w:val="decimal"/>
      <w:lvlText w:val="%9."/>
      <w:lvlJc w:val="left"/>
      <w:pPr>
        <w:tabs>
          <w:tab w:val="num" w:pos="6480"/>
        </w:tabs>
        <w:ind w:left="6480" w:hanging="360"/>
      </w:pPr>
    </w:lvl>
  </w:abstractNum>
  <w:abstractNum w:abstractNumId="85" w15:restartNumberingAfterBreak="0">
    <w:nsid w:val="6D13426C"/>
    <w:multiLevelType w:val="hybridMultilevel"/>
    <w:tmpl w:val="E1DA164C"/>
    <w:lvl w:ilvl="0" w:tplc="FFFFFFFF">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6" w15:restartNumberingAfterBreak="0">
    <w:nsid w:val="6DFC3A90"/>
    <w:multiLevelType w:val="hybridMultilevel"/>
    <w:tmpl w:val="E5B4A6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6FCD4A70"/>
    <w:multiLevelType w:val="hybridMultilevel"/>
    <w:tmpl w:val="E5B4A616"/>
    <w:lvl w:ilvl="0" w:tplc="1F1E21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2B56978"/>
    <w:multiLevelType w:val="hybridMultilevel"/>
    <w:tmpl w:val="DEF01EEA"/>
    <w:lvl w:ilvl="0" w:tplc="70C0EBA4">
      <w:start w:val="4"/>
      <w:numFmt w:val="decimal"/>
      <w:lvlText w:val="%1."/>
      <w:lvlJc w:val="left"/>
      <w:pPr>
        <w:tabs>
          <w:tab w:val="num" w:pos="720"/>
        </w:tabs>
        <w:ind w:left="720" w:hanging="360"/>
      </w:pPr>
    </w:lvl>
    <w:lvl w:ilvl="1" w:tplc="7630A4DA" w:tentative="1">
      <w:start w:val="1"/>
      <w:numFmt w:val="decimal"/>
      <w:lvlText w:val="%2."/>
      <w:lvlJc w:val="left"/>
      <w:pPr>
        <w:tabs>
          <w:tab w:val="num" w:pos="1440"/>
        </w:tabs>
        <w:ind w:left="1440" w:hanging="360"/>
      </w:pPr>
    </w:lvl>
    <w:lvl w:ilvl="2" w:tplc="CB2CEFE6" w:tentative="1">
      <w:start w:val="1"/>
      <w:numFmt w:val="decimal"/>
      <w:lvlText w:val="%3."/>
      <w:lvlJc w:val="left"/>
      <w:pPr>
        <w:tabs>
          <w:tab w:val="num" w:pos="2160"/>
        </w:tabs>
        <w:ind w:left="2160" w:hanging="360"/>
      </w:pPr>
    </w:lvl>
    <w:lvl w:ilvl="3" w:tplc="FD44E328" w:tentative="1">
      <w:start w:val="1"/>
      <w:numFmt w:val="decimal"/>
      <w:lvlText w:val="%4."/>
      <w:lvlJc w:val="left"/>
      <w:pPr>
        <w:tabs>
          <w:tab w:val="num" w:pos="2880"/>
        </w:tabs>
        <w:ind w:left="2880" w:hanging="360"/>
      </w:pPr>
    </w:lvl>
    <w:lvl w:ilvl="4" w:tplc="358CAC7E" w:tentative="1">
      <w:start w:val="1"/>
      <w:numFmt w:val="decimal"/>
      <w:lvlText w:val="%5."/>
      <w:lvlJc w:val="left"/>
      <w:pPr>
        <w:tabs>
          <w:tab w:val="num" w:pos="3600"/>
        </w:tabs>
        <w:ind w:left="3600" w:hanging="360"/>
      </w:pPr>
    </w:lvl>
    <w:lvl w:ilvl="5" w:tplc="E480C9C2" w:tentative="1">
      <w:start w:val="1"/>
      <w:numFmt w:val="decimal"/>
      <w:lvlText w:val="%6."/>
      <w:lvlJc w:val="left"/>
      <w:pPr>
        <w:tabs>
          <w:tab w:val="num" w:pos="4320"/>
        </w:tabs>
        <w:ind w:left="4320" w:hanging="360"/>
      </w:pPr>
    </w:lvl>
    <w:lvl w:ilvl="6" w:tplc="9684C72E" w:tentative="1">
      <w:start w:val="1"/>
      <w:numFmt w:val="decimal"/>
      <w:lvlText w:val="%7."/>
      <w:lvlJc w:val="left"/>
      <w:pPr>
        <w:tabs>
          <w:tab w:val="num" w:pos="5040"/>
        </w:tabs>
        <w:ind w:left="5040" w:hanging="360"/>
      </w:pPr>
    </w:lvl>
    <w:lvl w:ilvl="7" w:tplc="DB3ABD2C" w:tentative="1">
      <w:start w:val="1"/>
      <w:numFmt w:val="decimal"/>
      <w:lvlText w:val="%8."/>
      <w:lvlJc w:val="left"/>
      <w:pPr>
        <w:tabs>
          <w:tab w:val="num" w:pos="5760"/>
        </w:tabs>
        <w:ind w:left="5760" w:hanging="360"/>
      </w:pPr>
    </w:lvl>
    <w:lvl w:ilvl="8" w:tplc="D96EF4C4" w:tentative="1">
      <w:start w:val="1"/>
      <w:numFmt w:val="decimal"/>
      <w:lvlText w:val="%9."/>
      <w:lvlJc w:val="left"/>
      <w:pPr>
        <w:tabs>
          <w:tab w:val="num" w:pos="6480"/>
        </w:tabs>
        <w:ind w:left="6480" w:hanging="360"/>
      </w:pPr>
    </w:lvl>
  </w:abstractNum>
  <w:abstractNum w:abstractNumId="89" w15:restartNumberingAfterBreak="0">
    <w:nsid w:val="73D20914"/>
    <w:multiLevelType w:val="multilevel"/>
    <w:tmpl w:val="872648F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0" w15:restartNumberingAfterBreak="0">
    <w:nsid w:val="751C7551"/>
    <w:multiLevelType w:val="hybridMultilevel"/>
    <w:tmpl w:val="81D64FE8"/>
    <w:lvl w:ilvl="0" w:tplc="F384C76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5DF4ADA"/>
    <w:multiLevelType w:val="hybridMultilevel"/>
    <w:tmpl w:val="C122C42A"/>
    <w:lvl w:ilvl="0" w:tplc="390E5874">
      <w:start w:val="8"/>
      <w:numFmt w:val="decimal"/>
      <w:lvlText w:val="%1."/>
      <w:lvlJc w:val="left"/>
      <w:pPr>
        <w:tabs>
          <w:tab w:val="num" w:pos="720"/>
        </w:tabs>
        <w:ind w:left="720" w:hanging="360"/>
      </w:pPr>
    </w:lvl>
    <w:lvl w:ilvl="1" w:tplc="D2884DC2" w:tentative="1">
      <w:start w:val="1"/>
      <w:numFmt w:val="decimal"/>
      <w:lvlText w:val="%2."/>
      <w:lvlJc w:val="left"/>
      <w:pPr>
        <w:tabs>
          <w:tab w:val="num" w:pos="1440"/>
        </w:tabs>
        <w:ind w:left="1440" w:hanging="360"/>
      </w:pPr>
    </w:lvl>
    <w:lvl w:ilvl="2" w:tplc="96885D48" w:tentative="1">
      <w:start w:val="1"/>
      <w:numFmt w:val="decimal"/>
      <w:lvlText w:val="%3."/>
      <w:lvlJc w:val="left"/>
      <w:pPr>
        <w:tabs>
          <w:tab w:val="num" w:pos="2160"/>
        </w:tabs>
        <w:ind w:left="2160" w:hanging="360"/>
      </w:pPr>
    </w:lvl>
    <w:lvl w:ilvl="3" w:tplc="2B142652" w:tentative="1">
      <w:start w:val="1"/>
      <w:numFmt w:val="decimal"/>
      <w:lvlText w:val="%4."/>
      <w:lvlJc w:val="left"/>
      <w:pPr>
        <w:tabs>
          <w:tab w:val="num" w:pos="2880"/>
        </w:tabs>
        <w:ind w:left="2880" w:hanging="360"/>
      </w:pPr>
    </w:lvl>
    <w:lvl w:ilvl="4" w:tplc="A0E28EBA" w:tentative="1">
      <w:start w:val="1"/>
      <w:numFmt w:val="decimal"/>
      <w:lvlText w:val="%5."/>
      <w:lvlJc w:val="left"/>
      <w:pPr>
        <w:tabs>
          <w:tab w:val="num" w:pos="3600"/>
        </w:tabs>
        <w:ind w:left="3600" w:hanging="360"/>
      </w:pPr>
    </w:lvl>
    <w:lvl w:ilvl="5" w:tplc="D806FE52" w:tentative="1">
      <w:start w:val="1"/>
      <w:numFmt w:val="decimal"/>
      <w:lvlText w:val="%6."/>
      <w:lvlJc w:val="left"/>
      <w:pPr>
        <w:tabs>
          <w:tab w:val="num" w:pos="4320"/>
        </w:tabs>
        <w:ind w:left="4320" w:hanging="360"/>
      </w:pPr>
    </w:lvl>
    <w:lvl w:ilvl="6" w:tplc="4C4A4B2E" w:tentative="1">
      <w:start w:val="1"/>
      <w:numFmt w:val="decimal"/>
      <w:lvlText w:val="%7."/>
      <w:lvlJc w:val="left"/>
      <w:pPr>
        <w:tabs>
          <w:tab w:val="num" w:pos="5040"/>
        </w:tabs>
        <w:ind w:left="5040" w:hanging="360"/>
      </w:pPr>
    </w:lvl>
    <w:lvl w:ilvl="7" w:tplc="9B884E04" w:tentative="1">
      <w:start w:val="1"/>
      <w:numFmt w:val="decimal"/>
      <w:lvlText w:val="%8."/>
      <w:lvlJc w:val="left"/>
      <w:pPr>
        <w:tabs>
          <w:tab w:val="num" w:pos="5760"/>
        </w:tabs>
        <w:ind w:left="5760" w:hanging="360"/>
      </w:pPr>
    </w:lvl>
    <w:lvl w:ilvl="8" w:tplc="78EC7A80" w:tentative="1">
      <w:start w:val="1"/>
      <w:numFmt w:val="decimal"/>
      <w:lvlText w:val="%9."/>
      <w:lvlJc w:val="left"/>
      <w:pPr>
        <w:tabs>
          <w:tab w:val="num" w:pos="6480"/>
        </w:tabs>
        <w:ind w:left="6480" w:hanging="360"/>
      </w:pPr>
    </w:lvl>
  </w:abstractNum>
  <w:abstractNum w:abstractNumId="92" w15:restartNumberingAfterBreak="0">
    <w:nsid w:val="77DA4926"/>
    <w:multiLevelType w:val="hybridMultilevel"/>
    <w:tmpl w:val="0AB89334"/>
    <w:lvl w:ilvl="0" w:tplc="C4BCD76C">
      <w:start w:val="1"/>
      <w:numFmt w:val="decimal"/>
      <w:lvlText w:val="%1."/>
      <w:lvlJc w:val="left"/>
      <w:pPr>
        <w:tabs>
          <w:tab w:val="num" w:pos="720"/>
        </w:tabs>
        <w:ind w:left="720" w:hanging="360"/>
      </w:pPr>
    </w:lvl>
    <w:lvl w:ilvl="1" w:tplc="E8A45936">
      <w:start w:val="1"/>
      <w:numFmt w:val="decimal"/>
      <w:lvlText w:val="%2."/>
      <w:lvlJc w:val="left"/>
      <w:pPr>
        <w:tabs>
          <w:tab w:val="num" w:pos="1440"/>
        </w:tabs>
        <w:ind w:left="1440" w:hanging="360"/>
      </w:pPr>
    </w:lvl>
    <w:lvl w:ilvl="2" w:tplc="C8587212" w:tentative="1">
      <w:start w:val="1"/>
      <w:numFmt w:val="decimal"/>
      <w:lvlText w:val="%3."/>
      <w:lvlJc w:val="left"/>
      <w:pPr>
        <w:tabs>
          <w:tab w:val="num" w:pos="2160"/>
        </w:tabs>
        <w:ind w:left="2160" w:hanging="360"/>
      </w:pPr>
    </w:lvl>
    <w:lvl w:ilvl="3" w:tplc="B036BBBE" w:tentative="1">
      <w:start w:val="1"/>
      <w:numFmt w:val="decimal"/>
      <w:lvlText w:val="%4."/>
      <w:lvlJc w:val="left"/>
      <w:pPr>
        <w:tabs>
          <w:tab w:val="num" w:pos="2880"/>
        </w:tabs>
        <w:ind w:left="2880" w:hanging="360"/>
      </w:pPr>
    </w:lvl>
    <w:lvl w:ilvl="4" w:tplc="13A628A6" w:tentative="1">
      <w:start w:val="1"/>
      <w:numFmt w:val="decimal"/>
      <w:lvlText w:val="%5."/>
      <w:lvlJc w:val="left"/>
      <w:pPr>
        <w:tabs>
          <w:tab w:val="num" w:pos="3600"/>
        </w:tabs>
        <w:ind w:left="3600" w:hanging="360"/>
      </w:pPr>
    </w:lvl>
    <w:lvl w:ilvl="5" w:tplc="B1022AC2" w:tentative="1">
      <w:start w:val="1"/>
      <w:numFmt w:val="decimal"/>
      <w:lvlText w:val="%6."/>
      <w:lvlJc w:val="left"/>
      <w:pPr>
        <w:tabs>
          <w:tab w:val="num" w:pos="4320"/>
        </w:tabs>
        <w:ind w:left="4320" w:hanging="360"/>
      </w:pPr>
    </w:lvl>
    <w:lvl w:ilvl="6" w:tplc="AED235F0" w:tentative="1">
      <w:start w:val="1"/>
      <w:numFmt w:val="decimal"/>
      <w:lvlText w:val="%7."/>
      <w:lvlJc w:val="left"/>
      <w:pPr>
        <w:tabs>
          <w:tab w:val="num" w:pos="5040"/>
        </w:tabs>
        <w:ind w:left="5040" w:hanging="360"/>
      </w:pPr>
    </w:lvl>
    <w:lvl w:ilvl="7" w:tplc="C57009A2" w:tentative="1">
      <w:start w:val="1"/>
      <w:numFmt w:val="decimal"/>
      <w:lvlText w:val="%8."/>
      <w:lvlJc w:val="left"/>
      <w:pPr>
        <w:tabs>
          <w:tab w:val="num" w:pos="5760"/>
        </w:tabs>
        <w:ind w:left="5760" w:hanging="360"/>
      </w:pPr>
    </w:lvl>
    <w:lvl w:ilvl="8" w:tplc="E0300F40" w:tentative="1">
      <w:start w:val="1"/>
      <w:numFmt w:val="decimal"/>
      <w:lvlText w:val="%9."/>
      <w:lvlJc w:val="left"/>
      <w:pPr>
        <w:tabs>
          <w:tab w:val="num" w:pos="6480"/>
        </w:tabs>
        <w:ind w:left="6480" w:hanging="360"/>
      </w:pPr>
    </w:lvl>
  </w:abstractNum>
  <w:abstractNum w:abstractNumId="93" w15:restartNumberingAfterBreak="0">
    <w:nsid w:val="77E435B4"/>
    <w:multiLevelType w:val="hybridMultilevel"/>
    <w:tmpl w:val="37E81192"/>
    <w:lvl w:ilvl="0" w:tplc="54048958">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946476A"/>
    <w:multiLevelType w:val="hybridMultilevel"/>
    <w:tmpl w:val="869A537C"/>
    <w:lvl w:ilvl="0" w:tplc="7B82B22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A4D20FB"/>
    <w:multiLevelType w:val="hybridMultilevel"/>
    <w:tmpl w:val="5FC698AA"/>
    <w:lvl w:ilvl="0" w:tplc="D9A2CB14">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6" w15:restartNumberingAfterBreak="0">
    <w:nsid w:val="7FBF1A53"/>
    <w:multiLevelType w:val="hybridMultilevel"/>
    <w:tmpl w:val="354C17B2"/>
    <w:lvl w:ilvl="0" w:tplc="FFFFFFFF">
      <w:start w:val="1"/>
      <w:numFmt w:val="decimal"/>
      <w:lvlText w:val="%1."/>
      <w:lvlJc w:val="left"/>
      <w:pPr>
        <w:tabs>
          <w:tab w:val="num" w:pos="720"/>
        </w:tabs>
        <w:ind w:left="720" w:hanging="360"/>
      </w:pPr>
    </w:lvl>
    <w:lvl w:ilvl="1" w:tplc="C61EF65C">
      <w:start w:val="1"/>
      <w:numFmt w:val="decimal"/>
      <w:lvlText w:val="%2."/>
      <w:lvlJc w:val="left"/>
      <w:pPr>
        <w:tabs>
          <w:tab w:val="num" w:pos="1440"/>
        </w:tabs>
        <w:ind w:left="1440" w:hanging="360"/>
      </w:pPr>
      <w:rPr>
        <w:rFont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981546711">
    <w:abstractNumId w:val="67"/>
  </w:num>
  <w:num w:numId="2" w16cid:durableId="1452627323">
    <w:abstractNumId w:val="44"/>
  </w:num>
  <w:num w:numId="3" w16cid:durableId="2134135150">
    <w:abstractNumId w:val="63"/>
  </w:num>
  <w:num w:numId="4" w16cid:durableId="1371416802">
    <w:abstractNumId w:val="36"/>
  </w:num>
  <w:num w:numId="5" w16cid:durableId="1608004203">
    <w:abstractNumId w:val="65"/>
  </w:num>
  <w:num w:numId="6" w16cid:durableId="163670250">
    <w:abstractNumId w:val="93"/>
  </w:num>
  <w:num w:numId="7" w16cid:durableId="1385635795">
    <w:abstractNumId w:val="13"/>
  </w:num>
  <w:num w:numId="8" w16cid:durableId="2090929415">
    <w:abstractNumId w:val="33"/>
  </w:num>
  <w:num w:numId="9" w16cid:durableId="261181466">
    <w:abstractNumId w:val="42"/>
  </w:num>
  <w:num w:numId="10" w16cid:durableId="273093974">
    <w:abstractNumId w:val="9"/>
  </w:num>
  <w:num w:numId="11" w16cid:durableId="292055810">
    <w:abstractNumId w:val="58"/>
  </w:num>
  <w:num w:numId="12" w16cid:durableId="1409351773">
    <w:abstractNumId w:val="8"/>
  </w:num>
  <w:num w:numId="13" w16cid:durableId="1382439850">
    <w:abstractNumId w:val="29"/>
  </w:num>
  <w:num w:numId="14" w16cid:durableId="1206794565">
    <w:abstractNumId w:val="83"/>
  </w:num>
  <w:num w:numId="15" w16cid:durableId="446582155">
    <w:abstractNumId w:val="18"/>
  </w:num>
  <w:num w:numId="16" w16cid:durableId="634915339">
    <w:abstractNumId w:val="92"/>
  </w:num>
  <w:num w:numId="17" w16cid:durableId="1717044744">
    <w:abstractNumId w:val="79"/>
  </w:num>
  <w:num w:numId="18" w16cid:durableId="677003185">
    <w:abstractNumId w:val="96"/>
  </w:num>
  <w:num w:numId="19" w16cid:durableId="1674187587">
    <w:abstractNumId w:val="17"/>
  </w:num>
  <w:num w:numId="20" w16cid:durableId="95910890">
    <w:abstractNumId w:val="28"/>
  </w:num>
  <w:num w:numId="21" w16cid:durableId="1100104567">
    <w:abstractNumId w:val="53"/>
  </w:num>
  <w:num w:numId="22" w16cid:durableId="1970932779">
    <w:abstractNumId w:val="1"/>
  </w:num>
  <w:num w:numId="23" w16cid:durableId="593903166">
    <w:abstractNumId w:val="49"/>
  </w:num>
  <w:num w:numId="24" w16cid:durableId="1259749978">
    <w:abstractNumId w:val="69"/>
  </w:num>
  <w:num w:numId="25" w16cid:durableId="439615998">
    <w:abstractNumId w:val="4"/>
  </w:num>
  <w:num w:numId="26" w16cid:durableId="713849823">
    <w:abstractNumId w:val="70"/>
  </w:num>
  <w:num w:numId="27" w16cid:durableId="1179780702">
    <w:abstractNumId w:val="75"/>
  </w:num>
  <w:num w:numId="28" w16cid:durableId="605428862">
    <w:abstractNumId w:val="23"/>
  </w:num>
  <w:num w:numId="29" w16cid:durableId="1907186597">
    <w:abstractNumId w:val="0"/>
  </w:num>
  <w:num w:numId="30" w16cid:durableId="526872881">
    <w:abstractNumId w:val="62"/>
  </w:num>
  <w:num w:numId="31" w16cid:durableId="1402217903">
    <w:abstractNumId w:val="74"/>
  </w:num>
  <w:num w:numId="32" w16cid:durableId="331109698">
    <w:abstractNumId w:val="51"/>
  </w:num>
  <w:num w:numId="33" w16cid:durableId="751508962">
    <w:abstractNumId w:val="21"/>
  </w:num>
  <w:num w:numId="34" w16cid:durableId="1908833072">
    <w:abstractNumId w:val="94"/>
  </w:num>
  <w:num w:numId="35" w16cid:durableId="196823066">
    <w:abstractNumId w:val="6"/>
  </w:num>
  <w:num w:numId="36" w16cid:durableId="1730181736">
    <w:abstractNumId w:val="38"/>
  </w:num>
  <w:num w:numId="37" w16cid:durableId="967319879">
    <w:abstractNumId w:val="31"/>
  </w:num>
  <w:num w:numId="38" w16cid:durableId="995689651">
    <w:abstractNumId w:val="78"/>
  </w:num>
  <w:num w:numId="39" w16cid:durableId="1772123451">
    <w:abstractNumId w:val="95"/>
  </w:num>
  <w:num w:numId="40" w16cid:durableId="472722909">
    <w:abstractNumId w:val="14"/>
  </w:num>
  <w:num w:numId="41" w16cid:durableId="1563100616">
    <w:abstractNumId w:val="60"/>
  </w:num>
  <w:num w:numId="42" w16cid:durableId="278340162">
    <w:abstractNumId w:val="24"/>
  </w:num>
  <w:num w:numId="43" w16cid:durableId="465777886">
    <w:abstractNumId w:val="5"/>
  </w:num>
  <w:num w:numId="44" w16cid:durableId="989333463">
    <w:abstractNumId w:val="87"/>
  </w:num>
  <w:num w:numId="45" w16cid:durableId="217909675">
    <w:abstractNumId w:val="52"/>
  </w:num>
  <w:num w:numId="46" w16cid:durableId="1250626315">
    <w:abstractNumId w:val="80"/>
  </w:num>
  <w:num w:numId="47" w16cid:durableId="1270236306">
    <w:abstractNumId w:val="26"/>
  </w:num>
  <w:num w:numId="48" w16cid:durableId="959841174">
    <w:abstractNumId w:val="27"/>
  </w:num>
  <w:num w:numId="49" w16cid:durableId="887035019">
    <w:abstractNumId w:val="54"/>
  </w:num>
  <w:num w:numId="50" w16cid:durableId="72899448">
    <w:abstractNumId w:val="11"/>
  </w:num>
  <w:num w:numId="51" w16cid:durableId="292180452">
    <w:abstractNumId w:val="55"/>
  </w:num>
  <w:num w:numId="52" w16cid:durableId="1499226778">
    <w:abstractNumId w:val="32"/>
  </w:num>
  <w:num w:numId="53" w16cid:durableId="1156264204">
    <w:abstractNumId w:val="64"/>
  </w:num>
  <w:num w:numId="54" w16cid:durableId="2146924922">
    <w:abstractNumId w:val="61"/>
  </w:num>
  <w:num w:numId="55" w16cid:durableId="267322173">
    <w:abstractNumId w:val="91"/>
  </w:num>
  <w:num w:numId="56" w16cid:durableId="160657780">
    <w:abstractNumId w:val="77"/>
  </w:num>
  <w:num w:numId="57" w16cid:durableId="1811483431">
    <w:abstractNumId w:val="25"/>
  </w:num>
  <w:num w:numId="58" w16cid:durableId="1327518918">
    <w:abstractNumId w:val="88"/>
  </w:num>
  <w:num w:numId="59" w16cid:durableId="307825885">
    <w:abstractNumId w:val="7"/>
  </w:num>
  <w:num w:numId="60" w16cid:durableId="1913343586">
    <w:abstractNumId w:val="72"/>
  </w:num>
  <w:num w:numId="61" w16cid:durableId="203061606">
    <w:abstractNumId w:val="59"/>
  </w:num>
  <w:num w:numId="62" w16cid:durableId="2137865123">
    <w:abstractNumId w:val="39"/>
  </w:num>
  <w:num w:numId="63" w16cid:durableId="610555370">
    <w:abstractNumId w:val="57"/>
  </w:num>
  <w:num w:numId="64" w16cid:durableId="1133325849">
    <w:abstractNumId w:val="22"/>
  </w:num>
  <w:num w:numId="65" w16cid:durableId="1135875289">
    <w:abstractNumId w:val="12"/>
  </w:num>
  <w:num w:numId="66" w16cid:durableId="1993412867">
    <w:abstractNumId w:val="37"/>
  </w:num>
  <w:num w:numId="67" w16cid:durableId="1097285907">
    <w:abstractNumId w:val="84"/>
  </w:num>
  <w:num w:numId="68" w16cid:durableId="970355930">
    <w:abstractNumId w:val="66"/>
  </w:num>
  <w:num w:numId="69" w16cid:durableId="589318608">
    <w:abstractNumId w:val="2"/>
  </w:num>
  <w:num w:numId="70" w16cid:durableId="1602252761">
    <w:abstractNumId w:val="68"/>
  </w:num>
  <w:num w:numId="71" w16cid:durableId="1016733093">
    <w:abstractNumId w:val="43"/>
  </w:num>
  <w:num w:numId="72" w16cid:durableId="1706976623">
    <w:abstractNumId w:val="48"/>
  </w:num>
  <w:num w:numId="73" w16cid:durableId="817459616">
    <w:abstractNumId w:val="56"/>
  </w:num>
  <w:num w:numId="74" w16cid:durableId="792871543">
    <w:abstractNumId w:val="81"/>
  </w:num>
  <w:num w:numId="75" w16cid:durableId="243616082">
    <w:abstractNumId w:val="46"/>
  </w:num>
  <w:num w:numId="76" w16cid:durableId="847259262">
    <w:abstractNumId w:val="10"/>
  </w:num>
  <w:num w:numId="77" w16cid:durableId="847983501">
    <w:abstractNumId w:val="34"/>
  </w:num>
  <w:num w:numId="78" w16cid:durableId="607352104">
    <w:abstractNumId w:val="82"/>
  </w:num>
  <w:num w:numId="79" w16cid:durableId="588543472">
    <w:abstractNumId w:val="71"/>
  </w:num>
  <w:num w:numId="80" w16cid:durableId="1733230692">
    <w:abstractNumId w:val="47"/>
  </w:num>
  <w:num w:numId="81" w16cid:durableId="1707749476">
    <w:abstractNumId w:val="85"/>
  </w:num>
  <w:num w:numId="82" w16cid:durableId="386951367">
    <w:abstractNumId w:val="73"/>
  </w:num>
  <w:num w:numId="83" w16cid:durableId="1553540493">
    <w:abstractNumId w:val="86"/>
  </w:num>
  <w:num w:numId="84" w16cid:durableId="314729286">
    <w:abstractNumId w:val="50"/>
  </w:num>
  <w:num w:numId="85" w16cid:durableId="177040571">
    <w:abstractNumId w:val="41"/>
  </w:num>
  <w:num w:numId="86" w16cid:durableId="601182021">
    <w:abstractNumId w:val="15"/>
  </w:num>
  <w:num w:numId="87" w16cid:durableId="1161508681">
    <w:abstractNumId w:val="35"/>
  </w:num>
  <w:num w:numId="88" w16cid:durableId="2005667540">
    <w:abstractNumId w:val="89"/>
  </w:num>
  <w:num w:numId="89" w16cid:durableId="870805982">
    <w:abstractNumId w:val="40"/>
  </w:num>
  <w:num w:numId="90" w16cid:durableId="172887627">
    <w:abstractNumId w:val="16"/>
  </w:num>
  <w:num w:numId="91" w16cid:durableId="1797410888">
    <w:abstractNumId w:val="30"/>
  </w:num>
  <w:num w:numId="92" w16cid:durableId="24448894">
    <w:abstractNumId w:val="74"/>
    <w:lvlOverride w:ilvl="0">
      <w:startOverride w:val="1"/>
    </w:lvlOverride>
  </w:num>
  <w:num w:numId="93" w16cid:durableId="568224675">
    <w:abstractNumId w:val="74"/>
    <w:lvlOverride w:ilvl="0">
      <w:startOverride w:val="1"/>
    </w:lvlOverride>
  </w:num>
  <w:num w:numId="94" w16cid:durableId="1500198150">
    <w:abstractNumId w:val="74"/>
    <w:lvlOverride w:ilvl="0">
      <w:startOverride w:val="1"/>
    </w:lvlOverride>
  </w:num>
  <w:num w:numId="95" w16cid:durableId="1796560132">
    <w:abstractNumId w:val="74"/>
    <w:lvlOverride w:ilvl="0">
      <w:startOverride w:val="1"/>
    </w:lvlOverride>
  </w:num>
  <w:num w:numId="96" w16cid:durableId="713576689">
    <w:abstractNumId w:val="74"/>
    <w:lvlOverride w:ilvl="0">
      <w:startOverride w:val="1"/>
    </w:lvlOverride>
  </w:num>
  <w:num w:numId="97" w16cid:durableId="1659378143">
    <w:abstractNumId w:val="74"/>
    <w:lvlOverride w:ilvl="0">
      <w:startOverride w:val="1"/>
    </w:lvlOverride>
  </w:num>
  <w:num w:numId="98" w16cid:durableId="1830903708">
    <w:abstractNumId w:val="74"/>
    <w:lvlOverride w:ilvl="0">
      <w:startOverride w:val="1"/>
    </w:lvlOverride>
  </w:num>
  <w:num w:numId="99" w16cid:durableId="2132094123">
    <w:abstractNumId w:val="76"/>
  </w:num>
  <w:num w:numId="100" w16cid:durableId="1698778188">
    <w:abstractNumId w:val="74"/>
    <w:lvlOverride w:ilvl="0">
      <w:startOverride w:val="1"/>
    </w:lvlOverride>
  </w:num>
  <w:num w:numId="101" w16cid:durableId="1916937935">
    <w:abstractNumId w:val="74"/>
    <w:lvlOverride w:ilvl="0">
      <w:startOverride w:val="1"/>
    </w:lvlOverride>
  </w:num>
  <w:num w:numId="102" w16cid:durableId="1124999292">
    <w:abstractNumId w:val="74"/>
    <w:lvlOverride w:ilvl="0">
      <w:startOverride w:val="1"/>
    </w:lvlOverride>
  </w:num>
  <w:num w:numId="103" w16cid:durableId="61221135">
    <w:abstractNumId w:val="74"/>
    <w:lvlOverride w:ilvl="0">
      <w:startOverride w:val="1"/>
    </w:lvlOverride>
  </w:num>
  <w:num w:numId="104" w16cid:durableId="1662612950">
    <w:abstractNumId w:val="74"/>
    <w:lvlOverride w:ilvl="0">
      <w:startOverride w:val="1"/>
    </w:lvlOverride>
  </w:num>
  <w:num w:numId="105" w16cid:durableId="971594008">
    <w:abstractNumId w:val="45"/>
  </w:num>
  <w:num w:numId="106" w16cid:durableId="1735276362">
    <w:abstractNumId w:val="74"/>
    <w:lvlOverride w:ilvl="0">
      <w:startOverride w:val="1"/>
    </w:lvlOverride>
  </w:num>
  <w:num w:numId="107" w16cid:durableId="1299338197">
    <w:abstractNumId w:val="74"/>
    <w:lvlOverride w:ilvl="0">
      <w:startOverride w:val="1"/>
    </w:lvlOverride>
  </w:num>
  <w:num w:numId="108" w16cid:durableId="1439645691">
    <w:abstractNumId w:val="74"/>
    <w:lvlOverride w:ilvl="0">
      <w:startOverride w:val="1"/>
    </w:lvlOverride>
  </w:num>
  <w:num w:numId="109" w16cid:durableId="1332366227">
    <w:abstractNumId w:val="74"/>
    <w:lvlOverride w:ilvl="0">
      <w:startOverride w:val="1"/>
    </w:lvlOverride>
  </w:num>
  <w:num w:numId="110" w16cid:durableId="1054432055">
    <w:abstractNumId w:val="74"/>
  </w:num>
  <w:num w:numId="111" w16cid:durableId="280117183">
    <w:abstractNumId w:val="74"/>
    <w:lvlOverride w:ilvl="0">
      <w:startOverride w:val="1"/>
    </w:lvlOverride>
  </w:num>
  <w:num w:numId="112" w16cid:durableId="1439720647">
    <w:abstractNumId w:val="74"/>
  </w:num>
  <w:num w:numId="113" w16cid:durableId="1614553481">
    <w:abstractNumId w:val="74"/>
    <w:lvlOverride w:ilvl="0">
      <w:startOverride w:val="1"/>
    </w:lvlOverride>
  </w:num>
  <w:num w:numId="114" w16cid:durableId="1369574193">
    <w:abstractNumId w:val="3"/>
  </w:num>
  <w:num w:numId="115" w16cid:durableId="1822231697">
    <w:abstractNumId w:val="90"/>
  </w:num>
  <w:num w:numId="116" w16cid:durableId="1423188352">
    <w:abstractNumId w:val="19"/>
  </w:num>
  <w:num w:numId="117" w16cid:durableId="193931874">
    <w:abstractNumId w:val="20"/>
  </w:num>
  <w:num w:numId="118" w16cid:durableId="496728174">
    <w:abstractNumId w:val="19"/>
    <w:lvlOverride w:ilvl="0">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86D"/>
    <w:rsid w:val="000004A5"/>
    <w:rsid w:val="000006D8"/>
    <w:rsid w:val="00000C99"/>
    <w:rsid w:val="00001F37"/>
    <w:rsid w:val="0000203B"/>
    <w:rsid w:val="0000275D"/>
    <w:rsid w:val="0000292D"/>
    <w:rsid w:val="00002EF5"/>
    <w:rsid w:val="00002F3E"/>
    <w:rsid w:val="000039B6"/>
    <w:rsid w:val="00004382"/>
    <w:rsid w:val="000047BC"/>
    <w:rsid w:val="00004ED4"/>
    <w:rsid w:val="00005077"/>
    <w:rsid w:val="00005E4A"/>
    <w:rsid w:val="000063B3"/>
    <w:rsid w:val="00006F68"/>
    <w:rsid w:val="00010327"/>
    <w:rsid w:val="00010A53"/>
    <w:rsid w:val="00010CEB"/>
    <w:rsid w:val="00011197"/>
    <w:rsid w:val="00011811"/>
    <w:rsid w:val="00011A77"/>
    <w:rsid w:val="00011C9A"/>
    <w:rsid w:val="000123C0"/>
    <w:rsid w:val="0001242E"/>
    <w:rsid w:val="00013D6A"/>
    <w:rsid w:val="00013DF9"/>
    <w:rsid w:val="00014525"/>
    <w:rsid w:val="00015C89"/>
    <w:rsid w:val="00016587"/>
    <w:rsid w:val="00017207"/>
    <w:rsid w:val="000202B4"/>
    <w:rsid w:val="000205F4"/>
    <w:rsid w:val="00020DE6"/>
    <w:rsid w:val="00021E1F"/>
    <w:rsid w:val="00022C30"/>
    <w:rsid w:val="00022E0F"/>
    <w:rsid w:val="00023283"/>
    <w:rsid w:val="00023DAB"/>
    <w:rsid w:val="00024B66"/>
    <w:rsid w:val="00024DF7"/>
    <w:rsid w:val="00025F8C"/>
    <w:rsid w:val="00026778"/>
    <w:rsid w:val="000268AE"/>
    <w:rsid w:val="00027903"/>
    <w:rsid w:val="000307A7"/>
    <w:rsid w:val="00030E29"/>
    <w:rsid w:val="00030EB8"/>
    <w:rsid w:val="00031F19"/>
    <w:rsid w:val="000351D4"/>
    <w:rsid w:val="00035470"/>
    <w:rsid w:val="00035CAE"/>
    <w:rsid w:val="00037A6B"/>
    <w:rsid w:val="00037FAF"/>
    <w:rsid w:val="000403F2"/>
    <w:rsid w:val="000405AA"/>
    <w:rsid w:val="00040ADB"/>
    <w:rsid w:val="00040FB3"/>
    <w:rsid w:val="000410C7"/>
    <w:rsid w:val="000415CC"/>
    <w:rsid w:val="0004174E"/>
    <w:rsid w:val="00042531"/>
    <w:rsid w:val="00042D07"/>
    <w:rsid w:val="00043AAB"/>
    <w:rsid w:val="00043FF6"/>
    <w:rsid w:val="00044BA1"/>
    <w:rsid w:val="00045AFB"/>
    <w:rsid w:val="00046702"/>
    <w:rsid w:val="00046847"/>
    <w:rsid w:val="000506B9"/>
    <w:rsid w:val="00051F12"/>
    <w:rsid w:val="0005252D"/>
    <w:rsid w:val="00053041"/>
    <w:rsid w:val="0005312E"/>
    <w:rsid w:val="00053E29"/>
    <w:rsid w:val="00054024"/>
    <w:rsid w:val="000551BA"/>
    <w:rsid w:val="00056A01"/>
    <w:rsid w:val="00056A6F"/>
    <w:rsid w:val="0005706C"/>
    <w:rsid w:val="00057603"/>
    <w:rsid w:val="00060071"/>
    <w:rsid w:val="0006024F"/>
    <w:rsid w:val="00061333"/>
    <w:rsid w:val="000613A0"/>
    <w:rsid w:val="00061863"/>
    <w:rsid w:val="0006266E"/>
    <w:rsid w:val="00063438"/>
    <w:rsid w:val="00064CC1"/>
    <w:rsid w:val="000650A4"/>
    <w:rsid w:val="00066740"/>
    <w:rsid w:val="00066D89"/>
    <w:rsid w:val="00070A5D"/>
    <w:rsid w:val="00073620"/>
    <w:rsid w:val="00073827"/>
    <w:rsid w:val="00074310"/>
    <w:rsid w:val="000751B3"/>
    <w:rsid w:val="000753F9"/>
    <w:rsid w:val="00075977"/>
    <w:rsid w:val="00075CC4"/>
    <w:rsid w:val="0007620A"/>
    <w:rsid w:val="00076DC3"/>
    <w:rsid w:val="00077015"/>
    <w:rsid w:val="000770A3"/>
    <w:rsid w:val="000773C4"/>
    <w:rsid w:val="00080AFE"/>
    <w:rsid w:val="00080B7B"/>
    <w:rsid w:val="00081557"/>
    <w:rsid w:val="0008181C"/>
    <w:rsid w:val="000819E7"/>
    <w:rsid w:val="00082F8B"/>
    <w:rsid w:val="000846F3"/>
    <w:rsid w:val="00084B89"/>
    <w:rsid w:val="000853DC"/>
    <w:rsid w:val="00085D3D"/>
    <w:rsid w:val="00085D6B"/>
    <w:rsid w:val="000869E5"/>
    <w:rsid w:val="0008765E"/>
    <w:rsid w:val="00087C89"/>
    <w:rsid w:val="00090795"/>
    <w:rsid w:val="00094B6B"/>
    <w:rsid w:val="00095557"/>
    <w:rsid w:val="00095908"/>
    <w:rsid w:val="00095ADE"/>
    <w:rsid w:val="00096EC0"/>
    <w:rsid w:val="00096EF5"/>
    <w:rsid w:val="000971C3"/>
    <w:rsid w:val="000974C1"/>
    <w:rsid w:val="000A0404"/>
    <w:rsid w:val="000A05B7"/>
    <w:rsid w:val="000A05CD"/>
    <w:rsid w:val="000A0D38"/>
    <w:rsid w:val="000A1A03"/>
    <w:rsid w:val="000A1EF0"/>
    <w:rsid w:val="000A23BC"/>
    <w:rsid w:val="000A2B68"/>
    <w:rsid w:val="000A2D68"/>
    <w:rsid w:val="000A2E00"/>
    <w:rsid w:val="000A3854"/>
    <w:rsid w:val="000A3C21"/>
    <w:rsid w:val="000A464D"/>
    <w:rsid w:val="000A4A1E"/>
    <w:rsid w:val="000A4BD1"/>
    <w:rsid w:val="000A54C5"/>
    <w:rsid w:val="000A6EF3"/>
    <w:rsid w:val="000A7D71"/>
    <w:rsid w:val="000B0A6A"/>
    <w:rsid w:val="000B113F"/>
    <w:rsid w:val="000B235E"/>
    <w:rsid w:val="000B33CD"/>
    <w:rsid w:val="000B5532"/>
    <w:rsid w:val="000B5679"/>
    <w:rsid w:val="000B59DB"/>
    <w:rsid w:val="000B5DF9"/>
    <w:rsid w:val="000B624E"/>
    <w:rsid w:val="000B63E8"/>
    <w:rsid w:val="000B6985"/>
    <w:rsid w:val="000B6A35"/>
    <w:rsid w:val="000B7C90"/>
    <w:rsid w:val="000C02EA"/>
    <w:rsid w:val="000C0CE1"/>
    <w:rsid w:val="000C1443"/>
    <w:rsid w:val="000C1F4C"/>
    <w:rsid w:val="000C2304"/>
    <w:rsid w:val="000C27C7"/>
    <w:rsid w:val="000C2E16"/>
    <w:rsid w:val="000C3207"/>
    <w:rsid w:val="000C5142"/>
    <w:rsid w:val="000D1391"/>
    <w:rsid w:val="000D1C49"/>
    <w:rsid w:val="000D2CB1"/>
    <w:rsid w:val="000D3046"/>
    <w:rsid w:val="000D41C2"/>
    <w:rsid w:val="000D6AE8"/>
    <w:rsid w:val="000E0669"/>
    <w:rsid w:val="000E0771"/>
    <w:rsid w:val="000E15CA"/>
    <w:rsid w:val="000E15F1"/>
    <w:rsid w:val="000E1FF3"/>
    <w:rsid w:val="000E28C6"/>
    <w:rsid w:val="000E2B8B"/>
    <w:rsid w:val="000E42CC"/>
    <w:rsid w:val="000E4440"/>
    <w:rsid w:val="000E56E3"/>
    <w:rsid w:val="000E58BB"/>
    <w:rsid w:val="000E5AE3"/>
    <w:rsid w:val="000F1781"/>
    <w:rsid w:val="000F1E48"/>
    <w:rsid w:val="000F26F0"/>
    <w:rsid w:val="000F448A"/>
    <w:rsid w:val="000F49D3"/>
    <w:rsid w:val="000F5759"/>
    <w:rsid w:val="000F7453"/>
    <w:rsid w:val="001008E5"/>
    <w:rsid w:val="00102005"/>
    <w:rsid w:val="00102034"/>
    <w:rsid w:val="00102644"/>
    <w:rsid w:val="00102F92"/>
    <w:rsid w:val="00103052"/>
    <w:rsid w:val="00103063"/>
    <w:rsid w:val="001032D9"/>
    <w:rsid w:val="001047E1"/>
    <w:rsid w:val="001049FE"/>
    <w:rsid w:val="00104D36"/>
    <w:rsid w:val="0010551C"/>
    <w:rsid w:val="001065EB"/>
    <w:rsid w:val="001069FD"/>
    <w:rsid w:val="00107731"/>
    <w:rsid w:val="00107E24"/>
    <w:rsid w:val="00110A4C"/>
    <w:rsid w:val="00110D91"/>
    <w:rsid w:val="00110E67"/>
    <w:rsid w:val="00112A43"/>
    <w:rsid w:val="00112E0C"/>
    <w:rsid w:val="001136B0"/>
    <w:rsid w:val="001139E2"/>
    <w:rsid w:val="001143FA"/>
    <w:rsid w:val="00115D3E"/>
    <w:rsid w:val="00116548"/>
    <w:rsid w:val="001169BF"/>
    <w:rsid w:val="0011701F"/>
    <w:rsid w:val="00117048"/>
    <w:rsid w:val="0011719B"/>
    <w:rsid w:val="00117C2F"/>
    <w:rsid w:val="001200E7"/>
    <w:rsid w:val="00120BBA"/>
    <w:rsid w:val="0012161C"/>
    <w:rsid w:val="00121733"/>
    <w:rsid w:val="00122193"/>
    <w:rsid w:val="00123E3A"/>
    <w:rsid w:val="001244B0"/>
    <w:rsid w:val="001253C5"/>
    <w:rsid w:val="0012597B"/>
    <w:rsid w:val="00125C77"/>
    <w:rsid w:val="00125F8F"/>
    <w:rsid w:val="001262E1"/>
    <w:rsid w:val="00126735"/>
    <w:rsid w:val="00126B48"/>
    <w:rsid w:val="00126BA7"/>
    <w:rsid w:val="001301CE"/>
    <w:rsid w:val="0013064F"/>
    <w:rsid w:val="001306E8"/>
    <w:rsid w:val="00131740"/>
    <w:rsid w:val="00131A1E"/>
    <w:rsid w:val="00131A60"/>
    <w:rsid w:val="00131F81"/>
    <w:rsid w:val="0013231B"/>
    <w:rsid w:val="00132EEC"/>
    <w:rsid w:val="00132F90"/>
    <w:rsid w:val="001334C8"/>
    <w:rsid w:val="0013480D"/>
    <w:rsid w:val="00134DA0"/>
    <w:rsid w:val="0013501A"/>
    <w:rsid w:val="00135CCF"/>
    <w:rsid w:val="00137396"/>
    <w:rsid w:val="00140063"/>
    <w:rsid w:val="00140D8D"/>
    <w:rsid w:val="001414A6"/>
    <w:rsid w:val="001415B6"/>
    <w:rsid w:val="00143A09"/>
    <w:rsid w:val="001454D5"/>
    <w:rsid w:val="0014579B"/>
    <w:rsid w:val="00145D6F"/>
    <w:rsid w:val="00145DD1"/>
    <w:rsid w:val="001469F1"/>
    <w:rsid w:val="00146CA0"/>
    <w:rsid w:val="00146DAE"/>
    <w:rsid w:val="0014730B"/>
    <w:rsid w:val="00147DC4"/>
    <w:rsid w:val="00147FDB"/>
    <w:rsid w:val="00150E5B"/>
    <w:rsid w:val="00151026"/>
    <w:rsid w:val="001512FF"/>
    <w:rsid w:val="00151D1A"/>
    <w:rsid w:val="00151F38"/>
    <w:rsid w:val="00151F53"/>
    <w:rsid w:val="00152C3F"/>
    <w:rsid w:val="00152DD2"/>
    <w:rsid w:val="00153A4E"/>
    <w:rsid w:val="00154259"/>
    <w:rsid w:val="00155E0D"/>
    <w:rsid w:val="0015712F"/>
    <w:rsid w:val="00157251"/>
    <w:rsid w:val="0015752D"/>
    <w:rsid w:val="00157AA9"/>
    <w:rsid w:val="00160CD7"/>
    <w:rsid w:val="00162D46"/>
    <w:rsid w:val="0016395F"/>
    <w:rsid w:val="0016400D"/>
    <w:rsid w:val="00164115"/>
    <w:rsid w:val="001643C0"/>
    <w:rsid w:val="00165F53"/>
    <w:rsid w:val="00166BAA"/>
    <w:rsid w:val="00171C3E"/>
    <w:rsid w:val="00171E1C"/>
    <w:rsid w:val="00172842"/>
    <w:rsid w:val="00172D4F"/>
    <w:rsid w:val="00173548"/>
    <w:rsid w:val="00174209"/>
    <w:rsid w:val="001752CF"/>
    <w:rsid w:val="00175851"/>
    <w:rsid w:val="00175A2A"/>
    <w:rsid w:val="0017615F"/>
    <w:rsid w:val="001762ED"/>
    <w:rsid w:val="00176533"/>
    <w:rsid w:val="001766BB"/>
    <w:rsid w:val="001766C0"/>
    <w:rsid w:val="00177504"/>
    <w:rsid w:val="00180922"/>
    <w:rsid w:val="0018205B"/>
    <w:rsid w:val="00182B90"/>
    <w:rsid w:val="00182D39"/>
    <w:rsid w:val="00183059"/>
    <w:rsid w:val="001831E7"/>
    <w:rsid w:val="00183226"/>
    <w:rsid w:val="00184E70"/>
    <w:rsid w:val="00185F47"/>
    <w:rsid w:val="001875E4"/>
    <w:rsid w:val="00187E91"/>
    <w:rsid w:val="0019003E"/>
    <w:rsid w:val="00190142"/>
    <w:rsid w:val="001908C5"/>
    <w:rsid w:val="001909B6"/>
    <w:rsid w:val="00190A96"/>
    <w:rsid w:val="00192918"/>
    <w:rsid w:val="00192F26"/>
    <w:rsid w:val="00193F59"/>
    <w:rsid w:val="00194ECA"/>
    <w:rsid w:val="001974C2"/>
    <w:rsid w:val="00197CDD"/>
    <w:rsid w:val="00197E0C"/>
    <w:rsid w:val="001A0750"/>
    <w:rsid w:val="001A1380"/>
    <w:rsid w:val="001A14E9"/>
    <w:rsid w:val="001A1CEE"/>
    <w:rsid w:val="001A2648"/>
    <w:rsid w:val="001A27F1"/>
    <w:rsid w:val="001A2C56"/>
    <w:rsid w:val="001A33C5"/>
    <w:rsid w:val="001A383E"/>
    <w:rsid w:val="001A531B"/>
    <w:rsid w:val="001A5A3F"/>
    <w:rsid w:val="001A5EB2"/>
    <w:rsid w:val="001A6710"/>
    <w:rsid w:val="001A7A7B"/>
    <w:rsid w:val="001B0354"/>
    <w:rsid w:val="001B14C3"/>
    <w:rsid w:val="001B2325"/>
    <w:rsid w:val="001B2F40"/>
    <w:rsid w:val="001B3268"/>
    <w:rsid w:val="001B42BE"/>
    <w:rsid w:val="001B43F9"/>
    <w:rsid w:val="001B5367"/>
    <w:rsid w:val="001B55AB"/>
    <w:rsid w:val="001B58E6"/>
    <w:rsid w:val="001B5C6A"/>
    <w:rsid w:val="001B7301"/>
    <w:rsid w:val="001B7B23"/>
    <w:rsid w:val="001C0579"/>
    <w:rsid w:val="001C3EA4"/>
    <w:rsid w:val="001C4A88"/>
    <w:rsid w:val="001C6478"/>
    <w:rsid w:val="001C6A2B"/>
    <w:rsid w:val="001C6B1C"/>
    <w:rsid w:val="001C7892"/>
    <w:rsid w:val="001C7A24"/>
    <w:rsid w:val="001D02F9"/>
    <w:rsid w:val="001D05E1"/>
    <w:rsid w:val="001D0EE2"/>
    <w:rsid w:val="001D1049"/>
    <w:rsid w:val="001D18CD"/>
    <w:rsid w:val="001D18CF"/>
    <w:rsid w:val="001D2008"/>
    <w:rsid w:val="001D2B52"/>
    <w:rsid w:val="001D39C8"/>
    <w:rsid w:val="001D3F28"/>
    <w:rsid w:val="001D57C2"/>
    <w:rsid w:val="001D5E7E"/>
    <w:rsid w:val="001D6C1A"/>
    <w:rsid w:val="001D734A"/>
    <w:rsid w:val="001D7C31"/>
    <w:rsid w:val="001E03C0"/>
    <w:rsid w:val="001E099E"/>
    <w:rsid w:val="001E327C"/>
    <w:rsid w:val="001E36D0"/>
    <w:rsid w:val="001E3B46"/>
    <w:rsid w:val="001E4CB6"/>
    <w:rsid w:val="001E6008"/>
    <w:rsid w:val="001E6BC6"/>
    <w:rsid w:val="001E6F7F"/>
    <w:rsid w:val="001E7329"/>
    <w:rsid w:val="001F0D6F"/>
    <w:rsid w:val="001F10C2"/>
    <w:rsid w:val="001F15EE"/>
    <w:rsid w:val="001F16FB"/>
    <w:rsid w:val="001F2453"/>
    <w:rsid w:val="001F2CB2"/>
    <w:rsid w:val="001F3435"/>
    <w:rsid w:val="001F48C4"/>
    <w:rsid w:val="001F48C7"/>
    <w:rsid w:val="001F516D"/>
    <w:rsid w:val="001F58CB"/>
    <w:rsid w:val="001F722C"/>
    <w:rsid w:val="00200C73"/>
    <w:rsid w:val="0020140F"/>
    <w:rsid w:val="002016BD"/>
    <w:rsid w:val="00202634"/>
    <w:rsid w:val="00202E63"/>
    <w:rsid w:val="0020365E"/>
    <w:rsid w:val="00203DD0"/>
    <w:rsid w:val="00203F5C"/>
    <w:rsid w:val="0020476A"/>
    <w:rsid w:val="00206368"/>
    <w:rsid w:val="00206D85"/>
    <w:rsid w:val="00206F9A"/>
    <w:rsid w:val="002071DC"/>
    <w:rsid w:val="00207FD4"/>
    <w:rsid w:val="00210723"/>
    <w:rsid w:val="00210FF2"/>
    <w:rsid w:val="00211083"/>
    <w:rsid w:val="00212C7A"/>
    <w:rsid w:val="002131E5"/>
    <w:rsid w:val="002133FB"/>
    <w:rsid w:val="00214AB6"/>
    <w:rsid w:val="0021582D"/>
    <w:rsid w:val="0021630D"/>
    <w:rsid w:val="00216C11"/>
    <w:rsid w:val="00217FA4"/>
    <w:rsid w:val="002208CC"/>
    <w:rsid w:val="00220A44"/>
    <w:rsid w:val="0022163E"/>
    <w:rsid w:val="00221EDB"/>
    <w:rsid w:val="002220DE"/>
    <w:rsid w:val="0022328D"/>
    <w:rsid w:val="00223573"/>
    <w:rsid w:val="00223913"/>
    <w:rsid w:val="002242EC"/>
    <w:rsid w:val="00224A69"/>
    <w:rsid w:val="00224BFD"/>
    <w:rsid w:val="00224F44"/>
    <w:rsid w:val="0022572A"/>
    <w:rsid w:val="00230D56"/>
    <w:rsid w:val="0023166C"/>
    <w:rsid w:val="00231AE0"/>
    <w:rsid w:val="00232CA7"/>
    <w:rsid w:val="00232CED"/>
    <w:rsid w:val="00232D60"/>
    <w:rsid w:val="00233D12"/>
    <w:rsid w:val="0023408B"/>
    <w:rsid w:val="00235E55"/>
    <w:rsid w:val="00236AFB"/>
    <w:rsid w:val="00236B23"/>
    <w:rsid w:val="00237113"/>
    <w:rsid w:val="0024188E"/>
    <w:rsid w:val="00241ABE"/>
    <w:rsid w:val="00242067"/>
    <w:rsid w:val="00242093"/>
    <w:rsid w:val="002432F5"/>
    <w:rsid w:val="00243890"/>
    <w:rsid w:val="0024500A"/>
    <w:rsid w:val="002460BB"/>
    <w:rsid w:val="00250AB3"/>
    <w:rsid w:val="00250EBC"/>
    <w:rsid w:val="00251C2B"/>
    <w:rsid w:val="002532EF"/>
    <w:rsid w:val="0025379E"/>
    <w:rsid w:val="002537D6"/>
    <w:rsid w:val="00253F04"/>
    <w:rsid w:val="0025418A"/>
    <w:rsid w:val="00254208"/>
    <w:rsid w:val="00254759"/>
    <w:rsid w:val="0025776B"/>
    <w:rsid w:val="002609DD"/>
    <w:rsid w:val="00260A5A"/>
    <w:rsid w:val="00260B2F"/>
    <w:rsid w:val="00261237"/>
    <w:rsid w:val="002637A5"/>
    <w:rsid w:val="00263EF1"/>
    <w:rsid w:val="00264F96"/>
    <w:rsid w:val="00265325"/>
    <w:rsid w:val="002655C6"/>
    <w:rsid w:val="00266328"/>
    <w:rsid w:val="002670C2"/>
    <w:rsid w:val="00267C5D"/>
    <w:rsid w:val="00270275"/>
    <w:rsid w:val="002702E2"/>
    <w:rsid w:val="002709B2"/>
    <w:rsid w:val="00270F1B"/>
    <w:rsid w:val="002717EB"/>
    <w:rsid w:val="002727D0"/>
    <w:rsid w:val="00272A55"/>
    <w:rsid w:val="002736C0"/>
    <w:rsid w:val="00273977"/>
    <w:rsid w:val="002739D8"/>
    <w:rsid w:val="00273DC1"/>
    <w:rsid w:val="002745B2"/>
    <w:rsid w:val="00274848"/>
    <w:rsid w:val="002761AE"/>
    <w:rsid w:val="00276D7A"/>
    <w:rsid w:val="002770D0"/>
    <w:rsid w:val="0027745A"/>
    <w:rsid w:val="00277CE5"/>
    <w:rsid w:val="00277E37"/>
    <w:rsid w:val="002803CC"/>
    <w:rsid w:val="0028230A"/>
    <w:rsid w:val="00282EA8"/>
    <w:rsid w:val="002836B0"/>
    <w:rsid w:val="002838CB"/>
    <w:rsid w:val="00284975"/>
    <w:rsid w:val="00286138"/>
    <w:rsid w:val="00287B29"/>
    <w:rsid w:val="00287F68"/>
    <w:rsid w:val="00291B91"/>
    <w:rsid w:val="00292138"/>
    <w:rsid w:val="00292792"/>
    <w:rsid w:val="00295970"/>
    <w:rsid w:val="00295EEF"/>
    <w:rsid w:val="00297051"/>
    <w:rsid w:val="002979AB"/>
    <w:rsid w:val="002A00C4"/>
    <w:rsid w:val="002A0495"/>
    <w:rsid w:val="002A0681"/>
    <w:rsid w:val="002A0FF0"/>
    <w:rsid w:val="002A103B"/>
    <w:rsid w:val="002A17BA"/>
    <w:rsid w:val="002A203A"/>
    <w:rsid w:val="002A2086"/>
    <w:rsid w:val="002A2599"/>
    <w:rsid w:val="002A3D25"/>
    <w:rsid w:val="002A5116"/>
    <w:rsid w:val="002A5FA2"/>
    <w:rsid w:val="002A6249"/>
    <w:rsid w:val="002A6683"/>
    <w:rsid w:val="002A66DF"/>
    <w:rsid w:val="002A6966"/>
    <w:rsid w:val="002A6EF9"/>
    <w:rsid w:val="002A730B"/>
    <w:rsid w:val="002A7379"/>
    <w:rsid w:val="002A7578"/>
    <w:rsid w:val="002A7FEA"/>
    <w:rsid w:val="002B1A9A"/>
    <w:rsid w:val="002B2217"/>
    <w:rsid w:val="002B2ED0"/>
    <w:rsid w:val="002B3087"/>
    <w:rsid w:val="002B3B4B"/>
    <w:rsid w:val="002B468B"/>
    <w:rsid w:val="002B5722"/>
    <w:rsid w:val="002B5C0D"/>
    <w:rsid w:val="002B6411"/>
    <w:rsid w:val="002B6C3E"/>
    <w:rsid w:val="002B6E98"/>
    <w:rsid w:val="002B7655"/>
    <w:rsid w:val="002B7B6E"/>
    <w:rsid w:val="002C0126"/>
    <w:rsid w:val="002C05AB"/>
    <w:rsid w:val="002C0951"/>
    <w:rsid w:val="002C2803"/>
    <w:rsid w:val="002C3D86"/>
    <w:rsid w:val="002C43B1"/>
    <w:rsid w:val="002C4821"/>
    <w:rsid w:val="002C4B79"/>
    <w:rsid w:val="002C59B1"/>
    <w:rsid w:val="002C5C6D"/>
    <w:rsid w:val="002C669D"/>
    <w:rsid w:val="002C7992"/>
    <w:rsid w:val="002C7C92"/>
    <w:rsid w:val="002C7D3B"/>
    <w:rsid w:val="002D0155"/>
    <w:rsid w:val="002D0653"/>
    <w:rsid w:val="002D0A97"/>
    <w:rsid w:val="002D1994"/>
    <w:rsid w:val="002D23F7"/>
    <w:rsid w:val="002D35D7"/>
    <w:rsid w:val="002D3F66"/>
    <w:rsid w:val="002D47BA"/>
    <w:rsid w:val="002D5051"/>
    <w:rsid w:val="002D55EE"/>
    <w:rsid w:val="002D587F"/>
    <w:rsid w:val="002D5A68"/>
    <w:rsid w:val="002D5FF7"/>
    <w:rsid w:val="002D73E5"/>
    <w:rsid w:val="002D7C3E"/>
    <w:rsid w:val="002E02F4"/>
    <w:rsid w:val="002E0970"/>
    <w:rsid w:val="002E0EDD"/>
    <w:rsid w:val="002E1522"/>
    <w:rsid w:val="002E4647"/>
    <w:rsid w:val="002E494C"/>
    <w:rsid w:val="002E512C"/>
    <w:rsid w:val="002E5948"/>
    <w:rsid w:val="002E5FEB"/>
    <w:rsid w:val="002E6077"/>
    <w:rsid w:val="002E6CA2"/>
    <w:rsid w:val="002E7270"/>
    <w:rsid w:val="002E788F"/>
    <w:rsid w:val="002F3FF4"/>
    <w:rsid w:val="002F44C1"/>
    <w:rsid w:val="002F492F"/>
    <w:rsid w:val="002F4D9E"/>
    <w:rsid w:val="002F5A0B"/>
    <w:rsid w:val="002F6207"/>
    <w:rsid w:val="002F7364"/>
    <w:rsid w:val="002F74AD"/>
    <w:rsid w:val="002F784A"/>
    <w:rsid w:val="003005E7"/>
    <w:rsid w:val="00301CCC"/>
    <w:rsid w:val="003021FE"/>
    <w:rsid w:val="0030281B"/>
    <w:rsid w:val="00302FDE"/>
    <w:rsid w:val="00304278"/>
    <w:rsid w:val="00306AC1"/>
    <w:rsid w:val="00306BEF"/>
    <w:rsid w:val="003075E8"/>
    <w:rsid w:val="00310218"/>
    <w:rsid w:val="003103EE"/>
    <w:rsid w:val="00310CD7"/>
    <w:rsid w:val="0031263E"/>
    <w:rsid w:val="0031278F"/>
    <w:rsid w:val="00312F21"/>
    <w:rsid w:val="00313AEA"/>
    <w:rsid w:val="0031416B"/>
    <w:rsid w:val="003148A7"/>
    <w:rsid w:val="0031497C"/>
    <w:rsid w:val="00315284"/>
    <w:rsid w:val="00315342"/>
    <w:rsid w:val="003159B6"/>
    <w:rsid w:val="00315A48"/>
    <w:rsid w:val="003169C8"/>
    <w:rsid w:val="003171A1"/>
    <w:rsid w:val="00320986"/>
    <w:rsid w:val="003218E5"/>
    <w:rsid w:val="00321C00"/>
    <w:rsid w:val="00322296"/>
    <w:rsid w:val="00322CDF"/>
    <w:rsid w:val="003245EB"/>
    <w:rsid w:val="003246CC"/>
    <w:rsid w:val="00325324"/>
    <w:rsid w:val="0032535B"/>
    <w:rsid w:val="0032727D"/>
    <w:rsid w:val="00327A70"/>
    <w:rsid w:val="00327B9B"/>
    <w:rsid w:val="00327D9A"/>
    <w:rsid w:val="00331407"/>
    <w:rsid w:val="00331545"/>
    <w:rsid w:val="00331CDF"/>
    <w:rsid w:val="00332309"/>
    <w:rsid w:val="00333016"/>
    <w:rsid w:val="0033353D"/>
    <w:rsid w:val="003343F2"/>
    <w:rsid w:val="0033530B"/>
    <w:rsid w:val="0033628E"/>
    <w:rsid w:val="003401A7"/>
    <w:rsid w:val="00340DF4"/>
    <w:rsid w:val="003410BA"/>
    <w:rsid w:val="00341596"/>
    <w:rsid w:val="00342770"/>
    <w:rsid w:val="003436C1"/>
    <w:rsid w:val="00344E49"/>
    <w:rsid w:val="003450D6"/>
    <w:rsid w:val="00346513"/>
    <w:rsid w:val="0034750F"/>
    <w:rsid w:val="00347C05"/>
    <w:rsid w:val="0035008D"/>
    <w:rsid w:val="00351333"/>
    <w:rsid w:val="00351757"/>
    <w:rsid w:val="00351F33"/>
    <w:rsid w:val="003529F9"/>
    <w:rsid w:val="00354817"/>
    <w:rsid w:val="003554F2"/>
    <w:rsid w:val="00355B61"/>
    <w:rsid w:val="00356116"/>
    <w:rsid w:val="00356F49"/>
    <w:rsid w:val="00357149"/>
    <w:rsid w:val="003572BD"/>
    <w:rsid w:val="00357811"/>
    <w:rsid w:val="00357C28"/>
    <w:rsid w:val="00357D54"/>
    <w:rsid w:val="00360C86"/>
    <w:rsid w:val="00360FA1"/>
    <w:rsid w:val="0036104F"/>
    <w:rsid w:val="0036167F"/>
    <w:rsid w:val="003628B9"/>
    <w:rsid w:val="00362FCA"/>
    <w:rsid w:val="003639B8"/>
    <w:rsid w:val="0036407D"/>
    <w:rsid w:val="00364B02"/>
    <w:rsid w:val="00364CBA"/>
    <w:rsid w:val="00364F49"/>
    <w:rsid w:val="0036500B"/>
    <w:rsid w:val="0036543A"/>
    <w:rsid w:val="00366583"/>
    <w:rsid w:val="00366AF4"/>
    <w:rsid w:val="00367687"/>
    <w:rsid w:val="003702E9"/>
    <w:rsid w:val="00370E97"/>
    <w:rsid w:val="003719DA"/>
    <w:rsid w:val="003725C3"/>
    <w:rsid w:val="00372D2E"/>
    <w:rsid w:val="00373AB7"/>
    <w:rsid w:val="00375198"/>
    <w:rsid w:val="00375385"/>
    <w:rsid w:val="00375A69"/>
    <w:rsid w:val="0037656F"/>
    <w:rsid w:val="00376D4F"/>
    <w:rsid w:val="00377873"/>
    <w:rsid w:val="003779F6"/>
    <w:rsid w:val="00377E3F"/>
    <w:rsid w:val="00380E27"/>
    <w:rsid w:val="003812C4"/>
    <w:rsid w:val="0038151D"/>
    <w:rsid w:val="003815CB"/>
    <w:rsid w:val="00382541"/>
    <w:rsid w:val="003825F3"/>
    <w:rsid w:val="00382B5A"/>
    <w:rsid w:val="0038347E"/>
    <w:rsid w:val="00385383"/>
    <w:rsid w:val="0038655C"/>
    <w:rsid w:val="00386749"/>
    <w:rsid w:val="00387DB6"/>
    <w:rsid w:val="00390037"/>
    <w:rsid w:val="00390EDF"/>
    <w:rsid w:val="00391520"/>
    <w:rsid w:val="00391A01"/>
    <w:rsid w:val="00391C46"/>
    <w:rsid w:val="00391D53"/>
    <w:rsid w:val="00392558"/>
    <w:rsid w:val="00392943"/>
    <w:rsid w:val="003944B1"/>
    <w:rsid w:val="003947A1"/>
    <w:rsid w:val="00394B9D"/>
    <w:rsid w:val="00395732"/>
    <w:rsid w:val="003968BD"/>
    <w:rsid w:val="00396C10"/>
    <w:rsid w:val="00397345"/>
    <w:rsid w:val="003A015B"/>
    <w:rsid w:val="003A1660"/>
    <w:rsid w:val="003A18A3"/>
    <w:rsid w:val="003A1947"/>
    <w:rsid w:val="003A1B39"/>
    <w:rsid w:val="003A2589"/>
    <w:rsid w:val="003A2F51"/>
    <w:rsid w:val="003A2F8D"/>
    <w:rsid w:val="003A3157"/>
    <w:rsid w:val="003A3629"/>
    <w:rsid w:val="003A5099"/>
    <w:rsid w:val="003A52FC"/>
    <w:rsid w:val="003A5906"/>
    <w:rsid w:val="003A5C5A"/>
    <w:rsid w:val="003A6D4B"/>
    <w:rsid w:val="003A6E38"/>
    <w:rsid w:val="003A6F6C"/>
    <w:rsid w:val="003A71DB"/>
    <w:rsid w:val="003A76CA"/>
    <w:rsid w:val="003B0093"/>
    <w:rsid w:val="003B18CB"/>
    <w:rsid w:val="003B18D4"/>
    <w:rsid w:val="003B1A63"/>
    <w:rsid w:val="003B200D"/>
    <w:rsid w:val="003B2CC3"/>
    <w:rsid w:val="003B30F0"/>
    <w:rsid w:val="003B3861"/>
    <w:rsid w:val="003B3873"/>
    <w:rsid w:val="003B4503"/>
    <w:rsid w:val="003B4F16"/>
    <w:rsid w:val="003B50BD"/>
    <w:rsid w:val="003B5532"/>
    <w:rsid w:val="003B58A2"/>
    <w:rsid w:val="003B6243"/>
    <w:rsid w:val="003B64A8"/>
    <w:rsid w:val="003C0CC0"/>
    <w:rsid w:val="003C0F9E"/>
    <w:rsid w:val="003C249E"/>
    <w:rsid w:val="003C27AE"/>
    <w:rsid w:val="003C3953"/>
    <w:rsid w:val="003C3DA1"/>
    <w:rsid w:val="003C3FDE"/>
    <w:rsid w:val="003C467C"/>
    <w:rsid w:val="003C4E52"/>
    <w:rsid w:val="003C5578"/>
    <w:rsid w:val="003C65BF"/>
    <w:rsid w:val="003C7442"/>
    <w:rsid w:val="003C78CC"/>
    <w:rsid w:val="003C7E62"/>
    <w:rsid w:val="003D078D"/>
    <w:rsid w:val="003D171C"/>
    <w:rsid w:val="003D2AC2"/>
    <w:rsid w:val="003D3C6B"/>
    <w:rsid w:val="003D4F0B"/>
    <w:rsid w:val="003D529E"/>
    <w:rsid w:val="003D5A5D"/>
    <w:rsid w:val="003D5EDC"/>
    <w:rsid w:val="003D64BE"/>
    <w:rsid w:val="003D69EC"/>
    <w:rsid w:val="003E0EB8"/>
    <w:rsid w:val="003E1E99"/>
    <w:rsid w:val="003E3952"/>
    <w:rsid w:val="003E542A"/>
    <w:rsid w:val="003E54D9"/>
    <w:rsid w:val="003E6024"/>
    <w:rsid w:val="003E6208"/>
    <w:rsid w:val="003E6CF9"/>
    <w:rsid w:val="003E7288"/>
    <w:rsid w:val="003E76BE"/>
    <w:rsid w:val="003F111B"/>
    <w:rsid w:val="003F22C6"/>
    <w:rsid w:val="003F2889"/>
    <w:rsid w:val="003F3074"/>
    <w:rsid w:val="003F30A0"/>
    <w:rsid w:val="003F4CDD"/>
    <w:rsid w:val="003F61BB"/>
    <w:rsid w:val="003F6C53"/>
    <w:rsid w:val="003F76EE"/>
    <w:rsid w:val="003F777D"/>
    <w:rsid w:val="003F7AAF"/>
    <w:rsid w:val="00401851"/>
    <w:rsid w:val="00403DCE"/>
    <w:rsid w:val="00404410"/>
    <w:rsid w:val="004047C9"/>
    <w:rsid w:val="004053AB"/>
    <w:rsid w:val="00407128"/>
    <w:rsid w:val="00410227"/>
    <w:rsid w:val="00410474"/>
    <w:rsid w:val="00410544"/>
    <w:rsid w:val="00410783"/>
    <w:rsid w:val="00410F2F"/>
    <w:rsid w:val="004114A0"/>
    <w:rsid w:val="00411567"/>
    <w:rsid w:val="00411B8E"/>
    <w:rsid w:val="00412BCF"/>
    <w:rsid w:val="00413A18"/>
    <w:rsid w:val="0041546D"/>
    <w:rsid w:val="00415991"/>
    <w:rsid w:val="004175EA"/>
    <w:rsid w:val="00420492"/>
    <w:rsid w:val="00420F8D"/>
    <w:rsid w:val="004222E3"/>
    <w:rsid w:val="0042248F"/>
    <w:rsid w:val="00423B85"/>
    <w:rsid w:val="0042432A"/>
    <w:rsid w:val="00424AF0"/>
    <w:rsid w:val="004256EF"/>
    <w:rsid w:val="00425CA4"/>
    <w:rsid w:val="00426390"/>
    <w:rsid w:val="004265A1"/>
    <w:rsid w:val="00426A7D"/>
    <w:rsid w:val="00426DEC"/>
    <w:rsid w:val="0042787B"/>
    <w:rsid w:val="00430840"/>
    <w:rsid w:val="00430CA7"/>
    <w:rsid w:val="00431416"/>
    <w:rsid w:val="004316A9"/>
    <w:rsid w:val="004319BC"/>
    <w:rsid w:val="00434938"/>
    <w:rsid w:val="00434FE2"/>
    <w:rsid w:val="00435C7D"/>
    <w:rsid w:val="00435F67"/>
    <w:rsid w:val="004370DE"/>
    <w:rsid w:val="0043766B"/>
    <w:rsid w:val="00437CEF"/>
    <w:rsid w:val="0044047B"/>
    <w:rsid w:val="00441B47"/>
    <w:rsid w:val="00441F6D"/>
    <w:rsid w:val="00442230"/>
    <w:rsid w:val="00443702"/>
    <w:rsid w:val="00445653"/>
    <w:rsid w:val="00446002"/>
    <w:rsid w:val="00447645"/>
    <w:rsid w:val="00447D2C"/>
    <w:rsid w:val="004504F1"/>
    <w:rsid w:val="004505B8"/>
    <w:rsid w:val="004517C2"/>
    <w:rsid w:val="00451E84"/>
    <w:rsid w:val="00453298"/>
    <w:rsid w:val="0045385D"/>
    <w:rsid w:val="00453AA0"/>
    <w:rsid w:val="00454215"/>
    <w:rsid w:val="004545EE"/>
    <w:rsid w:val="00455B37"/>
    <w:rsid w:val="00457B81"/>
    <w:rsid w:val="004609CA"/>
    <w:rsid w:val="00460CF6"/>
    <w:rsid w:val="004612C4"/>
    <w:rsid w:val="00461831"/>
    <w:rsid w:val="00461C42"/>
    <w:rsid w:val="00461D3F"/>
    <w:rsid w:val="004620EF"/>
    <w:rsid w:val="0046278C"/>
    <w:rsid w:val="00462A2F"/>
    <w:rsid w:val="00463972"/>
    <w:rsid w:val="00464724"/>
    <w:rsid w:val="0046603B"/>
    <w:rsid w:val="00466159"/>
    <w:rsid w:val="00466235"/>
    <w:rsid w:val="004664BA"/>
    <w:rsid w:val="00467422"/>
    <w:rsid w:val="00467816"/>
    <w:rsid w:val="004705B5"/>
    <w:rsid w:val="00470A87"/>
    <w:rsid w:val="00471933"/>
    <w:rsid w:val="00472508"/>
    <w:rsid w:val="00472BFD"/>
    <w:rsid w:val="00473481"/>
    <w:rsid w:val="00473668"/>
    <w:rsid w:val="00473D95"/>
    <w:rsid w:val="004745CE"/>
    <w:rsid w:val="00474F53"/>
    <w:rsid w:val="00475F38"/>
    <w:rsid w:val="0047698B"/>
    <w:rsid w:val="00477D8F"/>
    <w:rsid w:val="0048004C"/>
    <w:rsid w:val="004806E2"/>
    <w:rsid w:val="00480F13"/>
    <w:rsid w:val="00481A9D"/>
    <w:rsid w:val="0048361C"/>
    <w:rsid w:val="00483799"/>
    <w:rsid w:val="00483921"/>
    <w:rsid w:val="00484AC4"/>
    <w:rsid w:val="00484E97"/>
    <w:rsid w:val="00484F1A"/>
    <w:rsid w:val="004856C0"/>
    <w:rsid w:val="00485B19"/>
    <w:rsid w:val="0048674F"/>
    <w:rsid w:val="0048720B"/>
    <w:rsid w:val="004873A0"/>
    <w:rsid w:val="00487A25"/>
    <w:rsid w:val="00487B8B"/>
    <w:rsid w:val="00490767"/>
    <w:rsid w:val="00492A6C"/>
    <w:rsid w:val="004934DC"/>
    <w:rsid w:val="00493862"/>
    <w:rsid w:val="00494542"/>
    <w:rsid w:val="004947B4"/>
    <w:rsid w:val="00494809"/>
    <w:rsid w:val="00496589"/>
    <w:rsid w:val="00496850"/>
    <w:rsid w:val="00496D1B"/>
    <w:rsid w:val="004971F3"/>
    <w:rsid w:val="00497AFA"/>
    <w:rsid w:val="00497D42"/>
    <w:rsid w:val="004A01AC"/>
    <w:rsid w:val="004A100B"/>
    <w:rsid w:val="004A10F2"/>
    <w:rsid w:val="004A1768"/>
    <w:rsid w:val="004A17F1"/>
    <w:rsid w:val="004A1AA9"/>
    <w:rsid w:val="004A1C0A"/>
    <w:rsid w:val="004A256A"/>
    <w:rsid w:val="004A391C"/>
    <w:rsid w:val="004A45B0"/>
    <w:rsid w:val="004A4732"/>
    <w:rsid w:val="004A57EC"/>
    <w:rsid w:val="004A5C96"/>
    <w:rsid w:val="004A5DCA"/>
    <w:rsid w:val="004A5DDE"/>
    <w:rsid w:val="004A7FD7"/>
    <w:rsid w:val="004B0578"/>
    <w:rsid w:val="004B247F"/>
    <w:rsid w:val="004B3DAA"/>
    <w:rsid w:val="004B3E72"/>
    <w:rsid w:val="004B4C61"/>
    <w:rsid w:val="004B5715"/>
    <w:rsid w:val="004B5EA7"/>
    <w:rsid w:val="004B674D"/>
    <w:rsid w:val="004B6DED"/>
    <w:rsid w:val="004B7314"/>
    <w:rsid w:val="004C0A18"/>
    <w:rsid w:val="004C11F0"/>
    <w:rsid w:val="004C2060"/>
    <w:rsid w:val="004C471C"/>
    <w:rsid w:val="004C5448"/>
    <w:rsid w:val="004C692C"/>
    <w:rsid w:val="004C6E26"/>
    <w:rsid w:val="004C6FF5"/>
    <w:rsid w:val="004C79A8"/>
    <w:rsid w:val="004C7D2E"/>
    <w:rsid w:val="004D0C4D"/>
    <w:rsid w:val="004D135E"/>
    <w:rsid w:val="004D1DC0"/>
    <w:rsid w:val="004D3F3F"/>
    <w:rsid w:val="004D4A11"/>
    <w:rsid w:val="004D4F78"/>
    <w:rsid w:val="004D59DD"/>
    <w:rsid w:val="004D6D6E"/>
    <w:rsid w:val="004D7A30"/>
    <w:rsid w:val="004E07F8"/>
    <w:rsid w:val="004E1115"/>
    <w:rsid w:val="004E1EA0"/>
    <w:rsid w:val="004E2592"/>
    <w:rsid w:val="004E2B92"/>
    <w:rsid w:val="004E3476"/>
    <w:rsid w:val="004E3991"/>
    <w:rsid w:val="004E49F7"/>
    <w:rsid w:val="004E60D8"/>
    <w:rsid w:val="004E6291"/>
    <w:rsid w:val="004E7C1C"/>
    <w:rsid w:val="004F0F4E"/>
    <w:rsid w:val="004F255C"/>
    <w:rsid w:val="004F2927"/>
    <w:rsid w:val="004F309E"/>
    <w:rsid w:val="004F4BD7"/>
    <w:rsid w:val="004F535C"/>
    <w:rsid w:val="004F5D1A"/>
    <w:rsid w:val="004F5D93"/>
    <w:rsid w:val="004F6626"/>
    <w:rsid w:val="004F7437"/>
    <w:rsid w:val="004F774A"/>
    <w:rsid w:val="004F7EBB"/>
    <w:rsid w:val="00500309"/>
    <w:rsid w:val="005003B0"/>
    <w:rsid w:val="005004A0"/>
    <w:rsid w:val="005008E0"/>
    <w:rsid w:val="00500F9C"/>
    <w:rsid w:val="0050173E"/>
    <w:rsid w:val="00502DFA"/>
    <w:rsid w:val="00502F0F"/>
    <w:rsid w:val="005031CA"/>
    <w:rsid w:val="00503BCC"/>
    <w:rsid w:val="00503F6B"/>
    <w:rsid w:val="005044E9"/>
    <w:rsid w:val="005049B6"/>
    <w:rsid w:val="005050EC"/>
    <w:rsid w:val="0050653B"/>
    <w:rsid w:val="00506607"/>
    <w:rsid w:val="00506629"/>
    <w:rsid w:val="00506CCE"/>
    <w:rsid w:val="00506E3E"/>
    <w:rsid w:val="0051017F"/>
    <w:rsid w:val="00510D14"/>
    <w:rsid w:val="0051124F"/>
    <w:rsid w:val="00511BDF"/>
    <w:rsid w:val="0051200D"/>
    <w:rsid w:val="0051296D"/>
    <w:rsid w:val="00512C59"/>
    <w:rsid w:val="005133DA"/>
    <w:rsid w:val="00513E76"/>
    <w:rsid w:val="00514EC2"/>
    <w:rsid w:val="005159EE"/>
    <w:rsid w:val="005159EF"/>
    <w:rsid w:val="00515F07"/>
    <w:rsid w:val="005164E7"/>
    <w:rsid w:val="005174E0"/>
    <w:rsid w:val="00517AF5"/>
    <w:rsid w:val="00520682"/>
    <w:rsid w:val="00522397"/>
    <w:rsid w:val="005234E0"/>
    <w:rsid w:val="00523D09"/>
    <w:rsid w:val="00524239"/>
    <w:rsid w:val="00524381"/>
    <w:rsid w:val="0052477E"/>
    <w:rsid w:val="00524BE5"/>
    <w:rsid w:val="00524C3D"/>
    <w:rsid w:val="00525009"/>
    <w:rsid w:val="0052662B"/>
    <w:rsid w:val="00527D49"/>
    <w:rsid w:val="00527F33"/>
    <w:rsid w:val="005309F5"/>
    <w:rsid w:val="00530B4A"/>
    <w:rsid w:val="005310D8"/>
    <w:rsid w:val="00531831"/>
    <w:rsid w:val="00531D05"/>
    <w:rsid w:val="00534713"/>
    <w:rsid w:val="00534960"/>
    <w:rsid w:val="00535C68"/>
    <w:rsid w:val="005367EF"/>
    <w:rsid w:val="00536F99"/>
    <w:rsid w:val="005371E6"/>
    <w:rsid w:val="00537378"/>
    <w:rsid w:val="00540EE5"/>
    <w:rsid w:val="00540FD9"/>
    <w:rsid w:val="00541FA5"/>
    <w:rsid w:val="00542509"/>
    <w:rsid w:val="005440DB"/>
    <w:rsid w:val="005442B3"/>
    <w:rsid w:val="00544E4F"/>
    <w:rsid w:val="0054514C"/>
    <w:rsid w:val="005453EC"/>
    <w:rsid w:val="0054585A"/>
    <w:rsid w:val="00546463"/>
    <w:rsid w:val="005469E9"/>
    <w:rsid w:val="00546DBD"/>
    <w:rsid w:val="00547FB6"/>
    <w:rsid w:val="0055013F"/>
    <w:rsid w:val="00551F2A"/>
    <w:rsid w:val="005548D9"/>
    <w:rsid w:val="00554A77"/>
    <w:rsid w:val="005554B3"/>
    <w:rsid w:val="0055570F"/>
    <w:rsid w:val="005558CB"/>
    <w:rsid w:val="00557366"/>
    <w:rsid w:val="005578F2"/>
    <w:rsid w:val="00560049"/>
    <w:rsid w:val="00560369"/>
    <w:rsid w:val="005606A3"/>
    <w:rsid w:val="005615C2"/>
    <w:rsid w:val="00562947"/>
    <w:rsid w:val="00562D45"/>
    <w:rsid w:val="00563245"/>
    <w:rsid w:val="0056393D"/>
    <w:rsid w:val="005655D2"/>
    <w:rsid w:val="00566E69"/>
    <w:rsid w:val="00567033"/>
    <w:rsid w:val="0057006F"/>
    <w:rsid w:val="00570F01"/>
    <w:rsid w:val="0057172A"/>
    <w:rsid w:val="00572BB3"/>
    <w:rsid w:val="0057338D"/>
    <w:rsid w:val="00573796"/>
    <w:rsid w:val="005743E9"/>
    <w:rsid w:val="00575745"/>
    <w:rsid w:val="0057592C"/>
    <w:rsid w:val="005759DD"/>
    <w:rsid w:val="0057676B"/>
    <w:rsid w:val="00576FE5"/>
    <w:rsid w:val="00577C7B"/>
    <w:rsid w:val="00577E4C"/>
    <w:rsid w:val="00580871"/>
    <w:rsid w:val="00580FFF"/>
    <w:rsid w:val="00581753"/>
    <w:rsid w:val="005826F6"/>
    <w:rsid w:val="005831B1"/>
    <w:rsid w:val="0058385B"/>
    <w:rsid w:val="00585483"/>
    <w:rsid w:val="00585723"/>
    <w:rsid w:val="00585D78"/>
    <w:rsid w:val="00587F78"/>
    <w:rsid w:val="0059011A"/>
    <w:rsid w:val="0059083F"/>
    <w:rsid w:val="005909F4"/>
    <w:rsid w:val="00591BBF"/>
    <w:rsid w:val="00591EA3"/>
    <w:rsid w:val="00593E0A"/>
    <w:rsid w:val="00594384"/>
    <w:rsid w:val="00594862"/>
    <w:rsid w:val="00596064"/>
    <w:rsid w:val="00596714"/>
    <w:rsid w:val="00596CA3"/>
    <w:rsid w:val="00596FA5"/>
    <w:rsid w:val="0059768B"/>
    <w:rsid w:val="00597CB5"/>
    <w:rsid w:val="005A17D2"/>
    <w:rsid w:val="005A1A16"/>
    <w:rsid w:val="005A1EAF"/>
    <w:rsid w:val="005A2316"/>
    <w:rsid w:val="005A23BA"/>
    <w:rsid w:val="005A2579"/>
    <w:rsid w:val="005A39AB"/>
    <w:rsid w:val="005A4A65"/>
    <w:rsid w:val="005A6EC8"/>
    <w:rsid w:val="005A6F1A"/>
    <w:rsid w:val="005B0209"/>
    <w:rsid w:val="005B0FDC"/>
    <w:rsid w:val="005B1AC5"/>
    <w:rsid w:val="005B3861"/>
    <w:rsid w:val="005B3BDE"/>
    <w:rsid w:val="005B4728"/>
    <w:rsid w:val="005B4B21"/>
    <w:rsid w:val="005B5B67"/>
    <w:rsid w:val="005B62EE"/>
    <w:rsid w:val="005B6EED"/>
    <w:rsid w:val="005B71F4"/>
    <w:rsid w:val="005B78D7"/>
    <w:rsid w:val="005C04B2"/>
    <w:rsid w:val="005C0871"/>
    <w:rsid w:val="005C1687"/>
    <w:rsid w:val="005C44E7"/>
    <w:rsid w:val="005C59C9"/>
    <w:rsid w:val="005C697D"/>
    <w:rsid w:val="005C706D"/>
    <w:rsid w:val="005D0C6B"/>
    <w:rsid w:val="005D0C88"/>
    <w:rsid w:val="005D1657"/>
    <w:rsid w:val="005D1BD9"/>
    <w:rsid w:val="005D1EA2"/>
    <w:rsid w:val="005D21B4"/>
    <w:rsid w:val="005D2DB7"/>
    <w:rsid w:val="005D2FF3"/>
    <w:rsid w:val="005D4367"/>
    <w:rsid w:val="005D4B5F"/>
    <w:rsid w:val="005D5359"/>
    <w:rsid w:val="005D6382"/>
    <w:rsid w:val="005D65C7"/>
    <w:rsid w:val="005D72C9"/>
    <w:rsid w:val="005E117F"/>
    <w:rsid w:val="005E1194"/>
    <w:rsid w:val="005E2C93"/>
    <w:rsid w:val="005E34C9"/>
    <w:rsid w:val="005E3806"/>
    <w:rsid w:val="005E4346"/>
    <w:rsid w:val="005E60FF"/>
    <w:rsid w:val="005E66DC"/>
    <w:rsid w:val="005E6DDC"/>
    <w:rsid w:val="005E76AA"/>
    <w:rsid w:val="005F024C"/>
    <w:rsid w:val="005F048C"/>
    <w:rsid w:val="005F0AC2"/>
    <w:rsid w:val="005F1F78"/>
    <w:rsid w:val="005F2244"/>
    <w:rsid w:val="005F2A15"/>
    <w:rsid w:val="005F33A1"/>
    <w:rsid w:val="005F3506"/>
    <w:rsid w:val="005F3620"/>
    <w:rsid w:val="005F3BEE"/>
    <w:rsid w:val="005F45A4"/>
    <w:rsid w:val="005F469D"/>
    <w:rsid w:val="005F4E3E"/>
    <w:rsid w:val="005F64D8"/>
    <w:rsid w:val="005F7302"/>
    <w:rsid w:val="005F7A63"/>
    <w:rsid w:val="0060037B"/>
    <w:rsid w:val="00600871"/>
    <w:rsid w:val="00601042"/>
    <w:rsid w:val="006042A3"/>
    <w:rsid w:val="0060447A"/>
    <w:rsid w:val="00605AC5"/>
    <w:rsid w:val="00610561"/>
    <w:rsid w:val="00610AD9"/>
    <w:rsid w:val="00611320"/>
    <w:rsid w:val="00611382"/>
    <w:rsid w:val="00611DC9"/>
    <w:rsid w:val="0061292B"/>
    <w:rsid w:val="006149AF"/>
    <w:rsid w:val="006175FF"/>
    <w:rsid w:val="0062077C"/>
    <w:rsid w:val="006217DA"/>
    <w:rsid w:val="00621B79"/>
    <w:rsid w:val="0062275A"/>
    <w:rsid w:val="006229C6"/>
    <w:rsid w:val="00622FCD"/>
    <w:rsid w:val="006230AB"/>
    <w:rsid w:val="00624991"/>
    <w:rsid w:val="00624B7F"/>
    <w:rsid w:val="006258CE"/>
    <w:rsid w:val="006269F7"/>
    <w:rsid w:val="006278C5"/>
    <w:rsid w:val="006306C0"/>
    <w:rsid w:val="0063139F"/>
    <w:rsid w:val="00631D3F"/>
    <w:rsid w:val="006337B6"/>
    <w:rsid w:val="006338B0"/>
    <w:rsid w:val="00634485"/>
    <w:rsid w:val="00634BF3"/>
    <w:rsid w:val="00635379"/>
    <w:rsid w:val="006359DC"/>
    <w:rsid w:val="00635C26"/>
    <w:rsid w:val="00637E57"/>
    <w:rsid w:val="00640266"/>
    <w:rsid w:val="00640ACA"/>
    <w:rsid w:val="00641431"/>
    <w:rsid w:val="00641A22"/>
    <w:rsid w:val="00641B55"/>
    <w:rsid w:val="00643877"/>
    <w:rsid w:val="00644CBB"/>
    <w:rsid w:val="006450B3"/>
    <w:rsid w:val="0064571B"/>
    <w:rsid w:val="00646EBC"/>
    <w:rsid w:val="00646EBE"/>
    <w:rsid w:val="00647CEA"/>
    <w:rsid w:val="00650F32"/>
    <w:rsid w:val="006510E9"/>
    <w:rsid w:val="00651708"/>
    <w:rsid w:val="00653D96"/>
    <w:rsid w:val="00653FA8"/>
    <w:rsid w:val="00654075"/>
    <w:rsid w:val="00655631"/>
    <w:rsid w:val="006556A2"/>
    <w:rsid w:val="0065590A"/>
    <w:rsid w:val="00655A54"/>
    <w:rsid w:val="006562AA"/>
    <w:rsid w:val="00657AEA"/>
    <w:rsid w:val="00657ED1"/>
    <w:rsid w:val="00661905"/>
    <w:rsid w:val="006619EB"/>
    <w:rsid w:val="00661A37"/>
    <w:rsid w:val="00661A91"/>
    <w:rsid w:val="00661E53"/>
    <w:rsid w:val="00664445"/>
    <w:rsid w:val="00666297"/>
    <w:rsid w:val="00666A60"/>
    <w:rsid w:val="00666EBF"/>
    <w:rsid w:val="00667BE0"/>
    <w:rsid w:val="00670EFC"/>
    <w:rsid w:val="00670FAC"/>
    <w:rsid w:val="006716BF"/>
    <w:rsid w:val="00671F64"/>
    <w:rsid w:val="00672575"/>
    <w:rsid w:val="00673679"/>
    <w:rsid w:val="00673733"/>
    <w:rsid w:val="00673BE1"/>
    <w:rsid w:val="006743C5"/>
    <w:rsid w:val="00674FDD"/>
    <w:rsid w:val="00675C5F"/>
    <w:rsid w:val="00675D60"/>
    <w:rsid w:val="00675E60"/>
    <w:rsid w:val="00676412"/>
    <w:rsid w:val="00676F1B"/>
    <w:rsid w:val="006770BF"/>
    <w:rsid w:val="00677D16"/>
    <w:rsid w:val="0068013F"/>
    <w:rsid w:val="00682A3B"/>
    <w:rsid w:val="00682BD3"/>
    <w:rsid w:val="00682EF5"/>
    <w:rsid w:val="0068324C"/>
    <w:rsid w:val="00684A5D"/>
    <w:rsid w:val="00684ECF"/>
    <w:rsid w:val="006854BC"/>
    <w:rsid w:val="00685B6A"/>
    <w:rsid w:val="00685B78"/>
    <w:rsid w:val="0068601B"/>
    <w:rsid w:val="00687049"/>
    <w:rsid w:val="006909CF"/>
    <w:rsid w:val="0069170E"/>
    <w:rsid w:val="00692316"/>
    <w:rsid w:val="00693455"/>
    <w:rsid w:val="00693555"/>
    <w:rsid w:val="0069355D"/>
    <w:rsid w:val="00695238"/>
    <w:rsid w:val="00695477"/>
    <w:rsid w:val="006957D7"/>
    <w:rsid w:val="00696F2D"/>
    <w:rsid w:val="00697E2A"/>
    <w:rsid w:val="006A0160"/>
    <w:rsid w:val="006A0823"/>
    <w:rsid w:val="006A08B6"/>
    <w:rsid w:val="006A128A"/>
    <w:rsid w:val="006A135D"/>
    <w:rsid w:val="006A181A"/>
    <w:rsid w:val="006A19C2"/>
    <w:rsid w:val="006A2014"/>
    <w:rsid w:val="006A25CE"/>
    <w:rsid w:val="006A2F94"/>
    <w:rsid w:val="006A3868"/>
    <w:rsid w:val="006A5042"/>
    <w:rsid w:val="006A5477"/>
    <w:rsid w:val="006A5E39"/>
    <w:rsid w:val="006B08B7"/>
    <w:rsid w:val="006B1018"/>
    <w:rsid w:val="006B198F"/>
    <w:rsid w:val="006B2BEF"/>
    <w:rsid w:val="006B2D11"/>
    <w:rsid w:val="006B3AF0"/>
    <w:rsid w:val="006B3DE1"/>
    <w:rsid w:val="006B47DE"/>
    <w:rsid w:val="006B5000"/>
    <w:rsid w:val="006B5C44"/>
    <w:rsid w:val="006B5EAB"/>
    <w:rsid w:val="006B7BA9"/>
    <w:rsid w:val="006B7FCA"/>
    <w:rsid w:val="006C00EB"/>
    <w:rsid w:val="006C11EB"/>
    <w:rsid w:val="006C17EF"/>
    <w:rsid w:val="006C1DE4"/>
    <w:rsid w:val="006C2F97"/>
    <w:rsid w:val="006C4DEF"/>
    <w:rsid w:val="006C4FBA"/>
    <w:rsid w:val="006C5577"/>
    <w:rsid w:val="006C6515"/>
    <w:rsid w:val="006C6887"/>
    <w:rsid w:val="006C6977"/>
    <w:rsid w:val="006D068A"/>
    <w:rsid w:val="006D091C"/>
    <w:rsid w:val="006D2640"/>
    <w:rsid w:val="006D2673"/>
    <w:rsid w:val="006D2AE1"/>
    <w:rsid w:val="006D2EAF"/>
    <w:rsid w:val="006D37A2"/>
    <w:rsid w:val="006D381D"/>
    <w:rsid w:val="006D3A0C"/>
    <w:rsid w:val="006D3D3F"/>
    <w:rsid w:val="006D4163"/>
    <w:rsid w:val="006D4369"/>
    <w:rsid w:val="006D532C"/>
    <w:rsid w:val="006D560E"/>
    <w:rsid w:val="006D592E"/>
    <w:rsid w:val="006D59C5"/>
    <w:rsid w:val="006D60BB"/>
    <w:rsid w:val="006D6306"/>
    <w:rsid w:val="006D643D"/>
    <w:rsid w:val="006D6E55"/>
    <w:rsid w:val="006D7639"/>
    <w:rsid w:val="006D7647"/>
    <w:rsid w:val="006D797E"/>
    <w:rsid w:val="006D7C6D"/>
    <w:rsid w:val="006E002A"/>
    <w:rsid w:val="006E067D"/>
    <w:rsid w:val="006E06A0"/>
    <w:rsid w:val="006E1564"/>
    <w:rsid w:val="006E2379"/>
    <w:rsid w:val="006E29F0"/>
    <w:rsid w:val="006E344F"/>
    <w:rsid w:val="006E385B"/>
    <w:rsid w:val="006E397C"/>
    <w:rsid w:val="006E3FD4"/>
    <w:rsid w:val="006E4CA8"/>
    <w:rsid w:val="006E5968"/>
    <w:rsid w:val="006E5C32"/>
    <w:rsid w:val="006E60FC"/>
    <w:rsid w:val="006E648E"/>
    <w:rsid w:val="006E649C"/>
    <w:rsid w:val="006E6887"/>
    <w:rsid w:val="006E69F8"/>
    <w:rsid w:val="006E7619"/>
    <w:rsid w:val="006E7ACA"/>
    <w:rsid w:val="006F0654"/>
    <w:rsid w:val="006F08B7"/>
    <w:rsid w:val="006F0EC7"/>
    <w:rsid w:val="006F1D15"/>
    <w:rsid w:val="006F20C5"/>
    <w:rsid w:val="006F2F64"/>
    <w:rsid w:val="006F2FA8"/>
    <w:rsid w:val="006F3431"/>
    <w:rsid w:val="006F3636"/>
    <w:rsid w:val="006F446A"/>
    <w:rsid w:val="006F4B8F"/>
    <w:rsid w:val="006F55BC"/>
    <w:rsid w:val="006F5C36"/>
    <w:rsid w:val="006F6039"/>
    <w:rsid w:val="006F786D"/>
    <w:rsid w:val="006F7E67"/>
    <w:rsid w:val="00700A10"/>
    <w:rsid w:val="00701CCC"/>
    <w:rsid w:val="00701DFF"/>
    <w:rsid w:val="0070309E"/>
    <w:rsid w:val="00704682"/>
    <w:rsid w:val="00705530"/>
    <w:rsid w:val="00705621"/>
    <w:rsid w:val="007066D8"/>
    <w:rsid w:val="007068D3"/>
    <w:rsid w:val="00706F0A"/>
    <w:rsid w:val="00710FE4"/>
    <w:rsid w:val="00711486"/>
    <w:rsid w:val="00711821"/>
    <w:rsid w:val="00711C12"/>
    <w:rsid w:val="00711CBA"/>
    <w:rsid w:val="00711F14"/>
    <w:rsid w:val="00711FB3"/>
    <w:rsid w:val="0071212C"/>
    <w:rsid w:val="00713196"/>
    <w:rsid w:val="00715C56"/>
    <w:rsid w:val="007174C3"/>
    <w:rsid w:val="007176A7"/>
    <w:rsid w:val="00721816"/>
    <w:rsid w:val="0072255B"/>
    <w:rsid w:val="00723637"/>
    <w:rsid w:val="00723D0A"/>
    <w:rsid w:val="007242BF"/>
    <w:rsid w:val="00724894"/>
    <w:rsid w:val="00724B12"/>
    <w:rsid w:val="007270B8"/>
    <w:rsid w:val="007276B3"/>
    <w:rsid w:val="00727A3E"/>
    <w:rsid w:val="0073069A"/>
    <w:rsid w:val="00731674"/>
    <w:rsid w:val="00731F41"/>
    <w:rsid w:val="007330F6"/>
    <w:rsid w:val="00733581"/>
    <w:rsid w:val="00733930"/>
    <w:rsid w:val="007344B5"/>
    <w:rsid w:val="00734585"/>
    <w:rsid w:val="0073661A"/>
    <w:rsid w:val="00736977"/>
    <w:rsid w:val="00736A91"/>
    <w:rsid w:val="00737331"/>
    <w:rsid w:val="00740221"/>
    <w:rsid w:val="0074057A"/>
    <w:rsid w:val="00743409"/>
    <w:rsid w:val="0074397E"/>
    <w:rsid w:val="00746805"/>
    <w:rsid w:val="00746D2A"/>
    <w:rsid w:val="00746DC1"/>
    <w:rsid w:val="00746F13"/>
    <w:rsid w:val="00750FCF"/>
    <w:rsid w:val="00752287"/>
    <w:rsid w:val="00752E03"/>
    <w:rsid w:val="00752E24"/>
    <w:rsid w:val="00752F95"/>
    <w:rsid w:val="00753747"/>
    <w:rsid w:val="007541F0"/>
    <w:rsid w:val="007544AF"/>
    <w:rsid w:val="007556E3"/>
    <w:rsid w:val="00755763"/>
    <w:rsid w:val="007561D8"/>
    <w:rsid w:val="00757244"/>
    <w:rsid w:val="00757C8D"/>
    <w:rsid w:val="00760417"/>
    <w:rsid w:val="00760E76"/>
    <w:rsid w:val="007612B5"/>
    <w:rsid w:val="00761B6F"/>
    <w:rsid w:val="0076271E"/>
    <w:rsid w:val="007627AB"/>
    <w:rsid w:val="007627BD"/>
    <w:rsid w:val="00762915"/>
    <w:rsid w:val="00762E58"/>
    <w:rsid w:val="007654E6"/>
    <w:rsid w:val="0077010B"/>
    <w:rsid w:val="007701DE"/>
    <w:rsid w:val="007703CF"/>
    <w:rsid w:val="0077093B"/>
    <w:rsid w:val="00772E74"/>
    <w:rsid w:val="007743F9"/>
    <w:rsid w:val="00776968"/>
    <w:rsid w:val="00776B0D"/>
    <w:rsid w:val="0077752B"/>
    <w:rsid w:val="00777B0C"/>
    <w:rsid w:val="00777B40"/>
    <w:rsid w:val="00777E4F"/>
    <w:rsid w:val="00777E80"/>
    <w:rsid w:val="007805D2"/>
    <w:rsid w:val="0078093D"/>
    <w:rsid w:val="00780E0F"/>
    <w:rsid w:val="00782AA0"/>
    <w:rsid w:val="00782BBF"/>
    <w:rsid w:val="00783BA0"/>
    <w:rsid w:val="00785012"/>
    <w:rsid w:val="00785116"/>
    <w:rsid w:val="0078571B"/>
    <w:rsid w:val="007864F9"/>
    <w:rsid w:val="00787480"/>
    <w:rsid w:val="00787F92"/>
    <w:rsid w:val="0079042C"/>
    <w:rsid w:val="007904DA"/>
    <w:rsid w:val="0079062C"/>
    <w:rsid w:val="0079116F"/>
    <w:rsid w:val="00791637"/>
    <w:rsid w:val="007918F7"/>
    <w:rsid w:val="00791F03"/>
    <w:rsid w:val="0079289B"/>
    <w:rsid w:val="00792A94"/>
    <w:rsid w:val="00794B34"/>
    <w:rsid w:val="0079550F"/>
    <w:rsid w:val="00796B9B"/>
    <w:rsid w:val="0079782C"/>
    <w:rsid w:val="00797AEA"/>
    <w:rsid w:val="00797F52"/>
    <w:rsid w:val="007A0BF3"/>
    <w:rsid w:val="007A1174"/>
    <w:rsid w:val="007A1EAF"/>
    <w:rsid w:val="007A20B1"/>
    <w:rsid w:val="007A281D"/>
    <w:rsid w:val="007A33CE"/>
    <w:rsid w:val="007A38AD"/>
    <w:rsid w:val="007A4437"/>
    <w:rsid w:val="007A462E"/>
    <w:rsid w:val="007A514E"/>
    <w:rsid w:val="007A5B08"/>
    <w:rsid w:val="007A5DD9"/>
    <w:rsid w:val="007A677E"/>
    <w:rsid w:val="007A6786"/>
    <w:rsid w:val="007A6C02"/>
    <w:rsid w:val="007B026F"/>
    <w:rsid w:val="007B16B1"/>
    <w:rsid w:val="007B1777"/>
    <w:rsid w:val="007B1779"/>
    <w:rsid w:val="007B1BA5"/>
    <w:rsid w:val="007B2190"/>
    <w:rsid w:val="007B24AC"/>
    <w:rsid w:val="007B279F"/>
    <w:rsid w:val="007B2A56"/>
    <w:rsid w:val="007B308A"/>
    <w:rsid w:val="007B3DA5"/>
    <w:rsid w:val="007B3FDF"/>
    <w:rsid w:val="007B5D90"/>
    <w:rsid w:val="007B612D"/>
    <w:rsid w:val="007B616F"/>
    <w:rsid w:val="007C0121"/>
    <w:rsid w:val="007C0DA4"/>
    <w:rsid w:val="007C1457"/>
    <w:rsid w:val="007C2CC8"/>
    <w:rsid w:val="007C37E6"/>
    <w:rsid w:val="007C3D1A"/>
    <w:rsid w:val="007C4247"/>
    <w:rsid w:val="007C569C"/>
    <w:rsid w:val="007C57A3"/>
    <w:rsid w:val="007C5D36"/>
    <w:rsid w:val="007C5F66"/>
    <w:rsid w:val="007C6888"/>
    <w:rsid w:val="007C6F71"/>
    <w:rsid w:val="007C72EB"/>
    <w:rsid w:val="007C7728"/>
    <w:rsid w:val="007D0827"/>
    <w:rsid w:val="007D0B67"/>
    <w:rsid w:val="007D1775"/>
    <w:rsid w:val="007D2541"/>
    <w:rsid w:val="007D2E1A"/>
    <w:rsid w:val="007D3356"/>
    <w:rsid w:val="007D3EA6"/>
    <w:rsid w:val="007D507F"/>
    <w:rsid w:val="007D5728"/>
    <w:rsid w:val="007D7C68"/>
    <w:rsid w:val="007E04F1"/>
    <w:rsid w:val="007E0823"/>
    <w:rsid w:val="007E0832"/>
    <w:rsid w:val="007E0B83"/>
    <w:rsid w:val="007E12C6"/>
    <w:rsid w:val="007E162A"/>
    <w:rsid w:val="007E1ADE"/>
    <w:rsid w:val="007E20EE"/>
    <w:rsid w:val="007E2586"/>
    <w:rsid w:val="007E25D8"/>
    <w:rsid w:val="007E2BEA"/>
    <w:rsid w:val="007E2EF5"/>
    <w:rsid w:val="007E5170"/>
    <w:rsid w:val="007E523D"/>
    <w:rsid w:val="007E5891"/>
    <w:rsid w:val="007E6327"/>
    <w:rsid w:val="007E65B9"/>
    <w:rsid w:val="007E6DFE"/>
    <w:rsid w:val="007E7290"/>
    <w:rsid w:val="007F0915"/>
    <w:rsid w:val="007F1FBC"/>
    <w:rsid w:val="007F3226"/>
    <w:rsid w:val="007F3414"/>
    <w:rsid w:val="007F3B58"/>
    <w:rsid w:val="007F3E84"/>
    <w:rsid w:val="007F4204"/>
    <w:rsid w:val="007F5636"/>
    <w:rsid w:val="007F5DFE"/>
    <w:rsid w:val="007F6688"/>
    <w:rsid w:val="007F6DDD"/>
    <w:rsid w:val="007F75DB"/>
    <w:rsid w:val="00800FA9"/>
    <w:rsid w:val="00801024"/>
    <w:rsid w:val="008010F0"/>
    <w:rsid w:val="008016C4"/>
    <w:rsid w:val="00801C37"/>
    <w:rsid w:val="008025B2"/>
    <w:rsid w:val="008028A7"/>
    <w:rsid w:val="00803662"/>
    <w:rsid w:val="0080498E"/>
    <w:rsid w:val="00805D89"/>
    <w:rsid w:val="00805E45"/>
    <w:rsid w:val="00807F3E"/>
    <w:rsid w:val="00812CF8"/>
    <w:rsid w:val="00813D8F"/>
    <w:rsid w:val="00813DE0"/>
    <w:rsid w:val="00813E9E"/>
    <w:rsid w:val="008152B9"/>
    <w:rsid w:val="00815A30"/>
    <w:rsid w:val="00816131"/>
    <w:rsid w:val="0081660F"/>
    <w:rsid w:val="00816C0C"/>
    <w:rsid w:val="0081741F"/>
    <w:rsid w:val="008205E0"/>
    <w:rsid w:val="008208B1"/>
    <w:rsid w:val="0082102D"/>
    <w:rsid w:val="00821797"/>
    <w:rsid w:val="008223A7"/>
    <w:rsid w:val="00822ADA"/>
    <w:rsid w:val="00822D27"/>
    <w:rsid w:val="008234EF"/>
    <w:rsid w:val="00823504"/>
    <w:rsid w:val="008242F7"/>
    <w:rsid w:val="008255A2"/>
    <w:rsid w:val="00825718"/>
    <w:rsid w:val="0082784E"/>
    <w:rsid w:val="00830C96"/>
    <w:rsid w:val="00830D96"/>
    <w:rsid w:val="00831C5C"/>
    <w:rsid w:val="00832141"/>
    <w:rsid w:val="0083240D"/>
    <w:rsid w:val="00833EB4"/>
    <w:rsid w:val="00833F2E"/>
    <w:rsid w:val="00833F7A"/>
    <w:rsid w:val="00834560"/>
    <w:rsid w:val="00836834"/>
    <w:rsid w:val="00836A7C"/>
    <w:rsid w:val="00836D42"/>
    <w:rsid w:val="008376A3"/>
    <w:rsid w:val="00840CFA"/>
    <w:rsid w:val="008416DD"/>
    <w:rsid w:val="00841BC3"/>
    <w:rsid w:val="00842748"/>
    <w:rsid w:val="00842A32"/>
    <w:rsid w:val="00842EE0"/>
    <w:rsid w:val="00843E5C"/>
    <w:rsid w:val="00843F97"/>
    <w:rsid w:val="00845491"/>
    <w:rsid w:val="00847A0C"/>
    <w:rsid w:val="00850A54"/>
    <w:rsid w:val="00850C40"/>
    <w:rsid w:val="008513AA"/>
    <w:rsid w:val="008518BD"/>
    <w:rsid w:val="0085278C"/>
    <w:rsid w:val="00853A51"/>
    <w:rsid w:val="00854BB5"/>
    <w:rsid w:val="00855183"/>
    <w:rsid w:val="00856114"/>
    <w:rsid w:val="00856370"/>
    <w:rsid w:val="00861F3B"/>
    <w:rsid w:val="008624F2"/>
    <w:rsid w:val="0086258C"/>
    <w:rsid w:val="008627FA"/>
    <w:rsid w:val="00862C83"/>
    <w:rsid w:val="00863299"/>
    <w:rsid w:val="00864550"/>
    <w:rsid w:val="008648F5"/>
    <w:rsid w:val="00864C75"/>
    <w:rsid w:val="00865405"/>
    <w:rsid w:val="008671CC"/>
    <w:rsid w:val="00867216"/>
    <w:rsid w:val="00867915"/>
    <w:rsid w:val="008709F8"/>
    <w:rsid w:val="00871574"/>
    <w:rsid w:val="00871A1D"/>
    <w:rsid w:val="00871C79"/>
    <w:rsid w:val="008735AA"/>
    <w:rsid w:val="00874B0F"/>
    <w:rsid w:val="008758FD"/>
    <w:rsid w:val="00875DAE"/>
    <w:rsid w:val="008761FE"/>
    <w:rsid w:val="00876A41"/>
    <w:rsid w:val="00876B9D"/>
    <w:rsid w:val="00876B9E"/>
    <w:rsid w:val="00877243"/>
    <w:rsid w:val="0087732A"/>
    <w:rsid w:val="00877468"/>
    <w:rsid w:val="00880703"/>
    <w:rsid w:val="00880948"/>
    <w:rsid w:val="00880B2B"/>
    <w:rsid w:val="00880EAC"/>
    <w:rsid w:val="00880EFE"/>
    <w:rsid w:val="00881083"/>
    <w:rsid w:val="00881BB0"/>
    <w:rsid w:val="00882AF5"/>
    <w:rsid w:val="00885721"/>
    <w:rsid w:val="0089019D"/>
    <w:rsid w:val="00890673"/>
    <w:rsid w:val="0089108C"/>
    <w:rsid w:val="00891CC2"/>
    <w:rsid w:val="00891FD2"/>
    <w:rsid w:val="00892E82"/>
    <w:rsid w:val="00893752"/>
    <w:rsid w:val="008937F9"/>
    <w:rsid w:val="0089435D"/>
    <w:rsid w:val="00894C14"/>
    <w:rsid w:val="00894D57"/>
    <w:rsid w:val="00894F32"/>
    <w:rsid w:val="008962FC"/>
    <w:rsid w:val="00896B56"/>
    <w:rsid w:val="00896BE2"/>
    <w:rsid w:val="00897C97"/>
    <w:rsid w:val="00897F35"/>
    <w:rsid w:val="008A0C8E"/>
    <w:rsid w:val="008A0FC9"/>
    <w:rsid w:val="008A207A"/>
    <w:rsid w:val="008A25FC"/>
    <w:rsid w:val="008A2ED1"/>
    <w:rsid w:val="008A425A"/>
    <w:rsid w:val="008A5B0D"/>
    <w:rsid w:val="008A5EC9"/>
    <w:rsid w:val="008A63F7"/>
    <w:rsid w:val="008A6E02"/>
    <w:rsid w:val="008B0511"/>
    <w:rsid w:val="008B1A3A"/>
    <w:rsid w:val="008B1EF6"/>
    <w:rsid w:val="008B2159"/>
    <w:rsid w:val="008B22E4"/>
    <w:rsid w:val="008B31DB"/>
    <w:rsid w:val="008B4A9A"/>
    <w:rsid w:val="008B4DA0"/>
    <w:rsid w:val="008B533D"/>
    <w:rsid w:val="008B5487"/>
    <w:rsid w:val="008B658F"/>
    <w:rsid w:val="008B6DED"/>
    <w:rsid w:val="008B7038"/>
    <w:rsid w:val="008C10CC"/>
    <w:rsid w:val="008C2285"/>
    <w:rsid w:val="008C2B5A"/>
    <w:rsid w:val="008C34E2"/>
    <w:rsid w:val="008C3EA4"/>
    <w:rsid w:val="008C3FFD"/>
    <w:rsid w:val="008C498E"/>
    <w:rsid w:val="008C54EB"/>
    <w:rsid w:val="008C6F3D"/>
    <w:rsid w:val="008C78DB"/>
    <w:rsid w:val="008C7F64"/>
    <w:rsid w:val="008D03EE"/>
    <w:rsid w:val="008D0E3D"/>
    <w:rsid w:val="008D1343"/>
    <w:rsid w:val="008D16B8"/>
    <w:rsid w:val="008D1B19"/>
    <w:rsid w:val="008D29EA"/>
    <w:rsid w:val="008D2C13"/>
    <w:rsid w:val="008D6A44"/>
    <w:rsid w:val="008D762F"/>
    <w:rsid w:val="008D76EC"/>
    <w:rsid w:val="008D7B02"/>
    <w:rsid w:val="008E0731"/>
    <w:rsid w:val="008E08A0"/>
    <w:rsid w:val="008E0BC7"/>
    <w:rsid w:val="008E172B"/>
    <w:rsid w:val="008E31A3"/>
    <w:rsid w:val="008E370B"/>
    <w:rsid w:val="008E377F"/>
    <w:rsid w:val="008E3EBC"/>
    <w:rsid w:val="008E42BE"/>
    <w:rsid w:val="008E42F5"/>
    <w:rsid w:val="008E5136"/>
    <w:rsid w:val="008E5D28"/>
    <w:rsid w:val="008F2701"/>
    <w:rsid w:val="008F2F07"/>
    <w:rsid w:val="008F31C6"/>
    <w:rsid w:val="008F4BB3"/>
    <w:rsid w:val="008F54EB"/>
    <w:rsid w:val="008F5D7B"/>
    <w:rsid w:val="008F6456"/>
    <w:rsid w:val="008F6662"/>
    <w:rsid w:val="008F700C"/>
    <w:rsid w:val="008F7F37"/>
    <w:rsid w:val="009001F2"/>
    <w:rsid w:val="00900631"/>
    <w:rsid w:val="009007C1"/>
    <w:rsid w:val="00900969"/>
    <w:rsid w:val="00903426"/>
    <w:rsid w:val="00903BBA"/>
    <w:rsid w:val="00903FA5"/>
    <w:rsid w:val="00905596"/>
    <w:rsid w:val="00905CA8"/>
    <w:rsid w:val="00905F05"/>
    <w:rsid w:val="00906017"/>
    <w:rsid w:val="0090646A"/>
    <w:rsid w:val="00906524"/>
    <w:rsid w:val="00906D15"/>
    <w:rsid w:val="00910919"/>
    <w:rsid w:val="00911CB6"/>
    <w:rsid w:val="00911CCE"/>
    <w:rsid w:val="009133AA"/>
    <w:rsid w:val="009133D8"/>
    <w:rsid w:val="00913C92"/>
    <w:rsid w:val="00915801"/>
    <w:rsid w:val="00915D47"/>
    <w:rsid w:val="00916BD6"/>
    <w:rsid w:val="00917A21"/>
    <w:rsid w:val="00917B4D"/>
    <w:rsid w:val="00920712"/>
    <w:rsid w:val="009209CD"/>
    <w:rsid w:val="00922104"/>
    <w:rsid w:val="00922B16"/>
    <w:rsid w:val="0092344A"/>
    <w:rsid w:val="009234DA"/>
    <w:rsid w:val="00924D35"/>
    <w:rsid w:val="00925149"/>
    <w:rsid w:val="00925288"/>
    <w:rsid w:val="00925E85"/>
    <w:rsid w:val="0092670C"/>
    <w:rsid w:val="00926AAB"/>
    <w:rsid w:val="00927701"/>
    <w:rsid w:val="00927738"/>
    <w:rsid w:val="00931509"/>
    <w:rsid w:val="00931A87"/>
    <w:rsid w:val="00931D09"/>
    <w:rsid w:val="009325CD"/>
    <w:rsid w:val="009325D3"/>
    <w:rsid w:val="00932619"/>
    <w:rsid w:val="00933C77"/>
    <w:rsid w:val="009340ED"/>
    <w:rsid w:val="009350F4"/>
    <w:rsid w:val="0093691B"/>
    <w:rsid w:val="00936C00"/>
    <w:rsid w:val="00937254"/>
    <w:rsid w:val="00937936"/>
    <w:rsid w:val="00940C49"/>
    <w:rsid w:val="00941017"/>
    <w:rsid w:val="00941235"/>
    <w:rsid w:val="00941CCF"/>
    <w:rsid w:val="00941EF1"/>
    <w:rsid w:val="009432ED"/>
    <w:rsid w:val="00943584"/>
    <w:rsid w:val="00943B85"/>
    <w:rsid w:val="009458A5"/>
    <w:rsid w:val="00945C14"/>
    <w:rsid w:val="00945C63"/>
    <w:rsid w:val="00946004"/>
    <w:rsid w:val="00946511"/>
    <w:rsid w:val="009467A6"/>
    <w:rsid w:val="00946990"/>
    <w:rsid w:val="00946EB1"/>
    <w:rsid w:val="00950AA2"/>
    <w:rsid w:val="00951BD7"/>
    <w:rsid w:val="00952297"/>
    <w:rsid w:val="0095255C"/>
    <w:rsid w:val="00953878"/>
    <w:rsid w:val="00954325"/>
    <w:rsid w:val="00954CAA"/>
    <w:rsid w:val="00954F5D"/>
    <w:rsid w:val="00954FB8"/>
    <w:rsid w:val="0095513A"/>
    <w:rsid w:val="009554DB"/>
    <w:rsid w:val="00955C5F"/>
    <w:rsid w:val="009578C4"/>
    <w:rsid w:val="0095795E"/>
    <w:rsid w:val="00960AFC"/>
    <w:rsid w:val="00961184"/>
    <w:rsid w:val="00962311"/>
    <w:rsid w:val="009628AC"/>
    <w:rsid w:val="00962C86"/>
    <w:rsid w:val="009639AA"/>
    <w:rsid w:val="0096484C"/>
    <w:rsid w:val="0096502F"/>
    <w:rsid w:val="00967192"/>
    <w:rsid w:val="009672DB"/>
    <w:rsid w:val="009673C6"/>
    <w:rsid w:val="00967F1B"/>
    <w:rsid w:val="00970840"/>
    <w:rsid w:val="00970D45"/>
    <w:rsid w:val="009733F0"/>
    <w:rsid w:val="009734C4"/>
    <w:rsid w:val="009743A3"/>
    <w:rsid w:val="009753FB"/>
    <w:rsid w:val="0097704F"/>
    <w:rsid w:val="0097793A"/>
    <w:rsid w:val="00977A6A"/>
    <w:rsid w:val="00977D00"/>
    <w:rsid w:val="0098046D"/>
    <w:rsid w:val="0098109B"/>
    <w:rsid w:val="00981530"/>
    <w:rsid w:val="009819B5"/>
    <w:rsid w:val="00984977"/>
    <w:rsid w:val="0098559C"/>
    <w:rsid w:val="00985D1F"/>
    <w:rsid w:val="00985FDF"/>
    <w:rsid w:val="009862F6"/>
    <w:rsid w:val="009868FA"/>
    <w:rsid w:val="00986CDD"/>
    <w:rsid w:val="0098716F"/>
    <w:rsid w:val="00987540"/>
    <w:rsid w:val="00991ED1"/>
    <w:rsid w:val="00993376"/>
    <w:rsid w:val="00993576"/>
    <w:rsid w:val="009943D3"/>
    <w:rsid w:val="00994D25"/>
    <w:rsid w:val="00995D20"/>
    <w:rsid w:val="00996485"/>
    <w:rsid w:val="00997565"/>
    <w:rsid w:val="009A12FD"/>
    <w:rsid w:val="009A194E"/>
    <w:rsid w:val="009A24A9"/>
    <w:rsid w:val="009A2697"/>
    <w:rsid w:val="009A271C"/>
    <w:rsid w:val="009A2C1C"/>
    <w:rsid w:val="009A49A0"/>
    <w:rsid w:val="009A4CA9"/>
    <w:rsid w:val="009A4FB9"/>
    <w:rsid w:val="009A5450"/>
    <w:rsid w:val="009A5B0E"/>
    <w:rsid w:val="009A6AC9"/>
    <w:rsid w:val="009A6D1B"/>
    <w:rsid w:val="009A712D"/>
    <w:rsid w:val="009A76F8"/>
    <w:rsid w:val="009B0349"/>
    <w:rsid w:val="009B04D6"/>
    <w:rsid w:val="009B141E"/>
    <w:rsid w:val="009B18FB"/>
    <w:rsid w:val="009B2BB3"/>
    <w:rsid w:val="009B3409"/>
    <w:rsid w:val="009B5321"/>
    <w:rsid w:val="009B679C"/>
    <w:rsid w:val="009B6B8A"/>
    <w:rsid w:val="009B6D3B"/>
    <w:rsid w:val="009B72D7"/>
    <w:rsid w:val="009C0CB8"/>
    <w:rsid w:val="009C23B2"/>
    <w:rsid w:val="009C270B"/>
    <w:rsid w:val="009C2C6A"/>
    <w:rsid w:val="009C2CFE"/>
    <w:rsid w:val="009C2FF2"/>
    <w:rsid w:val="009C3BA0"/>
    <w:rsid w:val="009C3EBD"/>
    <w:rsid w:val="009C47AB"/>
    <w:rsid w:val="009C4AE2"/>
    <w:rsid w:val="009C507A"/>
    <w:rsid w:val="009C5A4F"/>
    <w:rsid w:val="009C63BE"/>
    <w:rsid w:val="009C699D"/>
    <w:rsid w:val="009C6F29"/>
    <w:rsid w:val="009C72CD"/>
    <w:rsid w:val="009C7888"/>
    <w:rsid w:val="009D0069"/>
    <w:rsid w:val="009D033E"/>
    <w:rsid w:val="009D0A05"/>
    <w:rsid w:val="009D1B83"/>
    <w:rsid w:val="009D1FBF"/>
    <w:rsid w:val="009D253F"/>
    <w:rsid w:val="009D57E1"/>
    <w:rsid w:val="009D60C8"/>
    <w:rsid w:val="009D6C4A"/>
    <w:rsid w:val="009E1158"/>
    <w:rsid w:val="009E120D"/>
    <w:rsid w:val="009E1448"/>
    <w:rsid w:val="009E1601"/>
    <w:rsid w:val="009E3605"/>
    <w:rsid w:val="009E4C39"/>
    <w:rsid w:val="009E7C37"/>
    <w:rsid w:val="009F11FD"/>
    <w:rsid w:val="009F136C"/>
    <w:rsid w:val="009F21F2"/>
    <w:rsid w:val="009F3B5E"/>
    <w:rsid w:val="009F3B75"/>
    <w:rsid w:val="009F4351"/>
    <w:rsid w:val="009F452C"/>
    <w:rsid w:val="009F5044"/>
    <w:rsid w:val="009F6182"/>
    <w:rsid w:val="009F6248"/>
    <w:rsid w:val="009F72D6"/>
    <w:rsid w:val="009F7501"/>
    <w:rsid w:val="009F786A"/>
    <w:rsid w:val="00A001EF"/>
    <w:rsid w:val="00A0107A"/>
    <w:rsid w:val="00A01298"/>
    <w:rsid w:val="00A01402"/>
    <w:rsid w:val="00A029FA"/>
    <w:rsid w:val="00A02F8D"/>
    <w:rsid w:val="00A033CD"/>
    <w:rsid w:val="00A035F9"/>
    <w:rsid w:val="00A04182"/>
    <w:rsid w:val="00A04245"/>
    <w:rsid w:val="00A042DD"/>
    <w:rsid w:val="00A047FD"/>
    <w:rsid w:val="00A05811"/>
    <w:rsid w:val="00A05EB4"/>
    <w:rsid w:val="00A06B71"/>
    <w:rsid w:val="00A06DF7"/>
    <w:rsid w:val="00A07315"/>
    <w:rsid w:val="00A07439"/>
    <w:rsid w:val="00A0744D"/>
    <w:rsid w:val="00A10411"/>
    <w:rsid w:val="00A1088D"/>
    <w:rsid w:val="00A10CD7"/>
    <w:rsid w:val="00A10EF0"/>
    <w:rsid w:val="00A11A1B"/>
    <w:rsid w:val="00A11B22"/>
    <w:rsid w:val="00A121E1"/>
    <w:rsid w:val="00A134C0"/>
    <w:rsid w:val="00A15094"/>
    <w:rsid w:val="00A15F26"/>
    <w:rsid w:val="00A165CC"/>
    <w:rsid w:val="00A17D68"/>
    <w:rsid w:val="00A2319C"/>
    <w:rsid w:val="00A24723"/>
    <w:rsid w:val="00A25868"/>
    <w:rsid w:val="00A25E19"/>
    <w:rsid w:val="00A264AA"/>
    <w:rsid w:val="00A3016C"/>
    <w:rsid w:val="00A30DF4"/>
    <w:rsid w:val="00A312DB"/>
    <w:rsid w:val="00A31347"/>
    <w:rsid w:val="00A31F36"/>
    <w:rsid w:val="00A32955"/>
    <w:rsid w:val="00A32FBA"/>
    <w:rsid w:val="00A330D8"/>
    <w:rsid w:val="00A335EF"/>
    <w:rsid w:val="00A34726"/>
    <w:rsid w:val="00A36778"/>
    <w:rsid w:val="00A36EBA"/>
    <w:rsid w:val="00A37B0F"/>
    <w:rsid w:val="00A403E9"/>
    <w:rsid w:val="00A40979"/>
    <w:rsid w:val="00A40FEA"/>
    <w:rsid w:val="00A41409"/>
    <w:rsid w:val="00A41517"/>
    <w:rsid w:val="00A44C23"/>
    <w:rsid w:val="00A44EB0"/>
    <w:rsid w:val="00A45221"/>
    <w:rsid w:val="00A455A1"/>
    <w:rsid w:val="00A45AB0"/>
    <w:rsid w:val="00A45BD6"/>
    <w:rsid w:val="00A45D80"/>
    <w:rsid w:val="00A47B33"/>
    <w:rsid w:val="00A506C0"/>
    <w:rsid w:val="00A50ACD"/>
    <w:rsid w:val="00A511E6"/>
    <w:rsid w:val="00A5150D"/>
    <w:rsid w:val="00A516EC"/>
    <w:rsid w:val="00A53E84"/>
    <w:rsid w:val="00A5469C"/>
    <w:rsid w:val="00A54F80"/>
    <w:rsid w:val="00A55FD8"/>
    <w:rsid w:val="00A56223"/>
    <w:rsid w:val="00A57C0C"/>
    <w:rsid w:val="00A57D8B"/>
    <w:rsid w:val="00A606A7"/>
    <w:rsid w:val="00A612F1"/>
    <w:rsid w:val="00A625F8"/>
    <w:rsid w:val="00A630E1"/>
    <w:rsid w:val="00A632D8"/>
    <w:rsid w:val="00A6553D"/>
    <w:rsid w:val="00A65815"/>
    <w:rsid w:val="00A670AB"/>
    <w:rsid w:val="00A67A85"/>
    <w:rsid w:val="00A67E40"/>
    <w:rsid w:val="00A72413"/>
    <w:rsid w:val="00A72A50"/>
    <w:rsid w:val="00A72CA7"/>
    <w:rsid w:val="00A72CFD"/>
    <w:rsid w:val="00A74177"/>
    <w:rsid w:val="00A750E8"/>
    <w:rsid w:val="00A75DF5"/>
    <w:rsid w:val="00A76BCE"/>
    <w:rsid w:val="00A7730E"/>
    <w:rsid w:val="00A807F4"/>
    <w:rsid w:val="00A80AC1"/>
    <w:rsid w:val="00A811AB"/>
    <w:rsid w:val="00A814CF"/>
    <w:rsid w:val="00A83187"/>
    <w:rsid w:val="00A83DD1"/>
    <w:rsid w:val="00A84CC6"/>
    <w:rsid w:val="00A84D3B"/>
    <w:rsid w:val="00A85638"/>
    <w:rsid w:val="00A859EE"/>
    <w:rsid w:val="00A86FDA"/>
    <w:rsid w:val="00A90048"/>
    <w:rsid w:val="00A90098"/>
    <w:rsid w:val="00A908F2"/>
    <w:rsid w:val="00A912D6"/>
    <w:rsid w:val="00A91373"/>
    <w:rsid w:val="00A918E9"/>
    <w:rsid w:val="00A91D4C"/>
    <w:rsid w:val="00A9288D"/>
    <w:rsid w:val="00A939D4"/>
    <w:rsid w:val="00A944E7"/>
    <w:rsid w:val="00A94788"/>
    <w:rsid w:val="00A95DDD"/>
    <w:rsid w:val="00A9615B"/>
    <w:rsid w:val="00A9619C"/>
    <w:rsid w:val="00A964EC"/>
    <w:rsid w:val="00A96D6D"/>
    <w:rsid w:val="00A96DFE"/>
    <w:rsid w:val="00A97000"/>
    <w:rsid w:val="00A97098"/>
    <w:rsid w:val="00A97654"/>
    <w:rsid w:val="00A976D3"/>
    <w:rsid w:val="00AA0A48"/>
    <w:rsid w:val="00AA0DDA"/>
    <w:rsid w:val="00AA4027"/>
    <w:rsid w:val="00AA4B7D"/>
    <w:rsid w:val="00AA5E21"/>
    <w:rsid w:val="00AA5E31"/>
    <w:rsid w:val="00AA65D0"/>
    <w:rsid w:val="00AA6654"/>
    <w:rsid w:val="00AB03A1"/>
    <w:rsid w:val="00AB0E6A"/>
    <w:rsid w:val="00AB0EE3"/>
    <w:rsid w:val="00AB2C51"/>
    <w:rsid w:val="00AB2CD9"/>
    <w:rsid w:val="00AB2DE0"/>
    <w:rsid w:val="00AB4138"/>
    <w:rsid w:val="00AB5DBB"/>
    <w:rsid w:val="00AB6457"/>
    <w:rsid w:val="00AB6F62"/>
    <w:rsid w:val="00AC0702"/>
    <w:rsid w:val="00AC09F5"/>
    <w:rsid w:val="00AC1046"/>
    <w:rsid w:val="00AC1140"/>
    <w:rsid w:val="00AC12F5"/>
    <w:rsid w:val="00AC193A"/>
    <w:rsid w:val="00AC3648"/>
    <w:rsid w:val="00AC3B91"/>
    <w:rsid w:val="00AC4405"/>
    <w:rsid w:val="00AC5511"/>
    <w:rsid w:val="00AC574B"/>
    <w:rsid w:val="00AC6314"/>
    <w:rsid w:val="00AC6742"/>
    <w:rsid w:val="00AC71CA"/>
    <w:rsid w:val="00AC7341"/>
    <w:rsid w:val="00AC7CCF"/>
    <w:rsid w:val="00AD086E"/>
    <w:rsid w:val="00AD0AF1"/>
    <w:rsid w:val="00AD1CAC"/>
    <w:rsid w:val="00AD2838"/>
    <w:rsid w:val="00AD2DA8"/>
    <w:rsid w:val="00AD353B"/>
    <w:rsid w:val="00AD3B17"/>
    <w:rsid w:val="00AD3BC6"/>
    <w:rsid w:val="00AD450E"/>
    <w:rsid w:val="00AD4A97"/>
    <w:rsid w:val="00AD577C"/>
    <w:rsid w:val="00AD66DF"/>
    <w:rsid w:val="00AD69A9"/>
    <w:rsid w:val="00AD6F46"/>
    <w:rsid w:val="00AD7676"/>
    <w:rsid w:val="00AD7887"/>
    <w:rsid w:val="00AD7ECB"/>
    <w:rsid w:val="00AE029E"/>
    <w:rsid w:val="00AE0E38"/>
    <w:rsid w:val="00AE23AE"/>
    <w:rsid w:val="00AE3040"/>
    <w:rsid w:val="00AE37F2"/>
    <w:rsid w:val="00AE3E14"/>
    <w:rsid w:val="00AE4673"/>
    <w:rsid w:val="00AE4E88"/>
    <w:rsid w:val="00AE6315"/>
    <w:rsid w:val="00AE7E60"/>
    <w:rsid w:val="00AF0643"/>
    <w:rsid w:val="00AF1635"/>
    <w:rsid w:val="00AF1661"/>
    <w:rsid w:val="00AF1FF3"/>
    <w:rsid w:val="00AF26FD"/>
    <w:rsid w:val="00AF2860"/>
    <w:rsid w:val="00AF3796"/>
    <w:rsid w:val="00AF3CEA"/>
    <w:rsid w:val="00AF50D8"/>
    <w:rsid w:val="00AF5652"/>
    <w:rsid w:val="00AF5880"/>
    <w:rsid w:val="00AF65C0"/>
    <w:rsid w:val="00AF6F6C"/>
    <w:rsid w:val="00AF73F1"/>
    <w:rsid w:val="00AF74AA"/>
    <w:rsid w:val="00B00B33"/>
    <w:rsid w:val="00B00C79"/>
    <w:rsid w:val="00B01927"/>
    <w:rsid w:val="00B03837"/>
    <w:rsid w:val="00B043E9"/>
    <w:rsid w:val="00B04756"/>
    <w:rsid w:val="00B04833"/>
    <w:rsid w:val="00B05A4C"/>
    <w:rsid w:val="00B05A8C"/>
    <w:rsid w:val="00B05C0C"/>
    <w:rsid w:val="00B05D35"/>
    <w:rsid w:val="00B067C9"/>
    <w:rsid w:val="00B068C5"/>
    <w:rsid w:val="00B06A9D"/>
    <w:rsid w:val="00B06CCF"/>
    <w:rsid w:val="00B06FCD"/>
    <w:rsid w:val="00B07193"/>
    <w:rsid w:val="00B1005D"/>
    <w:rsid w:val="00B10F98"/>
    <w:rsid w:val="00B1107B"/>
    <w:rsid w:val="00B132CD"/>
    <w:rsid w:val="00B137A7"/>
    <w:rsid w:val="00B1398A"/>
    <w:rsid w:val="00B14C60"/>
    <w:rsid w:val="00B1514C"/>
    <w:rsid w:val="00B1542B"/>
    <w:rsid w:val="00B15E7C"/>
    <w:rsid w:val="00B17ADC"/>
    <w:rsid w:val="00B20592"/>
    <w:rsid w:val="00B20E2D"/>
    <w:rsid w:val="00B2184D"/>
    <w:rsid w:val="00B21EA8"/>
    <w:rsid w:val="00B2274D"/>
    <w:rsid w:val="00B22C90"/>
    <w:rsid w:val="00B23D1D"/>
    <w:rsid w:val="00B25052"/>
    <w:rsid w:val="00B25327"/>
    <w:rsid w:val="00B263E3"/>
    <w:rsid w:val="00B27792"/>
    <w:rsid w:val="00B27F6C"/>
    <w:rsid w:val="00B320A0"/>
    <w:rsid w:val="00B327DA"/>
    <w:rsid w:val="00B32BC8"/>
    <w:rsid w:val="00B32F1D"/>
    <w:rsid w:val="00B330F0"/>
    <w:rsid w:val="00B338DB"/>
    <w:rsid w:val="00B33BA1"/>
    <w:rsid w:val="00B33D56"/>
    <w:rsid w:val="00B33EB3"/>
    <w:rsid w:val="00B33FAC"/>
    <w:rsid w:val="00B343BB"/>
    <w:rsid w:val="00B34533"/>
    <w:rsid w:val="00B351CB"/>
    <w:rsid w:val="00B3588A"/>
    <w:rsid w:val="00B359D4"/>
    <w:rsid w:val="00B35C10"/>
    <w:rsid w:val="00B365FD"/>
    <w:rsid w:val="00B3708A"/>
    <w:rsid w:val="00B377DD"/>
    <w:rsid w:val="00B37B43"/>
    <w:rsid w:val="00B41855"/>
    <w:rsid w:val="00B4199C"/>
    <w:rsid w:val="00B4256F"/>
    <w:rsid w:val="00B43522"/>
    <w:rsid w:val="00B43F27"/>
    <w:rsid w:val="00B44B6B"/>
    <w:rsid w:val="00B44E83"/>
    <w:rsid w:val="00B44EBC"/>
    <w:rsid w:val="00B455FA"/>
    <w:rsid w:val="00B45E6C"/>
    <w:rsid w:val="00B465A2"/>
    <w:rsid w:val="00B4685A"/>
    <w:rsid w:val="00B47448"/>
    <w:rsid w:val="00B47719"/>
    <w:rsid w:val="00B505E0"/>
    <w:rsid w:val="00B515F3"/>
    <w:rsid w:val="00B51B37"/>
    <w:rsid w:val="00B51E2A"/>
    <w:rsid w:val="00B52125"/>
    <w:rsid w:val="00B52863"/>
    <w:rsid w:val="00B52BD4"/>
    <w:rsid w:val="00B52EB3"/>
    <w:rsid w:val="00B532F4"/>
    <w:rsid w:val="00B53C41"/>
    <w:rsid w:val="00B54C64"/>
    <w:rsid w:val="00B54D1F"/>
    <w:rsid w:val="00B5501B"/>
    <w:rsid w:val="00B550CC"/>
    <w:rsid w:val="00B57058"/>
    <w:rsid w:val="00B6168B"/>
    <w:rsid w:val="00B61C6B"/>
    <w:rsid w:val="00B621D4"/>
    <w:rsid w:val="00B62869"/>
    <w:rsid w:val="00B62BED"/>
    <w:rsid w:val="00B631A5"/>
    <w:rsid w:val="00B63A7A"/>
    <w:rsid w:val="00B64198"/>
    <w:rsid w:val="00B64BEB"/>
    <w:rsid w:val="00B65F6A"/>
    <w:rsid w:val="00B66435"/>
    <w:rsid w:val="00B70C96"/>
    <w:rsid w:val="00B711E9"/>
    <w:rsid w:val="00B713DC"/>
    <w:rsid w:val="00B7252E"/>
    <w:rsid w:val="00B73B46"/>
    <w:rsid w:val="00B74639"/>
    <w:rsid w:val="00B75C81"/>
    <w:rsid w:val="00B766CA"/>
    <w:rsid w:val="00B76F39"/>
    <w:rsid w:val="00B76FAC"/>
    <w:rsid w:val="00B77166"/>
    <w:rsid w:val="00B80AC8"/>
    <w:rsid w:val="00B81188"/>
    <w:rsid w:val="00B81483"/>
    <w:rsid w:val="00B815D9"/>
    <w:rsid w:val="00B82AC2"/>
    <w:rsid w:val="00B82E4A"/>
    <w:rsid w:val="00B83427"/>
    <w:rsid w:val="00B84308"/>
    <w:rsid w:val="00B846B1"/>
    <w:rsid w:val="00B84C6E"/>
    <w:rsid w:val="00B85ADC"/>
    <w:rsid w:val="00B86563"/>
    <w:rsid w:val="00B86769"/>
    <w:rsid w:val="00B902FC"/>
    <w:rsid w:val="00B908F7"/>
    <w:rsid w:val="00B90B54"/>
    <w:rsid w:val="00B912EA"/>
    <w:rsid w:val="00B91339"/>
    <w:rsid w:val="00B915B5"/>
    <w:rsid w:val="00B92426"/>
    <w:rsid w:val="00B927D6"/>
    <w:rsid w:val="00B93771"/>
    <w:rsid w:val="00B9486F"/>
    <w:rsid w:val="00B94CDA"/>
    <w:rsid w:val="00B95278"/>
    <w:rsid w:val="00B964C2"/>
    <w:rsid w:val="00B96D4A"/>
    <w:rsid w:val="00B96D74"/>
    <w:rsid w:val="00B96E1B"/>
    <w:rsid w:val="00B979C8"/>
    <w:rsid w:val="00BA0650"/>
    <w:rsid w:val="00BA0BE3"/>
    <w:rsid w:val="00BA0DD5"/>
    <w:rsid w:val="00BA1145"/>
    <w:rsid w:val="00BA1FC1"/>
    <w:rsid w:val="00BA42C5"/>
    <w:rsid w:val="00BA4810"/>
    <w:rsid w:val="00BA542E"/>
    <w:rsid w:val="00BA57DB"/>
    <w:rsid w:val="00BA5C6C"/>
    <w:rsid w:val="00BA5E8A"/>
    <w:rsid w:val="00BA636D"/>
    <w:rsid w:val="00BA7666"/>
    <w:rsid w:val="00BB0570"/>
    <w:rsid w:val="00BB16F9"/>
    <w:rsid w:val="00BB2B93"/>
    <w:rsid w:val="00BB4927"/>
    <w:rsid w:val="00BB52ED"/>
    <w:rsid w:val="00BB5945"/>
    <w:rsid w:val="00BB6684"/>
    <w:rsid w:val="00BB6B24"/>
    <w:rsid w:val="00BB6BAF"/>
    <w:rsid w:val="00BB76CF"/>
    <w:rsid w:val="00BB7A5F"/>
    <w:rsid w:val="00BB7FAD"/>
    <w:rsid w:val="00BC0B67"/>
    <w:rsid w:val="00BC0E0F"/>
    <w:rsid w:val="00BC12F6"/>
    <w:rsid w:val="00BC1AC6"/>
    <w:rsid w:val="00BC4507"/>
    <w:rsid w:val="00BD0315"/>
    <w:rsid w:val="00BD04F9"/>
    <w:rsid w:val="00BD07D8"/>
    <w:rsid w:val="00BD0CE4"/>
    <w:rsid w:val="00BD1E6D"/>
    <w:rsid w:val="00BD1F62"/>
    <w:rsid w:val="00BD3562"/>
    <w:rsid w:val="00BD4A6E"/>
    <w:rsid w:val="00BD504D"/>
    <w:rsid w:val="00BD548F"/>
    <w:rsid w:val="00BD57C3"/>
    <w:rsid w:val="00BD5AE2"/>
    <w:rsid w:val="00BD5B6B"/>
    <w:rsid w:val="00BD7CDA"/>
    <w:rsid w:val="00BD7E52"/>
    <w:rsid w:val="00BE04CE"/>
    <w:rsid w:val="00BE05D1"/>
    <w:rsid w:val="00BE1DD9"/>
    <w:rsid w:val="00BE220E"/>
    <w:rsid w:val="00BE248D"/>
    <w:rsid w:val="00BE2FBB"/>
    <w:rsid w:val="00BE3368"/>
    <w:rsid w:val="00BE3503"/>
    <w:rsid w:val="00BE3CEC"/>
    <w:rsid w:val="00BE4E37"/>
    <w:rsid w:val="00BE6EAA"/>
    <w:rsid w:val="00BE7671"/>
    <w:rsid w:val="00BE797C"/>
    <w:rsid w:val="00BF07C9"/>
    <w:rsid w:val="00BF11F7"/>
    <w:rsid w:val="00BF121A"/>
    <w:rsid w:val="00BF153D"/>
    <w:rsid w:val="00BF214E"/>
    <w:rsid w:val="00BF37FB"/>
    <w:rsid w:val="00BF6BE4"/>
    <w:rsid w:val="00BF7085"/>
    <w:rsid w:val="00BF7B27"/>
    <w:rsid w:val="00BF7E79"/>
    <w:rsid w:val="00C01328"/>
    <w:rsid w:val="00C01447"/>
    <w:rsid w:val="00C01B39"/>
    <w:rsid w:val="00C01BC0"/>
    <w:rsid w:val="00C02624"/>
    <w:rsid w:val="00C04F64"/>
    <w:rsid w:val="00C05CBB"/>
    <w:rsid w:val="00C06A8A"/>
    <w:rsid w:val="00C06B13"/>
    <w:rsid w:val="00C079B7"/>
    <w:rsid w:val="00C07B3B"/>
    <w:rsid w:val="00C100C7"/>
    <w:rsid w:val="00C112B7"/>
    <w:rsid w:val="00C1248E"/>
    <w:rsid w:val="00C1292A"/>
    <w:rsid w:val="00C12B80"/>
    <w:rsid w:val="00C1380C"/>
    <w:rsid w:val="00C13B83"/>
    <w:rsid w:val="00C13D77"/>
    <w:rsid w:val="00C13E27"/>
    <w:rsid w:val="00C14930"/>
    <w:rsid w:val="00C14E7B"/>
    <w:rsid w:val="00C15050"/>
    <w:rsid w:val="00C15116"/>
    <w:rsid w:val="00C151AF"/>
    <w:rsid w:val="00C15A8D"/>
    <w:rsid w:val="00C1607C"/>
    <w:rsid w:val="00C16701"/>
    <w:rsid w:val="00C16A74"/>
    <w:rsid w:val="00C20134"/>
    <w:rsid w:val="00C202C9"/>
    <w:rsid w:val="00C20B5A"/>
    <w:rsid w:val="00C20F9D"/>
    <w:rsid w:val="00C213C1"/>
    <w:rsid w:val="00C22497"/>
    <w:rsid w:val="00C22928"/>
    <w:rsid w:val="00C22A0D"/>
    <w:rsid w:val="00C22C33"/>
    <w:rsid w:val="00C22FCD"/>
    <w:rsid w:val="00C23186"/>
    <w:rsid w:val="00C235D4"/>
    <w:rsid w:val="00C236E5"/>
    <w:rsid w:val="00C237AF"/>
    <w:rsid w:val="00C23D45"/>
    <w:rsid w:val="00C2400D"/>
    <w:rsid w:val="00C27708"/>
    <w:rsid w:val="00C31510"/>
    <w:rsid w:val="00C32262"/>
    <w:rsid w:val="00C329A7"/>
    <w:rsid w:val="00C329AE"/>
    <w:rsid w:val="00C33441"/>
    <w:rsid w:val="00C33DEF"/>
    <w:rsid w:val="00C34A7E"/>
    <w:rsid w:val="00C34FEC"/>
    <w:rsid w:val="00C35221"/>
    <w:rsid w:val="00C35AC2"/>
    <w:rsid w:val="00C35F5F"/>
    <w:rsid w:val="00C36220"/>
    <w:rsid w:val="00C36CA9"/>
    <w:rsid w:val="00C37713"/>
    <w:rsid w:val="00C40A88"/>
    <w:rsid w:val="00C40F2C"/>
    <w:rsid w:val="00C42727"/>
    <w:rsid w:val="00C4350B"/>
    <w:rsid w:val="00C44A1D"/>
    <w:rsid w:val="00C44D77"/>
    <w:rsid w:val="00C45C80"/>
    <w:rsid w:val="00C46E01"/>
    <w:rsid w:val="00C47419"/>
    <w:rsid w:val="00C502C1"/>
    <w:rsid w:val="00C515FF"/>
    <w:rsid w:val="00C520C8"/>
    <w:rsid w:val="00C5212E"/>
    <w:rsid w:val="00C531DD"/>
    <w:rsid w:val="00C53295"/>
    <w:rsid w:val="00C5365F"/>
    <w:rsid w:val="00C53851"/>
    <w:rsid w:val="00C55C9E"/>
    <w:rsid w:val="00C6203D"/>
    <w:rsid w:val="00C63A7E"/>
    <w:rsid w:val="00C63EA3"/>
    <w:rsid w:val="00C64604"/>
    <w:rsid w:val="00C65498"/>
    <w:rsid w:val="00C66F28"/>
    <w:rsid w:val="00C67D3C"/>
    <w:rsid w:val="00C700B9"/>
    <w:rsid w:val="00C702B5"/>
    <w:rsid w:val="00C70ED1"/>
    <w:rsid w:val="00C72F21"/>
    <w:rsid w:val="00C735D7"/>
    <w:rsid w:val="00C73AD7"/>
    <w:rsid w:val="00C744B4"/>
    <w:rsid w:val="00C762B3"/>
    <w:rsid w:val="00C77533"/>
    <w:rsid w:val="00C815DA"/>
    <w:rsid w:val="00C81C3B"/>
    <w:rsid w:val="00C82366"/>
    <w:rsid w:val="00C832F7"/>
    <w:rsid w:val="00C8434D"/>
    <w:rsid w:val="00C849DE"/>
    <w:rsid w:val="00C85D78"/>
    <w:rsid w:val="00C86253"/>
    <w:rsid w:val="00C86B23"/>
    <w:rsid w:val="00C86B8A"/>
    <w:rsid w:val="00C8715B"/>
    <w:rsid w:val="00C87496"/>
    <w:rsid w:val="00C87AF6"/>
    <w:rsid w:val="00C904D4"/>
    <w:rsid w:val="00C9077D"/>
    <w:rsid w:val="00C90A0D"/>
    <w:rsid w:val="00C91342"/>
    <w:rsid w:val="00C92298"/>
    <w:rsid w:val="00C92CBF"/>
    <w:rsid w:val="00C93536"/>
    <w:rsid w:val="00C95CB6"/>
    <w:rsid w:val="00C9632F"/>
    <w:rsid w:val="00C97F1E"/>
    <w:rsid w:val="00CA0614"/>
    <w:rsid w:val="00CA0AF2"/>
    <w:rsid w:val="00CA0D8E"/>
    <w:rsid w:val="00CA0DD7"/>
    <w:rsid w:val="00CA1AE8"/>
    <w:rsid w:val="00CA1BA7"/>
    <w:rsid w:val="00CA1C00"/>
    <w:rsid w:val="00CA23CB"/>
    <w:rsid w:val="00CA2CDE"/>
    <w:rsid w:val="00CA2E7A"/>
    <w:rsid w:val="00CA3C9F"/>
    <w:rsid w:val="00CA3D31"/>
    <w:rsid w:val="00CA4C86"/>
    <w:rsid w:val="00CA4DF1"/>
    <w:rsid w:val="00CA5024"/>
    <w:rsid w:val="00CA5DE2"/>
    <w:rsid w:val="00CA6F94"/>
    <w:rsid w:val="00CA7125"/>
    <w:rsid w:val="00CA725D"/>
    <w:rsid w:val="00CA7331"/>
    <w:rsid w:val="00CB074D"/>
    <w:rsid w:val="00CB2480"/>
    <w:rsid w:val="00CB2503"/>
    <w:rsid w:val="00CB2A19"/>
    <w:rsid w:val="00CB2A37"/>
    <w:rsid w:val="00CB30F2"/>
    <w:rsid w:val="00CB3C30"/>
    <w:rsid w:val="00CB7306"/>
    <w:rsid w:val="00CB7691"/>
    <w:rsid w:val="00CB798F"/>
    <w:rsid w:val="00CC0063"/>
    <w:rsid w:val="00CC0510"/>
    <w:rsid w:val="00CC1EB8"/>
    <w:rsid w:val="00CC21D9"/>
    <w:rsid w:val="00CC2D9A"/>
    <w:rsid w:val="00CC415F"/>
    <w:rsid w:val="00CC539E"/>
    <w:rsid w:val="00CC5ABD"/>
    <w:rsid w:val="00CC6707"/>
    <w:rsid w:val="00CC702A"/>
    <w:rsid w:val="00CC72B7"/>
    <w:rsid w:val="00CC75F8"/>
    <w:rsid w:val="00CD1281"/>
    <w:rsid w:val="00CD150B"/>
    <w:rsid w:val="00CD1799"/>
    <w:rsid w:val="00CD22BE"/>
    <w:rsid w:val="00CD2F08"/>
    <w:rsid w:val="00CD4774"/>
    <w:rsid w:val="00CD47A8"/>
    <w:rsid w:val="00CD5509"/>
    <w:rsid w:val="00CD655A"/>
    <w:rsid w:val="00CD677B"/>
    <w:rsid w:val="00CD714A"/>
    <w:rsid w:val="00CD7B33"/>
    <w:rsid w:val="00CD7B6D"/>
    <w:rsid w:val="00CE1C33"/>
    <w:rsid w:val="00CE2692"/>
    <w:rsid w:val="00CE3E5D"/>
    <w:rsid w:val="00CE3E8A"/>
    <w:rsid w:val="00CE58CC"/>
    <w:rsid w:val="00CE6AE8"/>
    <w:rsid w:val="00CF0A74"/>
    <w:rsid w:val="00CF1E6C"/>
    <w:rsid w:val="00CF2E1B"/>
    <w:rsid w:val="00CF37F5"/>
    <w:rsid w:val="00CF38F4"/>
    <w:rsid w:val="00CF3C39"/>
    <w:rsid w:val="00CF4D15"/>
    <w:rsid w:val="00CF6781"/>
    <w:rsid w:val="00CF688F"/>
    <w:rsid w:val="00CF6F90"/>
    <w:rsid w:val="00CF7828"/>
    <w:rsid w:val="00CF7D43"/>
    <w:rsid w:val="00CF7F07"/>
    <w:rsid w:val="00D00158"/>
    <w:rsid w:val="00D01B9F"/>
    <w:rsid w:val="00D03484"/>
    <w:rsid w:val="00D042E5"/>
    <w:rsid w:val="00D0433E"/>
    <w:rsid w:val="00D04451"/>
    <w:rsid w:val="00D0466B"/>
    <w:rsid w:val="00D05894"/>
    <w:rsid w:val="00D06111"/>
    <w:rsid w:val="00D06695"/>
    <w:rsid w:val="00D06D10"/>
    <w:rsid w:val="00D06EA1"/>
    <w:rsid w:val="00D07C5E"/>
    <w:rsid w:val="00D106BD"/>
    <w:rsid w:val="00D11F54"/>
    <w:rsid w:val="00D12FFF"/>
    <w:rsid w:val="00D13E49"/>
    <w:rsid w:val="00D14182"/>
    <w:rsid w:val="00D14435"/>
    <w:rsid w:val="00D146B0"/>
    <w:rsid w:val="00D168FF"/>
    <w:rsid w:val="00D1768A"/>
    <w:rsid w:val="00D210F7"/>
    <w:rsid w:val="00D21E15"/>
    <w:rsid w:val="00D22DC3"/>
    <w:rsid w:val="00D2435A"/>
    <w:rsid w:val="00D253B3"/>
    <w:rsid w:val="00D2547E"/>
    <w:rsid w:val="00D258B1"/>
    <w:rsid w:val="00D26186"/>
    <w:rsid w:val="00D27624"/>
    <w:rsid w:val="00D2769A"/>
    <w:rsid w:val="00D279EF"/>
    <w:rsid w:val="00D27A62"/>
    <w:rsid w:val="00D27A68"/>
    <w:rsid w:val="00D27CC0"/>
    <w:rsid w:val="00D300DF"/>
    <w:rsid w:val="00D3055F"/>
    <w:rsid w:val="00D33BDB"/>
    <w:rsid w:val="00D354AF"/>
    <w:rsid w:val="00D368B0"/>
    <w:rsid w:val="00D379B4"/>
    <w:rsid w:val="00D37BE7"/>
    <w:rsid w:val="00D4024B"/>
    <w:rsid w:val="00D404BE"/>
    <w:rsid w:val="00D40727"/>
    <w:rsid w:val="00D40BAE"/>
    <w:rsid w:val="00D42186"/>
    <w:rsid w:val="00D42508"/>
    <w:rsid w:val="00D449C0"/>
    <w:rsid w:val="00D44F4D"/>
    <w:rsid w:val="00D4511A"/>
    <w:rsid w:val="00D45627"/>
    <w:rsid w:val="00D460E8"/>
    <w:rsid w:val="00D46D4D"/>
    <w:rsid w:val="00D46E4F"/>
    <w:rsid w:val="00D47869"/>
    <w:rsid w:val="00D50870"/>
    <w:rsid w:val="00D50891"/>
    <w:rsid w:val="00D50FCB"/>
    <w:rsid w:val="00D5259D"/>
    <w:rsid w:val="00D52925"/>
    <w:rsid w:val="00D53424"/>
    <w:rsid w:val="00D540DC"/>
    <w:rsid w:val="00D547B8"/>
    <w:rsid w:val="00D55B89"/>
    <w:rsid w:val="00D56794"/>
    <w:rsid w:val="00D56814"/>
    <w:rsid w:val="00D57B35"/>
    <w:rsid w:val="00D60854"/>
    <w:rsid w:val="00D60E05"/>
    <w:rsid w:val="00D61434"/>
    <w:rsid w:val="00D61C40"/>
    <w:rsid w:val="00D61FBD"/>
    <w:rsid w:val="00D620CE"/>
    <w:rsid w:val="00D6319A"/>
    <w:rsid w:val="00D6496A"/>
    <w:rsid w:val="00D660F4"/>
    <w:rsid w:val="00D66360"/>
    <w:rsid w:val="00D6673C"/>
    <w:rsid w:val="00D66C48"/>
    <w:rsid w:val="00D66EC6"/>
    <w:rsid w:val="00D67B25"/>
    <w:rsid w:val="00D67E96"/>
    <w:rsid w:val="00D70AAD"/>
    <w:rsid w:val="00D70AE4"/>
    <w:rsid w:val="00D70D68"/>
    <w:rsid w:val="00D70E77"/>
    <w:rsid w:val="00D73851"/>
    <w:rsid w:val="00D7496E"/>
    <w:rsid w:val="00D75DB8"/>
    <w:rsid w:val="00D76DB0"/>
    <w:rsid w:val="00D77825"/>
    <w:rsid w:val="00D80569"/>
    <w:rsid w:val="00D814BC"/>
    <w:rsid w:val="00D83506"/>
    <w:rsid w:val="00D83C92"/>
    <w:rsid w:val="00D83E90"/>
    <w:rsid w:val="00D8517F"/>
    <w:rsid w:val="00D858CF"/>
    <w:rsid w:val="00D8595B"/>
    <w:rsid w:val="00D85EB4"/>
    <w:rsid w:val="00D878FB"/>
    <w:rsid w:val="00D87C95"/>
    <w:rsid w:val="00D906A5"/>
    <w:rsid w:val="00D9170A"/>
    <w:rsid w:val="00D918AE"/>
    <w:rsid w:val="00D928EA"/>
    <w:rsid w:val="00D93849"/>
    <w:rsid w:val="00D957A3"/>
    <w:rsid w:val="00D9625A"/>
    <w:rsid w:val="00D96CAE"/>
    <w:rsid w:val="00D96D3A"/>
    <w:rsid w:val="00D97205"/>
    <w:rsid w:val="00DA0269"/>
    <w:rsid w:val="00DA0B2B"/>
    <w:rsid w:val="00DA14F8"/>
    <w:rsid w:val="00DA20A3"/>
    <w:rsid w:val="00DA27DE"/>
    <w:rsid w:val="00DA500D"/>
    <w:rsid w:val="00DA5450"/>
    <w:rsid w:val="00DA5669"/>
    <w:rsid w:val="00DA5B04"/>
    <w:rsid w:val="00DA64E6"/>
    <w:rsid w:val="00DA65ED"/>
    <w:rsid w:val="00DA6D73"/>
    <w:rsid w:val="00DA7041"/>
    <w:rsid w:val="00DB07ED"/>
    <w:rsid w:val="00DB10F1"/>
    <w:rsid w:val="00DB31BA"/>
    <w:rsid w:val="00DB38FB"/>
    <w:rsid w:val="00DB3E91"/>
    <w:rsid w:val="00DB499D"/>
    <w:rsid w:val="00DB4CE8"/>
    <w:rsid w:val="00DB58EC"/>
    <w:rsid w:val="00DB6328"/>
    <w:rsid w:val="00DB7B80"/>
    <w:rsid w:val="00DC11B7"/>
    <w:rsid w:val="00DC1456"/>
    <w:rsid w:val="00DC1CDC"/>
    <w:rsid w:val="00DC2058"/>
    <w:rsid w:val="00DC2085"/>
    <w:rsid w:val="00DC26AC"/>
    <w:rsid w:val="00DC29BE"/>
    <w:rsid w:val="00DC2E46"/>
    <w:rsid w:val="00DC323C"/>
    <w:rsid w:val="00DC389C"/>
    <w:rsid w:val="00DC3B64"/>
    <w:rsid w:val="00DC4A61"/>
    <w:rsid w:val="00DC4ACE"/>
    <w:rsid w:val="00DC4F24"/>
    <w:rsid w:val="00DC4F5B"/>
    <w:rsid w:val="00DC608F"/>
    <w:rsid w:val="00DC63C5"/>
    <w:rsid w:val="00DC69CA"/>
    <w:rsid w:val="00DC70D8"/>
    <w:rsid w:val="00DC77E2"/>
    <w:rsid w:val="00DC7E52"/>
    <w:rsid w:val="00DD01CC"/>
    <w:rsid w:val="00DD09EF"/>
    <w:rsid w:val="00DD0C90"/>
    <w:rsid w:val="00DD0F30"/>
    <w:rsid w:val="00DD1016"/>
    <w:rsid w:val="00DD1141"/>
    <w:rsid w:val="00DD13A5"/>
    <w:rsid w:val="00DD18FD"/>
    <w:rsid w:val="00DD1905"/>
    <w:rsid w:val="00DD25D5"/>
    <w:rsid w:val="00DD2A65"/>
    <w:rsid w:val="00DD2E03"/>
    <w:rsid w:val="00DD399A"/>
    <w:rsid w:val="00DD437B"/>
    <w:rsid w:val="00DD447D"/>
    <w:rsid w:val="00DD550B"/>
    <w:rsid w:val="00DD5A99"/>
    <w:rsid w:val="00DD6812"/>
    <w:rsid w:val="00DD6BC1"/>
    <w:rsid w:val="00DE05F4"/>
    <w:rsid w:val="00DE0F7D"/>
    <w:rsid w:val="00DE2E28"/>
    <w:rsid w:val="00DE3F7F"/>
    <w:rsid w:val="00DE4FDC"/>
    <w:rsid w:val="00DE5766"/>
    <w:rsid w:val="00DE57E0"/>
    <w:rsid w:val="00DE649D"/>
    <w:rsid w:val="00DE670F"/>
    <w:rsid w:val="00DE6AE8"/>
    <w:rsid w:val="00DE7229"/>
    <w:rsid w:val="00DE73B9"/>
    <w:rsid w:val="00DF11EC"/>
    <w:rsid w:val="00DF161C"/>
    <w:rsid w:val="00DF1959"/>
    <w:rsid w:val="00DF35FF"/>
    <w:rsid w:val="00DF3965"/>
    <w:rsid w:val="00DF42D4"/>
    <w:rsid w:val="00DF4ACA"/>
    <w:rsid w:val="00DF6064"/>
    <w:rsid w:val="00DF664F"/>
    <w:rsid w:val="00DF679A"/>
    <w:rsid w:val="00DF76EC"/>
    <w:rsid w:val="00DF778B"/>
    <w:rsid w:val="00DF7FF9"/>
    <w:rsid w:val="00E000AF"/>
    <w:rsid w:val="00E004BB"/>
    <w:rsid w:val="00E00B5D"/>
    <w:rsid w:val="00E00F61"/>
    <w:rsid w:val="00E018C3"/>
    <w:rsid w:val="00E020D7"/>
    <w:rsid w:val="00E02F48"/>
    <w:rsid w:val="00E041FF"/>
    <w:rsid w:val="00E04615"/>
    <w:rsid w:val="00E0479B"/>
    <w:rsid w:val="00E04AAF"/>
    <w:rsid w:val="00E04D3B"/>
    <w:rsid w:val="00E05296"/>
    <w:rsid w:val="00E0558A"/>
    <w:rsid w:val="00E06A62"/>
    <w:rsid w:val="00E10712"/>
    <w:rsid w:val="00E10C8F"/>
    <w:rsid w:val="00E11415"/>
    <w:rsid w:val="00E11657"/>
    <w:rsid w:val="00E1183F"/>
    <w:rsid w:val="00E119AA"/>
    <w:rsid w:val="00E11C21"/>
    <w:rsid w:val="00E1221B"/>
    <w:rsid w:val="00E137CF"/>
    <w:rsid w:val="00E13C8F"/>
    <w:rsid w:val="00E1430F"/>
    <w:rsid w:val="00E14623"/>
    <w:rsid w:val="00E148C0"/>
    <w:rsid w:val="00E1566E"/>
    <w:rsid w:val="00E157F9"/>
    <w:rsid w:val="00E170BD"/>
    <w:rsid w:val="00E17527"/>
    <w:rsid w:val="00E177FF"/>
    <w:rsid w:val="00E17BAE"/>
    <w:rsid w:val="00E2021B"/>
    <w:rsid w:val="00E20479"/>
    <w:rsid w:val="00E224A1"/>
    <w:rsid w:val="00E23D37"/>
    <w:rsid w:val="00E243AD"/>
    <w:rsid w:val="00E2620A"/>
    <w:rsid w:val="00E2734B"/>
    <w:rsid w:val="00E30BEB"/>
    <w:rsid w:val="00E30C5A"/>
    <w:rsid w:val="00E32110"/>
    <w:rsid w:val="00E3302E"/>
    <w:rsid w:val="00E33859"/>
    <w:rsid w:val="00E33869"/>
    <w:rsid w:val="00E343A9"/>
    <w:rsid w:val="00E344F2"/>
    <w:rsid w:val="00E3458B"/>
    <w:rsid w:val="00E34961"/>
    <w:rsid w:val="00E35190"/>
    <w:rsid w:val="00E360C3"/>
    <w:rsid w:val="00E37D92"/>
    <w:rsid w:val="00E4051B"/>
    <w:rsid w:val="00E407B6"/>
    <w:rsid w:val="00E40AF7"/>
    <w:rsid w:val="00E4289F"/>
    <w:rsid w:val="00E42CB0"/>
    <w:rsid w:val="00E432DD"/>
    <w:rsid w:val="00E43454"/>
    <w:rsid w:val="00E44866"/>
    <w:rsid w:val="00E4529B"/>
    <w:rsid w:val="00E452A4"/>
    <w:rsid w:val="00E4634B"/>
    <w:rsid w:val="00E529AB"/>
    <w:rsid w:val="00E52B67"/>
    <w:rsid w:val="00E53810"/>
    <w:rsid w:val="00E54638"/>
    <w:rsid w:val="00E550F1"/>
    <w:rsid w:val="00E554E5"/>
    <w:rsid w:val="00E558F9"/>
    <w:rsid w:val="00E55F30"/>
    <w:rsid w:val="00E56203"/>
    <w:rsid w:val="00E5706E"/>
    <w:rsid w:val="00E57977"/>
    <w:rsid w:val="00E57AF5"/>
    <w:rsid w:val="00E57DAF"/>
    <w:rsid w:val="00E57E8D"/>
    <w:rsid w:val="00E60204"/>
    <w:rsid w:val="00E6173C"/>
    <w:rsid w:val="00E62241"/>
    <w:rsid w:val="00E626D8"/>
    <w:rsid w:val="00E62934"/>
    <w:rsid w:val="00E63171"/>
    <w:rsid w:val="00E6573C"/>
    <w:rsid w:val="00E65AE6"/>
    <w:rsid w:val="00E65B29"/>
    <w:rsid w:val="00E66B64"/>
    <w:rsid w:val="00E70644"/>
    <w:rsid w:val="00E70DFD"/>
    <w:rsid w:val="00E7263B"/>
    <w:rsid w:val="00E733B9"/>
    <w:rsid w:val="00E73E48"/>
    <w:rsid w:val="00E74708"/>
    <w:rsid w:val="00E76D5C"/>
    <w:rsid w:val="00E77A82"/>
    <w:rsid w:val="00E77E40"/>
    <w:rsid w:val="00E77EAF"/>
    <w:rsid w:val="00E80420"/>
    <w:rsid w:val="00E8076D"/>
    <w:rsid w:val="00E81441"/>
    <w:rsid w:val="00E814D0"/>
    <w:rsid w:val="00E8184A"/>
    <w:rsid w:val="00E8197E"/>
    <w:rsid w:val="00E81980"/>
    <w:rsid w:val="00E82414"/>
    <w:rsid w:val="00E83382"/>
    <w:rsid w:val="00E83741"/>
    <w:rsid w:val="00E837FB"/>
    <w:rsid w:val="00E851FB"/>
    <w:rsid w:val="00E8607E"/>
    <w:rsid w:val="00E86393"/>
    <w:rsid w:val="00E867B1"/>
    <w:rsid w:val="00E9088A"/>
    <w:rsid w:val="00E93902"/>
    <w:rsid w:val="00E93AB4"/>
    <w:rsid w:val="00E9452A"/>
    <w:rsid w:val="00E94757"/>
    <w:rsid w:val="00E94F76"/>
    <w:rsid w:val="00E958C6"/>
    <w:rsid w:val="00E95FC9"/>
    <w:rsid w:val="00E9777E"/>
    <w:rsid w:val="00EA1319"/>
    <w:rsid w:val="00EA1AEC"/>
    <w:rsid w:val="00EA3CBC"/>
    <w:rsid w:val="00EA453B"/>
    <w:rsid w:val="00EA47CB"/>
    <w:rsid w:val="00EA5C27"/>
    <w:rsid w:val="00EA7C26"/>
    <w:rsid w:val="00EB0C87"/>
    <w:rsid w:val="00EB0FEB"/>
    <w:rsid w:val="00EB1626"/>
    <w:rsid w:val="00EB23E1"/>
    <w:rsid w:val="00EB36E6"/>
    <w:rsid w:val="00EB405B"/>
    <w:rsid w:val="00EB4332"/>
    <w:rsid w:val="00EB45FF"/>
    <w:rsid w:val="00EB473F"/>
    <w:rsid w:val="00EB4C21"/>
    <w:rsid w:val="00EB53F1"/>
    <w:rsid w:val="00EB7B5F"/>
    <w:rsid w:val="00EC1098"/>
    <w:rsid w:val="00EC11DF"/>
    <w:rsid w:val="00EC1A4B"/>
    <w:rsid w:val="00EC1B15"/>
    <w:rsid w:val="00EC2B54"/>
    <w:rsid w:val="00EC3006"/>
    <w:rsid w:val="00EC39F9"/>
    <w:rsid w:val="00EC497D"/>
    <w:rsid w:val="00EC58C7"/>
    <w:rsid w:val="00EC5F09"/>
    <w:rsid w:val="00EC6562"/>
    <w:rsid w:val="00EC6E48"/>
    <w:rsid w:val="00EC6FF5"/>
    <w:rsid w:val="00ED0084"/>
    <w:rsid w:val="00ED0554"/>
    <w:rsid w:val="00ED07F7"/>
    <w:rsid w:val="00ED0EFB"/>
    <w:rsid w:val="00ED18C3"/>
    <w:rsid w:val="00ED1E65"/>
    <w:rsid w:val="00ED28CD"/>
    <w:rsid w:val="00ED2ACF"/>
    <w:rsid w:val="00ED4845"/>
    <w:rsid w:val="00ED48B3"/>
    <w:rsid w:val="00ED5AD0"/>
    <w:rsid w:val="00ED7C63"/>
    <w:rsid w:val="00EE0C9C"/>
    <w:rsid w:val="00EE0DC0"/>
    <w:rsid w:val="00EE173F"/>
    <w:rsid w:val="00EE17C2"/>
    <w:rsid w:val="00EE1C25"/>
    <w:rsid w:val="00EE1F0C"/>
    <w:rsid w:val="00EE271A"/>
    <w:rsid w:val="00EE2B61"/>
    <w:rsid w:val="00EE2D62"/>
    <w:rsid w:val="00EE353F"/>
    <w:rsid w:val="00EE3EEE"/>
    <w:rsid w:val="00EE4161"/>
    <w:rsid w:val="00EE532B"/>
    <w:rsid w:val="00EE66AC"/>
    <w:rsid w:val="00EE7113"/>
    <w:rsid w:val="00EE7C7C"/>
    <w:rsid w:val="00EF0491"/>
    <w:rsid w:val="00EF0A8B"/>
    <w:rsid w:val="00EF0C1C"/>
    <w:rsid w:val="00EF1A23"/>
    <w:rsid w:val="00EF1CA6"/>
    <w:rsid w:val="00EF2111"/>
    <w:rsid w:val="00EF2470"/>
    <w:rsid w:val="00EF24DB"/>
    <w:rsid w:val="00EF2CF2"/>
    <w:rsid w:val="00EF2D06"/>
    <w:rsid w:val="00EF2F44"/>
    <w:rsid w:val="00EF3F7A"/>
    <w:rsid w:val="00EF565B"/>
    <w:rsid w:val="00EF594C"/>
    <w:rsid w:val="00EF5DDF"/>
    <w:rsid w:val="00EF5EB4"/>
    <w:rsid w:val="00EF6826"/>
    <w:rsid w:val="00F016A2"/>
    <w:rsid w:val="00F018AC"/>
    <w:rsid w:val="00F03AF0"/>
    <w:rsid w:val="00F05158"/>
    <w:rsid w:val="00F05434"/>
    <w:rsid w:val="00F05935"/>
    <w:rsid w:val="00F06452"/>
    <w:rsid w:val="00F066B6"/>
    <w:rsid w:val="00F06EDE"/>
    <w:rsid w:val="00F108C2"/>
    <w:rsid w:val="00F10DEC"/>
    <w:rsid w:val="00F11D37"/>
    <w:rsid w:val="00F13E8A"/>
    <w:rsid w:val="00F14361"/>
    <w:rsid w:val="00F1552C"/>
    <w:rsid w:val="00F1564C"/>
    <w:rsid w:val="00F157C8"/>
    <w:rsid w:val="00F15D8C"/>
    <w:rsid w:val="00F176FB"/>
    <w:rsid w:val="00F1795B"/>
    <w:rsid w:val="00F17C5D"/>
    <w:rsid w:val="00F20673"/>
    <w:rsid w:val="00F20F1E"/>
    <w:rsid w:val="00F23040"/>
    <w:rsid w:val="00F23A3B"/>
    <w:rsid w:val="00F24B7A"/>
    <w:rsid w:val="00F25324"/>
    <w:rsid w:val="00F25EF9"/>
    <w:rsid w:val="00F26865"/>
    <w:rsid w:val="00F27CE6"/>
    <w:rsid w:val="00F27F5C"/>
    <w:rsid w:val="00F30C69"/>
    <w:rsid w:val="00F310F6"/>
    <w:rsid w:val="00F314BF"/>
    <w:rsid w:val="00F31F6C"/>
    <w:rsid w:val="00F31FB9"/>
    <w:rsid w:val="00F32137"/>
    <w:rsid w:val="00F32A41"/>
    <w:rsid w:val="00F32F9A"/>
    <w:rsid w:val="00F33588"/>
    <w:rsid w:val="00F3436B"/>
    <w:rsid w:val="00F34371"/>
    <w:rsid w:val="00F3483F"/>
    <w:rsid w:val="00F35905"/>
    <w:rsid w:val="00F37094"/>
    <w:rsid w:val="00F37463"/>
    <w:rsid w:val="00F379AF"/>
    <w:rsid w:val="00F37FE0"/>
    <w:rsid w:val="00F407FF"/>
    <w:rsid w:val="00F40A93"/>
    <w:rsid w:val="00F4513A"/>
    <w:rsid w:val="00F45896"/>
    <w:rsid w:val="00F46F62"/>
    <w:rsid w:val="00F4702D"/>
    <w:rsid w:val="00F47A76"/>
    <w:rsid w:val="00F47F9C"/>
    <w:rsid w:val="00F50004"/>
    <w:rsid w:val="00F5127C"/>
    <w:rsid w:val="00F51AEC"/>
    <w:rsid w:val="00F521D7"/>
    <w:rsid w:val="00F530B3"/>
    <w:rsid w:val="00F53931"/>
    <w:rsid w:val="00F53C5C"/>
    <w:rsid w:val="00F55314"/>
    <w:rsid w:val="00F5589A"/>
    <w:rsid w:val="00F55969"/>
    <w:rsid w:val="00F55D3F"/>
    <w:rsid w:val="00F55F42"/>
    <w:rsid w:val="00F56082"/>
    <w:rsid w:val="00F56775"/>
    <w:rsid w:val="00F56F2D"/>
    <w:rsid w:val="00F57783"/>
    <w:rsid w:val="00F60117"/>
    <w:rsid w:val="00F6077A"/>
    <w:rsid w:val="00F60E09"/>
    <w:rsid w:val="00F60F0C"/>
    <w:rsid w:val="00F61F30"/>
    <w:rsid w:val="00F625B5"/>
    <w:rsid w:val="00F63572"/>
    <w:rsid w:val="00F650E6"/>
    <w:rsid w:val="00F66FF0"/>
    <w:rsid w:val="00F706CA"/>
    <w:rsid w:val="00F70A8A"/>
    <w:rsid w:val="00F71723"/>
    <w:rsid w:val="00F72474"/>
    <w:rsid w:val="00F72DCE"/>
    <w:rsid w:val="00F74F28"/>
    <w:rsid w:val="00F75A29"/>
    <w:rsid w:val="00F76507"/>
    <w:rsid w:val="00F777C1"/>
    <w:rsid w:val="00F77A31"/>
    <w:rsid w:val="00F80795"/>
    <w:rsid w:val="00F812F4"/>
    <w:rsid w:val="00F816BF"/>
    <w:rsid w:val="00F82445"/>
    <w:rsid w:val="00F829DE"/>
    <w:rsid w:val="00F834F9"/>
    <w:rsid w:val="00F8498A"/>
    <w:rsid w:val="00F85C31"/>
    <w:rsid w:val="00F87629"/>
    <w:rsid w:val="00F87701"/>
    <w:rsid w:val="00F8780F"/>
    <w:rsid w:val="00F9144A"/>
    <w:rsid w:val="00F91AC3"/>
    <w:rsid w:val="00F91C2A"/>
    <w:rsid w:val="00F93ADB"/>
    <w:rsid w:val="00F94036"/>
    <w:rsid w:val="00F94562"/>
    <w:rsid w:val="00F94BFA"/>
    <w:rsid w:val="00F95351"/>
    <w:rsid w:val="00F958CC"/>
    <w:rsid w:val="00F97A37"/>
    <w:rsid w:val="00FA1EA5"/>
    <w:rsid w:val="00FA2223"/>
    <w:rsid w:val="00FA26DA"/>
    <w:rsid w:val="00FA30F0"/>
    <w:rsid w:val="00FA34FE"/>
    <w:rsid w:val="00FA3713"/>
    <w:rsid w:val="00FA3D76"/>
    <w:rsid w:val="00FA40A9"/>
    <w:rsid w:val="00FA434C"/>
    <w:rsid w:val="00FA46E2"/>
    <w:rsid w:val="00FA5EB3"/>
    <w:rsid w:val="00FA7116"/>
    <w:rsid w:val="00FA74F5"/>
    <w:rsid w:val="00FA78A8"/>
    <w:rsid w:val="00FB1A2F"/>
    <w:rsid w:val="00FB219D"/>
    <w:rsid w:val="00FB31FF"/>
    <w:rsid w:val="00FB35E8"/>
    <w:rsid w:val="00FB3BE2"/>
    <w:rsid w:val="00FB49B0"/>
    <w:rsid w:val="00FB59CC"/>
    <w:rsid w:val="00FB5C7C"/>
    <w:rsid w:val="00FB7945"/>
    <w:rsid w:val="00FB7A6C"/>
    <w:rsid w:val="00FC09ED"/>
    <w:rsid w:val="00FC0C52"/>
    <w:rsid w:val="00FC0EE6"/>
    <w:rsid w:val="00FC24BE"/>
    <w:rsid w:val="00FC3454"/>
    <w:rsid w:val="00FC40A1"/>
    <w:rsid w:val="00FC4805"/>
    <w:rsid w:val="00FC4C9C"/>
    <w:rsid w:val="00FC68C4"/>
    <w:rsid w:val="00FC73DB"/>
    <w:rsid w:val="00FC76E0"/>
    <w:rsid w:val="00FD01EC"/>
    <w:rsid w:val="00FD05C9"/>
    <w:rsid w:val="00FD0D74"/>
    <w:rsid w:val="00FD1169"/>
    <w:rsid w:val="00FD2260"/>
    <w:rsid w:val="00FD34A8"/>
    <w:rsid w:val="00FD3613"/>
    <w:rsid w:val="00FD3E82"/>
    <w:rsid w:val="00FD5222"/>
    <w:rsid w:val="00FD5252"/>
    <w:rsid w:val="00FD52C9"/>
    <w:rsid w:val="00FD56F0"/>
    <w:rsid w:val="00FE07A9"/>
    <w:rsid w:val="00FE10C4"/>
    <w:rsid w:val="00FE135A"/>
    <w:rsid w:val="00FE141F"/>
    <w:rsid w:val="00FE1D81"/>
    <w:rsid w:val="00FE2362"/>
    <w:rsid w:val="00FE297C"/>
    <w:rsid w:val="00FE2E58"/>
    <w:rsid w:val="00FE32DF"/>
    <w:rsid w:val="00FE33D9"/>
    <w:rsid w:val="00FE3BB2"/>
    <w:rsid w:val="00FE48E7"/>
    <w:rsid w:val="00FE5DB9"/>
    <w:rsid w:val="00FE74F0"/>
    <w:rsid w:val="00FE78AD"/>
    <w:rsid w:val="00FE7DA4"/>
    <w:rsid w:val="00FE7E50"/>
    <w:rsid w:val="00FF04D1"/>
    <w:rsid w:val="00FF2004"/>
    <w:rsid w:val="00FF410C"/>
    <w:rsid w:val="00FF509D"/>
    <w:rsid w:val="00FF51C4"/>
    <w:rsid w:val="00FF59BF"/>
    <w:rsid w:val="00FF6015"/>
    <w:rsid w:val="00FF609C"/>
    <w:rsid w:val="00FF60C4"/>
    <w:rsid w:val="00FF63C3"/>
    <w:rsid w:val="00FF648A"/>
    <w:rsid w:val="00FF6AC0"/>
    <w:rsid w:val="00FF6CD7"/>
    <w:rsid w:val="00FF7564"/>
    <w:rsid w:val="169DEE83"/>
    <w:rsid w:val="7BA32D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6232A"/>
  <w15:chartTrackingRefBased/>
  <w15:docId w15:val="{A6B2E119-985E-4C5C-B678-6D45FF30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F49"/>
    <w:pPr>
      <w:spacing w:after="0" w:line="240" w:lineRule="auto"/>
    </w:pPr>
    <w:rPr>
      <w:rFonts w:ascii="Times New Roman" w:eastAsia="Times New Roman" w:hAnsi="Times New Roman" w:cs="Times New Roman"/>
      <w:szCs w:val="24"/>
      <w:lang w:eastAsia="en-GB"/>
    </w:rPr>
  </w:style>
  <w:style w:type="paragraph" w:styleId="Heading1">
    <w:name w:val="heading 1"/>
    <w:basedOn w:val="Normal"/>
    <w:next w:val="Normal"/>
    <w:link w:val="Heading1Char"/>
    <w:uiPriority w:val="9"/>
    <w:qFormat/>
    <w:rsid w:val="00D70AE4"/>
    <w:pPr>
      <w:keepNext/>
      <w:keepLines/>
      <w:spacing w:before="240" w:line="259" w:lineRule="auto"/>
      <w:outlineLvl w:val="0"/>
    </w:pPr>
    <w:rPr>
      <w:rFonts w:ascii="Arial" w:eastAsiaTheme="majorEastAsia" w:hAnsi="Arial" w:cstheme="minorHAnsi"/>
      <w:color w:val="5C308D"/>
      <w:sz w:val="48"/>
      <w:szCs w:val="32"/>
      <w:lang w:eastAsia="en-US"/>
    </w:rPr>
  </w:style>
  <w:style w:type="paragraph" w:styleId="Heading2">
    <w:name w:val="heading 2"/>
    <w:basedOn w:val="Normal"/>
    <w:next w:val="Normal"/>
    <w:link w:val="Heading2Char"/>
    <w:uiPriority w:val="9"/>
    <w:unhideWhenUsed/>
    <w:qFormat/>
    <w:rsid w:val="0007620A"/>
    <w:pPr>
      <w:keepNext/>
      <w:keepLines/>
      <w:spacing w:before="40" w:line="259" w:lineRule="auto"/>
      <w:outlineLvl w:val="1"/>
    </w:pPr>
    <w:rPr>
      <w:rFonts w:ascii="Arial" w:eastAsiaTheme="majorEastAsia" w:hAnsi="Arial" w:cstheme="minorHAnsi"/>
      <w:color w:val="5C308D"/>
      <w:sz w:val="36"/>
      <w:szCs w:val="26"/>
      <w:lang w:eastAsia="en-US"/>
    </w:rPr>
  </w:style>
  <w:style w:type="paragraph" w:styleId="Heading3">
    <w:name w:val="heading 3"/>
    <w:basedOn w:val="Normal"/>
    <w:next w:val="Normal"/>
    <w:link w:val="Heading3Char"/>
    <w:uiPriority w:val="9"/>
    <w:unhideWhenUsed/>
    <w:qFormat/>
    <w:rsid w:val="00356F49"/>
    <w:pPr>
      <w:keepNext/>
      <w:keepLines/>
      <w:spacing w:before="40" w:after="120" w:line="259" w:lineRule="auto"/>
      <w:outlineLvl w:val="2"/>
    </w:pPr>
    <w:rPr>
      <w:rFonts w:ascii="Arial" w:eastAsiaTheme="majorEastAsia" w:hAnsi="Arial" w:cstheme="minorHAnsi"/>
      <w:b/>
      <w:color w:val="5C308D"/>
      <w:lang w:eastAsia="en-US"/>
    </w:rPr>
  </w:style>
  <w:style w:type="paragraph" w:styleId="Heading4">
    <w:name w:val="heading 4"/>
    <w:basedOn w:val="Normal"/>
    <w:next w:val="Normal"/>
    <w:link w:val="Heading4Char"/>
    <w:uiPriority w:val="9"/>
    <w:unhideWhenUsed/>
    <w:qFormat/>
    <w:rsid w:val="00356F49"/>
    <w:pPr>
      <w:keepNext/>
      <w:keepLines/>
      <w:spacing w:before="40" w:after="120" w:line="259" w:lineRule="auto"/>
      <w:outlineLvl w:val="3"/>
    </w:pPr>
    <w:rPr>
      <w:rFonts w:ascii="Arial" w:eastAsiaTheme="majorEastAsia" w:hAnsi="Arial" w:cstheme="minorHAnsi"/>
      <w:i/>
      <w:iCs/>
      <w:color w:val="5C308D"/>
      <w:szCs w:val="22"/>
      <w:lang w:eastAsia="en-US"/>
    </w:rPr>
  </w:style>
  <w:style w:type="paragraph" w:styleId="Heading5">
    <w:name w:val="heading 5"/>
    <w:basedOn w:val="Normal"/>
    <w:next w:val="Normal"/>
    <w:link w:val="Heading5Char"/>
    <w:uiPriority w:val="9"/>
    <w:semiHidden/>
    <w:unhideWhenUsed/>
    <w:qFormat/>
    <w:rsid w:val="00A964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AE4"/>
    <w:rPr>
      <w:rFonts w:ascii="Arial" w:eastAsiaTheme="majorEastAsia" w:hAnsi="Arial" w:cstheme="minorHAnsi"/>
      <w:color w:val="5C308D"/>
      <w:sz w:val="48"/>
      <w:szCs w:val="32"/>
    </w:rPr>
  </w:style>
  <w:style w:type="character" w:customStyle="1" w:styleId="Heading2Char">
    <w:name w:val="Heading 2 Char"/>
    <w:basedOn w:val="DefaultParagraphFont"/>
    <w:link w:val="Heading2"/>
    <w:uiPriority w:val="9"/>
    <w:rsid w:val="0007620A"/>
    <w:rPr>
      <w:rFonts w:ascii="Arial" w:eastAsiaTheme="majorEastAsia" w:hAnsi="Arial" w:cstheme="minorHAnsi"/>
      <w:color w:val="5C308D"/>
      <w:sz w:val="36"/>
      <w:szCs w:val="26"/>
    </w:rPr>
  </w:style>
  <w:style w:type="character" w:styleId="IntenseEmphasis">
    <w:name w:val="Intense Emphasis"/>
    <w:basedOn w:val="DefaultParagraphFont"/>
    <w:uiPriority w:val="21"/>
    <w:qFormat/>
    <w:rsid w:val="004316A9"/>
    <w:rPr>
      <w:rFonts w:ascii="VIC" w:hAnsi="VIC"/>
      <w:i/>
      <w:iCs/>
      <w:color w:val="287E84"/>
    </w:rPr>
  </w:style>
  <w:style w:type="paragraph" w:styleId="IntenseQuote">
    <w:name w:val="Intense Quote"/>
    <w:basedOn w:val="Normal"/>
    <w:next w:val="Normal"/>
    <w:link w:val="IntenseQuoteChar"/>
    <w:uiPriority w:val="30"/>
    <w:qFormat/>
    <w:rsid w:val="004316A9"/>
    <w:pPr>
      <w:pBdr>
        <w:top w:val="single" w:sz="4" w:space="10" w:color="287E84"/>
        <w:bottom w:val="single" w:sz="4" w:space="10" w:color="287E84"/>
      </w:pBdr>
      <w:spacing w:before="360" w:after="360"/>
      <w:ind w:left="864" w:right="864"/>
      <w:jc w:val="center"/>
    </w:pPr>
    <w:rPr>
      <w:i/>
      <w:iCs/>
      <w:color w:val="287E84"/>
    </w:rPr>
  </w:style>
  <w:style w:type="character" w:customStyle="1" w:styleId="IntenseQuoteChar">
    <w:name w:val="Intense Quote Char"/>
    <w:basedOn w:val="DefaultParagraphFont"/>
    <w:link w:val="IntenseQuote"/>
    <w:uiPriority w:val="30"/>
    <w:rsid w:val="004316A9"/>
    <w:rPr>
      <w:rFonts w:ascii="VIC" w:hAnsi="VIC"/>
      <w:i/>
      <w:iCs/>
      <w:color w:val="287E84"/>
    </w:rPr>
  </w:style>
  <w:style w:type="character" w:styleId="IntenseReference">
    <w:name w:val="Intense Reference"/>
    <w:basedOn w:val="DefaultParagraphFont"/>
    <w:uiPriority w:val="32"/>
    <w:qFormat/>
    <w:rsid w:val="004316A9"/>
    <w:rPr>
      <w:rFonts w:ascii="VIC" w:hAnsi="VIC"/>
      <w:b/>
      <w:bCs/>
      <w:smallCaps/>
      <w:color w:val="287E84"/>
      <w:spacing w:val="5"/>
    </w:rPr>
  </w:style>
  <w:style w:type="paragraph" w:styleId="Title">
    <w:name w:val="Title"/>
    <w:basedOn w:val="Normal"/>
    <w:next w:val="Normal"/>
    <w:link w:val="TitleChar"/>
    <w:uiPriority w:val="10"/>
    <w:qFormat/>
    <w:rsid w:val="004316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6A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316A9"/>
    <w:rPr>
      <w:rFonts w:ascii="VIC" w:hAnsi="VIC"/>
      <w:i/>
      <w:iCs/>
      <w:color w:val="404040" w:themeColor="text1" w:themeTint="BF"/>
    </w:rPr>
  </w:style>
  <w:style w:type="character" w:styleId="Emphasis">
    <w:name w:val="Emphasis"/>
    <w:basedOn w:val="DefaultParagraphFont"/>
    <w:uiPriority w:val="20"/>
    <w:qFormat/>
    <w:rsid w:val="004316A9"/>
    <w:rPr>
      <w:rFonts w:ascii="VIC" w:hAnsi="VIC"/>
      <w:i/>
      <w:iCs/>
    </w:rPr>
  </w:style>
  <w:style w:type="character" w:styleId="Strong">
    <w:name w:val="Strong"/>
    <w:basedOn w:val="DefaultParagraphFont"/>
    <w:uiPriority w:val="22"/>
    <w:qFormat/>
    <w:rsid w:val="004316A9"/>
    <w:rPr>
      <w:rFonts w:ascii="VIC" w:hAnsi="VIC"/>
      <w:b/>
      <w:bCs/>
    </w:rPr>
  </w:style>
  <w:style w:type="character" w:styleId="SubtleReference">
    <w:name w:val="Subtle Reference"/>
    <w:basedOn w:val="DefaultParagraphFont"/>
    <w:uiPriority w:val="31"/>
    <w:qFormat/>
    <w:rsid w:val="004316A9"/>
    <w:rPr>
      <w:rFonts w:ascii="VIC" w:hAnsi="VIC"/>
      <w:smallCaps/>
      <w:color w:val="5A5A5A" w:themeColor="text1" w:themeTint="A5"/>
    </w:rPr>
  </w:style>
  <w:style w:type="character" w:styleId="BookTitle">
    <w:name w:val="Book Title"/>
    <w:basedOn w:val="DefaultParagraphFont"/>
    <w:uiPriority w:val="33"/>
    <w:qFormat/>
    <w:rsid w:val="004316A9"/>
    <w:rPr>
      <w:rFonts w:ascii="VIC" w:hAnsi="VIC"/>
      <w:b/>
      <w:bCs/>
      <w:i/>
      <w:iCs/>
      <w:spacing w:val="5"/>
    </w:rPr>
  </w:style>
  <w:style w:type="character" w:customStyle="1" w:styleId="Heading3Char">
    <w:name w:val="Heading 3 Char"/>
    <w:basedOn w:val="DefaultParagraphFont"/>
    <w:link w:val="Heading3"/>
    <w:uiPriority w:val="9"/>
    <w:rsid w:val="00356F49"/>
    <w:rPr>
      <w:rFonts w:ascii="Arial" w:eastAsiaTheme="majorEastAsia" w:hAnsi="Arial" w:cstheme="minorHAnsi"/>
      <w:b/>
      <w:color w:val="5C308D"/>
      <w:szCs w:val="24"/>
    </w:rPr>
  </w:style>
  <w:style w:type="table" w:styleId="TableGrid">
    <w:name w:val="Table Grid"/>
    <w:basedOn w:val="TableNormal"/>
    <w:rsid w:val="004316A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uiPriority w:val="8"/>
    <w:rsid w:val="004316A9"/>
    <w:pPr>
      <w:spacing w:after="80" w:line="460" w:lineRule="atLeast"/>
    </w:pPr>
    <w:rPr>
      <w:rFonts w:ascii="Arial" w:eastAsia="Times New Roman" w:hAnsi="Arial" w:cs="Times New Roman"/>
      <w:b/>
      <w:color w:val="201547"/>
      <w:sz w:val="44"/>
      <w:szCs w:val="50"/>
    </w:rPr>
  </w:style>
  <w:style w:type="paragraph" w:customStyle="1" w:styleId="Documentsubtitle">
    <w:name w:val="Document subtitle"/>
    <w:uiPriority w:val="8"/>
    <w:rsid w:val="004316A9"/>
    <w:pPr>
      <w:spacing w:after="100" w:line="240" w:lineRule="auto"/>
    </w:pPr>
    <w:rPr>
      <w:rFonts w:ascii="Arial" w:eastAsia="Times New Roman" w:hAnsi="Arial" w:cs="Times New Roman"/>
      <w:color w:val="201547"/>
      <w:sz w:val="28"/>
      <w:szCs w:val="24"/>
    </w:rPr>
  </w:style>
  <w:style w:type="paragraph" w:customStyle="1" w:styleId="Bannermarking">
    <w:name w:val="Banner marking"/>
    <w:basedOn w:val="Normal"/>
    <w:uiPriority w:val="11"/>
    <w:rsid w:val="004316A9"/>
    <w:pPr>
      <w:spacing w:line="280" w:lineRule="atLeast"/>
    </w:pPr>
    <w:rPr>
      <w:rFonts w:ascii="Arial" w:eastAsia="Times" w:hAnsi="Arial"/>
      <w:b/>
      <w:bCs/>
      <w:color w:val="000000" w:themeColor="text1"/>
      <w:sz w:val="21"/>
      <w:szCs w:val="20"/>
    </w:rPr>
  </w:style>
  <w:style w:type="table" w:styleId="PlainTable4">
    <w:name w:val="Plain Table 4"/>
    <w:basedOn w:val="TableNormal"/>
    <w:uiPriority w:val="44"/>
    <w:rsid w:val="004316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316A9"/>
    <w:pPr>
      <w:tabs>
        <w:tab w:val="center" w:pos="4513"/>
        <w:tab w:val="right" w:pos="9026"/>
      </w:tabs>
    </w:pPr>
  </w:style>
  <w:style w:type="character" w:customStyle="1" w:styleId="HeaderChar">
    <w:name w:val="Header Char"/>
    <w:basedOn w:val="DefaultParagraphFont"/>
    <w:link w:val="Header"/>
    <w:uiPriority w:val="99"/>
    <w:rsid w:val="004316A9"/>
    <w:rPr>
      <w:rFonts w:ascii="VIC" w:hAnsi="VIC"/>
    </w:rPr>
  </w:style>
  <w:style w:type="paragraph" w:styleId="Footer">
    <w:name w:val="footer"/>
    <w:basedOn w:val="Normal"/>
    <w:link w:val="FooterChar"/>
    <w:uiPriority w:val="99"/>
    <w:unhideWhenUsed/>
    <w:rsid w:val="004316A9"/>
    <w:pPr>
      <w:tabs>
        <w:tab w:val="center" w:pos="4513"/>
        <w:tab w:val="right" w:pos="9026"/>
      </w:tabs>
    </w:pPr>
  </w:style>
  <w:style w:type="character" w:customStyle="1" w:styleId="FooterChar">
    <w:name w:val="Footer Char"/>
    <w:basedOn w:val="DefaultParagraphFont"/>
    <w:link w:val="Footer"/>
    <w:uiPriority w:val="99"/>
    <w:rsid w:val="004316A9"/>
    <w:rPr>
      <w:rFonts w:ascii="VIC" w:hAnsi="VIC"/>
    </w:rPr>
  </w:style>
  <w:style w:type="character" w:customStyle="1" w:styleId="Heading4Char">
    <w:name w:val="Heading 4 Char"/>
    <w:basedOn w:val="DefaultParagraphFont"/>
    <w:link w:val="Heading4"/>
    <w:uiPriority w:val="9"/>
    <w:rsid w:val="00356F49"/>
    <w:rPr>
      <w:rFonts w:ascii="Arial" w:eastAsiaTheme="majorEastAsia" w:hAnsi="Arial" w:cstheme="minorHAnsi"/>
      <w:i/>
      <w:iCs/>
      <w:color w:val="5C308D"/>
    </w:rPr>
  </w:style>
  <w:style w:type="character" w:customStyle="1" w:styleId="Heading5Char">
    <w:name w:val="Heading 5 Char"/>
    <w:basedOn w:val="DefaultParagraphFont"/>
    <w:link w:val="Heading5"/>
    <w:uiPriority w:val="9"/>
    <w:semiHidden/>
    <w:rsid w:val="00A964EC"/>
    <w:rPr>
      <w:rFonts w:asciiTheme="majorHAnsi" w:eastAsiaTheme="majorEastAsia" w:hAnsiTheme="majorHAnsi" w:cstheme="majorBidi"/>
      <w:color w:val="2F5496" w:themeColor="accent1" w:themeShade="BF"/>
    </w:rPr>
  </w:style>
  <w:style w:type="paragraph" w:customStyle="1" w:styleId="Body">
    <w:name w:val="Body"/>
    <w:link w:val="BodyChar"/>
    <w:qFormat/>
    <w:rsid w:val="00F91AC3"/>
    <w:pPr>
      <w:spacing w:after="120" w:line="360" w:lineRule="auto"/>
    </w:pPr>
    <w:rPr>
      <w:rFonts w:ascii="Arial" w:eastAsia="Times" w:hAnsi="Arial" w:cs="Times New Roman"/>
      <w:szCs w:val="20"/>
    </w:rPr>
  </w:style>
  <w:style w:type="paragraph" w:customStyle="1" w:styleId="Bullet1">
    <w:name w:val="Bullet 1"/>
    <w:basedOn w:val="Body"/>
    <w:qFormat/>
    <w:rsid w:val="00356F49"/>
    <w:pPr>
      <w:numPr>
        <w:numId w:val="99"/>
      </w:numPr>
      <w:spacing w:before="120"/>
      <w:ind w:left="714" w:hanging="357"/>
    </w:pPr>
    <w:rPr>
      <w:rFonts w:cstheme="minorHAnsi"/>
    </w:rPr>
  </w:style>
  <w:style w:type="paragraph" w:customStyle="1" w:styleId="Bullet2">
    <w:name w:val="Bullet 2"/>
    <w:basedOn w:val="Body"/>
    <w:uiPriority w:val="2"/>
    <w:qFormat/>
    <w:rsid w:val="00A964EC"/>
    <w:pPr>
      <w:spacing w:after="40"/>
    </w:pPr>
  </w:style>
  <w:style w:type="paragraph" w:customStyle="1" w:styleId="Bodyafterbullets">
    <w:name w:val="Body after bullets"/>
    <w:basedOn w:val="Body"/>
    <w:uiPriority w:val="11"/>
    <w:rsid w:val="00A964EC"/>
    <w:pPr>
      <w:spacing w:before="120"/>
    </w:pPr>
  </w:style>
  <w:style w:type="character" w:styleId="Hyperlink">
    <w:name w:val="Hyperlink"/>
    <w:uiPriority w:val="99"/>
    <w:rsid w:val="00FD2260"/>
    <w:rPr>
      <w:color w:val="287E84"/>
      <w:u w:val="dotted"/>
    </w:rPr>
  </w:style>
  <w:style w:type="numbering" w:customStyle="1" w:styleId="ZZBullets">
    <w:name w:val="ZZ Bullets"/>
    <w:rsid w:val="00A964EC"/>
    <w:pPr>
      <w:numPr>
        <w:numId w:val="1"/>
      </w:numPr>
    </w:pPr>
  </w:style>
  <w:style w:type="character" w:customStyle="1" w:styleId="BodyChar">
    <w:name w:val="Body Char"/>
    <w:basedOn w:val="DefaultParagraphFont"/>
    <w:link w:val="Body"/>
    <w:rsid w:val="00F91AC3"/>
    <w:rPr>
      <w:rFonts w:ascii="Arial" w:eastAsia="Times" w:hAnsi="Arial" w:cs="Times New Roman"/>
      <w:szCs w:val="20"/>
    </w:rPr>
  </w:style>
  <w:style w:type="character" w:styleId="UnresolvedMention">
    <w:name w:val="Unresolved Mention"/>
    <w:basedOn w:val="DefaultParagraphFont"/>
    <w:uiPriority w:val="99"/>
    <w:semiHidden/>
    <w:unhideWhenUsed/>
    <w:rsid w:val="00364CBA"/>
    <w:rPr>
      <w:color w:val="605E5C"/>
      <w:shd w:val="clear" w:color="auto" w:fill="E1DFDD"/>
    </w:rPr>
  </w:style>
  <w:style w:type="paragraph" w:styleId="ListParagraph">
    <w:name w:val="List Paragraph"/>
    <w:basedOn w:val="Normal"/>
    <w:uiPriority w:val="34"/>
    <w:qFormat/>
    <w:rsid w:val="00AF26FD"/>
    <w:pPr>
      <w:ind w:left="720"/>
      <w:contextualSpacing/>
    </w:pPr>
  </w:style>
  <w:style w:type="paragraph" w:styleId="NormalWeb">
    <w:name w:val="Normal (Web)"/>
    <w:basedOn w:val="Normal"/>
    <w:uiPriority w:val="99"/>
    <w:semiHidden/>
    <w:unhideWhenUsed/>
    <w:rsid w:val="003F76EE"/>
    <w:pPr>
      <w:spacing w:before="100" w:beforeAutospacing="1" w:after="100" w:afterAutospacing="1"/>
    </w:pPr>
  </w:style>
  <w:style w:type="character" w:styleId="CommentReference">
    <w:name w:val="annotation reference"/>
    <w:basedOn w:val="DefaultParagraphFont"/>
    <w:uiPriority w:val="99"/>
    <w:semiHidden/>
    <w:unhideWhenUsed/>
    <w:rsid w:val="002C4821"/>
    <w:rPr>
      <w:sz w:val="16"/>
      <w:szCs w:val="16"/>
    </w:rPr>
  </w:style>
  <w:style w:type="paragraph" w:styleId="CommentText">
    <w:name w:val="annotation text"/>
    <w:basedOn w:val="Normal"/>
    <w:link w:val="CommentTextChar"/>
    <w:uiPriority w:val="99"/>
    <w:unhideWhenUsed/>
    <w:rsid w:val="002C4821"/>
    <w:rPr>
      <w:sz w:val="20"/>
      <w:szCs w:val="20"/>
    </w:rPr>
  </w:style>
  <w:style w:type="character" w:customStyle="1" w:styleId="CommentTextChar">
    <w:name w:val="Comment Text Char"/>
    <w:basedOn w:val="DefaultParagraphFont"/>
    <w:link w:val="CommentText"/>
    <w:uiPriority w:val="99"/>
    <w:rsid w:val="002C482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C4821"/>
    <w:rPr>
      <w:b/>
      <w:bCs/>
    </w:rPr>
  </w:style>
  <w:style w:type="character" w:customStyle="1" w:styleId="CommentSubjectChar">
    <w:name w:val="Comment Subject Char"/>
    <w:basedOn w:val="CommentTextChar"/>
    <w:link w:val="CommentSubject"/>
    <w:uiPriority w:val="99"/>
    <w:semiHidden/>
    <w:rsid w:val="002C4821"/>
    <w:rPr>
      <w:rFonts w:ascii="Times New Roman" w:eastAsia="Times New Roman" w:hAnsi="Times New Roman" w:cs="Times New Roman"/>
      <w:b/>
      <w:bCs/>
      <w:sz w:val="20"/>
      <w:szCs w:val="20"/>
      <w:lang w:eastAsia="en-GB"/>
    </w:rPr>
  </w:style>
  <w:style w:type="character" w:styleId="Mention">
    <w:name w:val="Mention"/>
    <w:basedOn w:val="DefaultParagraphFont"/>
    <w:uiPriority w:val="99"/>
    <w:unhideWhenUsed/>
    <w:rsid w:val="00D300DF"/>
    <w:rPr>
      <w:color w:val="2B579A"/>
      <w:shd w:val="clear" w:color="auto" w:fill="E1DFDD"/>
    </w:rPr>
  </w:style>
  <w:style w:type="character" w:styleId="PageNumber">
    <w:name w:val="page number"/>
    <w:basedOn w:val="DefaultParagraphFont"/>
    <w:uiPriority w:val="99"/>
    <w:semiHidden/>
    <w:unhideWhenUsed/>
    <w:rsid w:val="0048720B"/>
  </w:style>
  <w:style w:type="character" w:styleId="FollowedHyperlink">
    <w:name w:val="FollowedHyperlink"/>
    <w:basedOn w:val="DefaultParagraphFont"/>
    <w:uiPriority w:val="99"/>
    <w:semiHidden/>
    <w:unhideWhenUsed/>
    <w:rsid w:val="00950AA2"/>
    <w:rPr>
      <w:color w:val="954F72" w:themeColor="followedHyperlink"/>
      <w:u w:val="single"/>
    </w:rPr>
  </w:style>
  <w:style w:type="paragraph" w:styleId="Revision">
    <w:name w:val="Revision"/>
    <w:hidden/>
    <w:uiPriority w:val="99"/>
    <w:semiHidden/>
    <w:rsid w:val="00C100C7"/>
    <w:pPr>
      <w:spacing w:after="0" w:line="240" w:lineRule="auto"/>
    </w:pPr>
    <w:rPr>
      <w:rFonts w:ascii="Times New Roman" w:eastAsia="Times New Roman" w:hAnsi="Times New Roman" w:cs="Times New Roman"/>
      <w:sz w:val="24"/>
      <w:szCs w:val="24"/>
      <w:lang w:eastAsia="en-GB"/>
    </w:rPr>
  </w:style>
  <w:style w:type="numbering" w:styleId="111111">
    <w:name w:val="Outline List 2"/>
    <w:basedOn w:val="NoList"/>
    <w:uiPriority w:val="99"/>
    <w:semiHidden/>
    <w:unhideWhenUsed/>
    <w:rsid w:val="009A6D1B"/>
    <w:pPr>
      <w:numPr>
        <w:numId w:val="79"/>
      </w:numPr>
    </w:pPr>
  </w:style>
  <w:style w:type="table" w:styleId="TableGridLight">
    <w:name w:val="Grid Table Light"/>
    <w:basedOn w:val="TableNormal"/>
    <w:uiPriority w:val="40"/>
    <w:rsid w:val="00E204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E344F2"/>
    <w:pPr>
      <w:outlineLvl w:val="9"/>
    </w:pPr>
    <w:rPr>
      <w:rFonts w:asciiTheme="majorHAnsi" w:hAnsiTheme="majorHAnsi" w:cstheme="majorBidi"/>
      <w:color w:val="2F5496" w:themeColor="accent1" w:themeShade="BF"/>
      <w:sz w:val="32"/>
      <w:lang w:val="en-US"/>
    </w:rPr>
  </w:style>
  <w:style w:type="paragraph" w:styleId="TOC1">
    <w:name w:val="toc 1"/>
    <w:basedOn w:val="Normal"/>
    <w:next w:val="Normal"/>
    <w:autoRedefine/>
    <w:uiPriority w:val="39"/>
    <w:unhideWhenUsed/>
    <w:rsid w:val="00A939D4"/>
    <w:pPr>
      <w:spacing w:after="100"/>
    </w:pPr>
    <w:rPr>
      <w:rFonts w:ascii="Arial" w:hAnsi="Arial"/>
    </w:rPr>
  </w:style>
  <w:style w:type="paragraph" w:styleId="TOC2">
    <w:name w:val="toc 2"/>
    <w:basedOn w:val="Normal"/>
    <w:next w:val="Normal"/>
    <w:autoRedefine/>
    <w:uiPriority w:val="39"/>
    <w:unhideWhenUsed/>
    <w:rsid w:val="00E344F2"/>
    <w:pPr>
      <w:spacing w:after="100"/>
      <w:ind w:left="240"/>
    </w:pPr>
  </w:style>
  <w:style w:type="paragraph" w:styleId="TOC3">
    <w:name w:val="toc 3"/>
    <w:basedOn w:val="Normal"/>
    <w:next w:val="Normal"/>
    <w:autoRedefine/>
    <w:uiPriority w:val="39"/>
    <w:unhideWhenUsed/>
    <w:rsid w:val="00E344F2"/>
    <w:pPr>
      <w:spacing w:after="100"/>
      <w:ind w:left="480"/>
    </w:pPr>
  </w:style>
  <w:style w:type="paragraph" w:customStyle="1" w:styleId="Bulletnumbered">
    <w:name w:val="Bullet numbered"/>
    <w:basedOn w:val="Body"/>
    <w:qFormat/>
    <w:rsid w:val="00A44C23"/>
    <w:pPr>
      <w:numPr>
        <w:numId w:val="31"/>
      </w:numPr>
      <w:spacing w:after="160" w:line="259" w:lineRule="auto"/>
    </w:pPr>
    <w:rPr>
      <w:rFonts w:cs="Arial"/>
    </w:rPr>
  </w:style>
  <w:style w:type="paragraph" w:styleId="FootnoteText">
    <w:name w:val="footnote text"/>
    <w:basedOn w:val="Normal"/>
    <w:link w:val="FootnoteTextChar"/>
    <w:uiPriority w:val="99"/>
    <w:semiHidden/>
    <w:unhideWhenUsed/>
    <w:rsid w:val="007654E6"/>
    <w:rPr>
      <w:sz w:val="20"/>
      <w:szCs w:val="20"/>
    </w:rPr>
  </w:style>
  <w:style w:type="character" w:customStyle="1" w:styleId="FootnoteTextChar">
    <w:name w:val="Footnote Text Char"/>
    <w:basedOn w:val="DefaultParagraphFont"/>
    <w:link w:val="FootnoteText"/>
    <w:uiPriority w:val="99"/>
    <w:semiHidden/>
    <w:rsid w:val="007654E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7654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692">
      <w:bodyDiv w:val="1"/>
      <w:marLeft w:val="0"/>
      <w:marRight w:val="0"/>
      <w:marTop w:val="0"/>
      <w:marBottom w:val="0"/>
      <w:divBdr>
        <w:top w:val="none" w:sz="0" w:space="0" w:color="auto"/>
        <w:left w:val="none" w:sz="0" w:space="0" w:color="auto"/>
        <w:bottom w:val="none" w:sz="0" w:space="0" w:color="auto"/>
        <w:right w:val="none" w:sz="0" w:space="0" w:color="auto"/>
      </w:divBdr>
      <w:divsChild>
        <w:div w:id="1754817463">
          <w:marLeft w:val="274"/>
          <w:marRight w:val="0"/>
          <w:marTop w:val="0"/>
          <w:marBottom w:val="120"/>
          <w:divBdr>
            <w:top w:val="none" w:sz="0" w:space="0" w:color="auto"/>
            <w:left w:val="none" w:sz="0" w:space="0" w:color="auto"/>
            <w:bottom w:val="none" w:sz="0" w:space="0" w:color="auto"/>
            <w:right w:val="none" w:sz="0" w:space="0" w:color="auto"/>
          </w:divBdr>
        </w:div>
      </w:divsChild>
    </w:div>
    <w:div w:id="9112758">
      <w:bodyDiv w:val="1"/>
      <w:marLeft w:val="0"/>
      <w:marRight w:val="0"/>
      <w:marTop w:val="0"/>
      <w:marBottom w:val="0"/>
      <w:divBdr>
        <w:top w:val="none" w:sz="0" w:space="0" w:color="auto"/>
        <w:left w:val="none" w:sz="0" w:space="0" w:color="auto"/>
        <w:bottom w:val="none" w:sz="0" w:space="0" w:color="auto"/>
        <w:right w:val="none" w:sz="0" w:space="0" w:color="auto"/>
      </w:divBdr>
      <w:divsChild>
        <w:div w:id="175123325">
          <w:marLeft w:val="274"/>
          <w:marRight w:val="0"/>
          <w:marTop w:val="0"/>
          <w:marBottom w:val="0"/>
          <w:divBdr>
            <w:top w:val="none" w:sz="0" w:space="0" w:color="auto"/>
            <w:left w:val="none" w:sz="0" w:space="0" w:color="auto"/>
            <w:bottom w:val="none" w:sz="0" w:space="0" w:color="auto"/>
            <w:right w:val="none" w:sz="0" w:space="0" w:color="auto"/>
          </w:divBdr>
        </w:div>
        <w:div w:id="476146479">
          <w:marLeft w:val="274"/>
          <w:marRight w:val="0"/>
          <w:marTop w:val="0"/>
          <w:marBottom w:val="0"/>
          <w:divBdr>
            <w:top w:val="none" w:sz="0" w:space="0" w:color="auto"/>
            <w:left w:val="none" w:sz="0" w:space="0" w:color="auto"/>
            <w:bottom w:val="none" w:sz="0" w:space="0" w:color="auto"/>
            <w:right w:val="none" w:sz="0" w:space="0" w:color="auto"/>
          </w:divBdr>
        </w:div>
        <w:div w:id="969242552">
          <w:marLeft w:val="274"/>
          <w:marRight w:val="0"/>
          <w:marTop w:val="0"/>
          <w:marBottom w:val="0"/>
          <w:divBdr>
            <w:top w:val="none" w:sz="0" w:space="0" w:color="auto"/>
            <w:left w:val="none" w:sz="0" w:space="0" w:color="auto"/>
            <w:bottom w:val="none" w:sz="0" w:space="0" w:color="auto"/>
            <w:right w:val="none" w:sz="0" w:space="0" w:color="auto"/>
          </w:divBdr>
        </w:div>
        <w:div w:id="1319769600">
          <w:marLeft w:val="274"/>
          <w:marRight w:val="0"/>
          <w:marTop w:val="0"/>
          <w:marBottom w:val="0"/>
          <w:divBdr>
            <w:top w:val="none" w:sz="0" w:space="0" w:color="auto"/>
            <w:left w:val="none" w:sz="0" w:space="0" w:color="auto"/>
            <w:bottom w:val="none" w:sz="0" w:space="0" w:color="auto"/>
            <w:right w:val="none" w:sz="0" w:space="0" w:color="auto"/>
          </w:divBdr>
        </w:div>
        <w:div w:id="1627198323">
          <w:marLeft w:val="274"/>
          <w:marRight w:val="0"/>
          <w:marTop w:val="0"/>
          <w:marBottom w:val="0"/>
          <w:divBdr>
            <w:top w:val="none" w:sz="0" w:space="0" w:color="auto"/>
            <w:left w:val="none" w:sz="0" w:space="0" w:color="auto"/>
            <w:bottom w:val="none" w:sz="0" w:space="0" w:color="auto"/>
            <w:right w:val="none" w:sz="0" w:space="0" w:color="auto"/>
          </w:divBdr>
        </w:div>
        <w:div w:id="1664622713">
          <w:marLeft w:val="274"/>
          <w:marRight w:val="0"/>
          <w:marTop w:val="0"/>
          <w:marBottom w:val="0"/>
          <w:divBdr>
            <w:top w:val="none" w:sz="0" w:space="0" w:color="auto"/>
            <w:left w:val="none" w:sz="0" w:space="0" w:color="auto"/>
            <w:bottom w:val="none" w:sz="0" w:space="0" w:color="auto"/>
            <w:right w:val="none" w:sz="0" w:space="0" w:color="auto"/>
          </w:divBdr>
        </w:div>
      </w:divsChild>
    </w:div>
    <w:div w:id="13727895">
      <w:bodyDiv w:val="1"/>
      <w:marLeft w:val="0"/>
      <w:marRight w:val="0"/>
      <w:marTop w:val="0"/>
      <w:marBottom w:val="0"/>
      <w:divBdr>
        <w:top w:val="none" w:sz="0" w:space="0" w:color="auto"/>
        <w:left w:val="none" w:sz="0" w:space="0" w:color="auto"/>
        <w:bottom w:val="none" w:sz="0" w:space="0" w:color="auto"/>
        <w:right w:val="none" w:sz="0" w:space="0" w:color="auto"/>
      </w:divBdr>
    </w:div>
    <w:div w:id="18626209">
      <w:bodyDiv w:val="1"/>
      <w:marLeft w:val="0"/>
      <w:marRight w:val="0"/>
      <w:marTop w:val="0"/>
      <w:marBottom w:val="0"/>
      <w:divBdr>
        <w:top w:val="none" w:sz="0" w:space="0" w:color="auto"/>
        <w:left w:val="none" w:sz="0" w:space="0" w:color="auto"/>
        <w:bottom w:val="none" w:sz="0" w:space="0" w:color="auto"/>
        <w:right w:val="none" w:sz="0" w:space="0" w:color="auto"/>
      </w:divBdr>
    </w:div>
    <w:div w:id="21637869">
      <w:bodyDiv w:val="1"/>
      <w:marLeft w:val="0"/>
      <w:marRight w:val="0"/>
      <w:marTop w:val="0"/>
      <w:marBottom w:val="0"/>
      <w:divBdr>
        <w:top w:val="none" w:sz="0" w:space="0" w:color="auto"/>
        <w:left w:val="none" w:sz="0" w:space="0" w:color="auto"/>
        <w:bottom w:val="none" w:sz="0" w:space="0" w:color="auto"/>
        <w:right w:val="none" w:sz="0" w:space="0" w:color="auto"/>
      </w:divBdr>
      <w:divsChild>
        <w:div w:id="744557">
          <w:marLeft w:val="274"/>
          <w:marRight w:val="0"/>
          <w:marTop w:val="0"/>
          <w:marBottom w:val="0"/>
          <w:divBdr>
            <w:top w:val="none" w:sz="0" w:space="0" w:color="auto"/>
            <w:left w:val="none" w:sz="0" w:space="0" w:color="auto"/>
            <w:bottom w:val="none" w:sz="0" w:space="0" w:color="auto"/>
            <w:right w:val="none" w:sz="0" w:space="0" w:color="auto"/>
          </w:divBdr>
        </w:div>
        <w:div w:id="587738620">
          <w:marLeft w:val="274"/>
          <w:marRight w:val="0"/>
          <w:marTop w:val="0"/>
          <w:marBottom w:val="0"/>
          <w:divBdr>
            <w:top w:val="none" w:sz="0" w:space="0" w:color="auto"/>
            <w:left w:val="none" w:sz="0" w:space="0" w:color="auto"/>
            <w:bottom w:val="none" w:sz="0" w:space="0" w:color="auto"/>
            <w:right w:val="none" w:sz="0" w:space="0" w:color="auto"/>
          </w:divBdr>
        </w:div>
        <w:div w:id="799880326">
          <w:marLeft w:val="274"/>
          <w:marRight w:val="0"/>
          <w:marTop w:val="0"/>
          <w:marBottom w:val="0"/>
          <w:divBdr>
            <w:top w:val="none" w:sz="0" w:space="0" w:color="auto"/>
            <w:left w:val="none" w:sz="0" w:space="0" w:color="auto"/>
            <w:bottom w:val="none" w:sz="0" w:space="0" w:color="auto"/>
            <w:right w:val="none" w:sz="0" w:space="0" w:color="auto"/>
          </w:divBdr>
        </w:div>
        <w:div w:id="879129243">
          <w:marLeft w:val="274"/>
          <w:marRight w:val="0"/>
          <w:marTop w:val="0"/>
          <w:marBottom w:val="0"/>
          <w:divBdr>
            <w:top w:val="none" w:sz="0" w:space="0" w:color="auto"/>
            <w:left w:val="none" w:sz="0" w:space="0" w:color="auto"/>
            <w:bottom w:val="none" w:sz="0" w:space="0" w:color="auto"/>
            <w:right w:val="none" w:sz="0" w:space="0" w:color="auto"/>
          </w:divBdr>
        </w:div>
        <w:div w:id="1193031877">
          <w:marLeft w:val="274"/>
          <w:marRight w:val="0"/>
          <w:marTop w:val="0"/>
          <w:marBottom w:val="0"/>
          <w:divBdr>
            <w:top w:val="none" w:sz="0" w:space="0" w:color="auto"/>
            <w:left w:val="none" w:sz="0" w:space="0" w:color="auto"/>
            <w:bottom w:val="none" w:sz="0" w:space="0" w:color="auto"/>
            <w:right w:val="none" w:sz="0" w:space="0" w:color="auto"/>
          </w:divBdr>
        </w:div>
        <w:div w:id="1448743270">
          <w:marLeft w:val="274"/>
          <w:marRight w:val="0"/>
          <w:marTop w:val="0"/>
          <w:marBottom w:val="60"/>
          <w:divBdr>
            <w:top w:val="none" w:sz="0" w:space="0" w:color="auto"/>
            <w:left w:val="none" w:sz="0" w:space="0" w:color="auto"/>
            <w:bottom w:val="none" w:sz="0" w:space="0" w:color="auto"/>
            <w:right w:val="none" w:sz="0" w:space="0" w:color="auto"/>
          </w:divBdr>
        </w:div>
      </w:divsChild>
    </w:div>
    <w:div w:id="24907183">
      <w:bodyDiv w:val="1"/>
      <w:marLeft w:val="0"/>
      <w:marRight w:val="0"/>
      <w:marTop w:val="0"/>
      <w:marBottom w:val="0"/>
      <w:divBdr>
        <w:top w:val="none" w:sz="0" w:space="0" w:color="auto"/>
        <w:left w:val="none" w:sz="0" w:space="0" w:color="auto"/>
        <w:bottom w:val="none" w:sz="0" w:space="0" w:color="auto"/>
        <w:right w:val="none" w:sz="0" w:space="0" w:color="auto"/>
      </w:divBdr>
    </w:div>
    <w:div w:id="25640320">
      <w:bodyDiv w:val="1"/>
      <w:marLeft w:val="0"/>
      <w:marRight w:val="0"/>
      <w:marTop w:val="0"/>
      <w:marBottom w:val="0"/>
      <w:divBdr>
        <w:top w:val="none" w:sz="0" w:space="0" w:color="auto"/>
        <w:left w:val="none" w:sz="0" w:space="0" w:color="auto"/>
        <w:bottom w:val="none" w:sz="0" w:space="0" w:color="auto"/>
        <w:right w:val="none" w:sz="0" w:space="0" w:color="auto"/>
      </w:divBdr>
    </w:div>
    <w:div w:id="27418059">
      <w:bodyDiv w:val="1"/>
      <w:marLeft w:val="0"/>
      <w:marRight w:val="0"/>
      <w:marTop w:val="0"/>
      <w:marBottom w:val="0"/>
      <w:divBdr>
        <w:top w:val="none" w:sz="0" w:space="0" w:color="auto"/>
        <w:left w:val="none" w:sz="0" w:space="0" w:color="auto"/>
        <w:bottom w:val="none" w:sz="0" w:space="0" w:color="auto"/>
        <w:right w:val="none" w:sz="0" w:space="0" w:color="auto"/>
      </w:divBdr>
      <w:divsChild>
        <w:div w:id="1519126468">
          <w:marLeft w:val="360"/>
          <w:marRight w:val="0"/>
          <w:marTop w:val="0"/>
          <w:marBottom w:val="0"/>
          <w:divBdr>
            <w:top w:val="none" w:sz="0" w:space="0" w:color="auto"/>
            <w:left w:val="none" w:sz="0" w:space="0" w:color="auto"/>
            <w:bottom w:val="none" w:sz="0" w:space="0" w:color="auto"/>
            <w:right w:val="none" w:sz="0" w:space="0" w:color="auto"/>
          </w:divBdr>
        </w:div>
      </w:divsChild>
    </w:div>
    <w:div w:id="28575294">
      <w:bodyDiv w:val="1"/>
      <w:marLeft w:val="0"/>
      <w:marRight w:val="0"/>
      <w:marTop w:val="0"/>
      <w:marBottom w:val="0"/>
      <w:divBdr>
        <w:top w:val="none" w:sz="0" w:space="0" w:color="auto"/>
        <w:left w:val="none" w:sz="0" w:space="0" w:color="auto"/>
        <w:bottom w:val="none" w:sz="0" w:space="0" w:color="auto"/>
        <w:right w:val="none" w:sz="0" w:space="0" w:color="auto"/>
      </w:divBdr>
    </w:div>
    <w:div w:id="29965771">
      <w:bodyDiv w:val="1"/>
      <w:marLeft w:val="0"/>
      <w:marRight w:val="0"/>
      <w:marTop w:val="0"/>
      <w:marBottom w:val="0"/>
      <w:divBdr>
        <w:top w:val="none" w:sz="0" w:space="0" w:color="auto"/>
        <w:left w:val="none" w:sz="0" w:space="0" w:color="auto"/>
        <w:bottom w:val="none" w:sz="0" w:space="0" w:color="auto"/>
        <w:right w:val="none" w:sz="0" w:space="0" w:color="auto"/>
      </w:divBdr>
      <w:divsChild>
        <w:div w:id="702362808">
          <w:marLeft w:val="274"/>
          <w:marRight w:val="0"/>
          <w:marTop w:val="0"/>
          <w:marBottom w:val="0"/>
          <w:divBdr>
            <w:top w:val="none" w:sz="0" w:space="0" w:color="auto"/>
            <w:left w:val="none" w:sz="0" w:space="0" w:color="auto"/>
            <w:bottom w:val="none" w:sz="0" w:space="0" w:color="auto"/>
            <w:right w:val="none" w:sz="0" w:space="0" w:color="auto"/>
          </w:divBdr>
        </w:div>
        <w:div w:id="792410020">
          <w:marLeft w:val="274"/>
          <w:marRight w:val="0"/>
          <w:marTop w:val="0"/>
          <w:marBottom w:val="0"/>
          <w:divBdr>
            <w:top w:val="none" w:sz="0" w:space="0" w:color="auto"/>
            <w:left w:val="none" w:sz="0" w:space="0" w:color="auto"/>
            <w:bottom w:val="none" w:sz="0" w:space="0" w:color="auto"/>
            <w:right w:val="none" w:sz="0" w:space="0" w:color="auto"/>
          </w:divBdr>
        </w:div>
        <w:div w:id="1131942724">
          <w:marLeft w:val="274"/>
          <w:marRight w:val="0"/>
          <w:marTop w:val="0"/>
          <w:marBottom w:val="0"/>
          <w:divBdr>
            <w:top w:val="none" w:sz="0" w:space="0" w:color="auto"/>
            <w:left w:val="none" w:sz="0" w:space="0" w:color="auto"/>
            <w:bottom w:val="none" w:sz="0" w:space="0" w:color="auto"/>
            <w:right w:val="none" w:sz="0" w:space="0" w:color="auto"/>
          </w:divBdr>
        </w:div>
        <w:div w:id="1142235896">
          <w:marLeft w:val="274"/>
          <w:marRight w:val="0"/>
          <w:marTop w:val="0"/>
          <w:marBottom w:val="0"/>
          <w:divBdr>
            <w:top w:val="none" w:sz="0" w:space="0" w:color="auto"/>
            <w:left w:val="none" w:sz="0" w:space="0" w:color="auto"/>
            <w:bottom w:val="none" w:sz="0" w:space="0" w:color="auto"/>
            <w:right w:val="none" w:sz="0" w:space="0" w:color="auto"/>
          </w:divBdr>
        </w:div>
        <w:div w:id="1272781106">
          <w:marLeft w:val="274"/>
          <w:marRight w:val="0"/>
          <w:marTop w:val="0"/>
          <w:marBottom w:val="0"/>
          <w:divBdr>
            <w:top w:val="none" w:sz="0" w:space="0" w:color="auto"/>
            <w:left w:val="none" w:sz="0" w:space="0" w:color="auto"/>
            <w:bottom w:val="none" w:sz="0" w:space="0" w:color="auto"/>
            <w:right w:val="none" w:sz="0" w:space="0" w:color="auto"/>
          </w:divBdr>
        </w:div>
        <w:div w:id="1430852597">
          <w:marLeft w:val="274"/>
          <w:marRight w:val="0"/>
          <w:marTop w:val="0"/>
          <w:marBottom w:val="0"/>
          <w:divBdr>
            <w:top w:val="none" w:sz="0" w:space="0" w:color="auto"/>
            <w:left w:val="none" w:sz="0" w:space="0" w:color="auto"/>
            <w:bottom w:val="none" w:sz="0" w:space="0" w:color="auto"/>
            <w:right w:val="none" w:sz="0" w:space="0" w:color="auto"/>
          </w:divBdr>
        </w:div>
        <w:div w:id="1524173931">
          <w:marLeft w:val="274"/>
          <w:marRight w:val="0"/>
          <w:marTop w:val="0"/>
          <w:marBottom w:val="0"/>
          <w:divBdr>
            <w:top w:val="none" w:sz="0" w:space="0" w:color="auto"/>
            <w:left w:val="none" w:sz="0" w:space="0" w:color="auto"/>
            <w:bottom w:val="none" w:sz="0" w:space="0" w:color="auto"/>
            <w:right w:val="none" w:sz="0" w:space="0" w:color="auto"/>
          </w:divBdr>
        </w:div>
      </w:divsChild>
    </w:div>
    <w:div w:id="30883409">
      <w:bodyDiv w:val="1"/>
      <w:marLeft w:val="0"/>
      <w:marRight w:val="0"/>
      <w:marTop w:val="0"/>
      <w:marBottom w:val="0"/>
      <w:divBdr>
        <w:top w:val="none" w:sz="0" w:space="0" w:color="auto"/>
        <w:left w:val="none" w:sz="0" w:space="0" w:color="auto"/>
        <w:bottom w:val="none" w:sz="0" w:space="0" w:color="auto"/>
        <w:right w:val="none" w:sz="0" w:space="0" w:color="auto"/>
      </w:divBdr>
    </w:div>
    <w:div w:id="35324284">
      <w:bodyDiv w:val="1"/>
      <w:marLeft w:val="0"/>
      <w:marRight w:val="0"/>
      <w:marTop w:val="0"/>
      <w:marBottom w:val="0"/>
      <w:divBdr>
        <w:top w:val="none" w:sz="0" w:space="0" w:color="auto"/>
        <w:left w:val="none" w:sz="0" w:space="0" w:color="auto"/>
        <w:bottom w:val="none" w:sz="0" w:space="0" w:color="auto"/>
        <w:right w:val="none" w:sz="0" w:space="0" w:color="auto"/>
      </w:divBdr>
    </w:div>
    <w:div w:id="35475204">
      <w:bodyDiv w:val="1"/>
      <w:marLeft w:val="0"/>
      <w:marRight w:val="0"/>
      <w:marTop w:val="0"/>
      <w:marBottom w:val="0"/>
      <w:divBdr>
        <w:top w:val="none" w:sz="0" w:space="0" w:color="auto"/>
        <w:left w:val="none" w:sz="0" w:space="0" w:color="auto"/>
        <w:bottom w:val="none" w:sz="0" w:space="0" w:color="auto"/>
        <w:right w:val="none" w:sz="0" w:space="0" w:color="auto"/>
      </w:divBdr>
    </w:div>
    <w:div w:id="35587209">
      <w:bodyDiv w:val="1"/>
      <w:marLeft w:val="0"/>
      <w:marRight w:val="0"/>
      <w:marTop w:val="0"/>
      <w:marBottom w:val="0"/>
      <w:divBdr>
        <w:top w:val="none" w:sz="0" w:space="0" w:color="auto"/>
        <w:left w:val="none" w:sz="0" w:space="0" w:color="auto"/>
        <w:bottom w:val="none" w:sz="0" w:space="0" w:color="auto"/>
        <w:right w:val="none" w:sz="0" w:space="0" w:color="auto"/>
      </w:divBdr>
    </w:div>
    <w:div w:id="37781398">
      <w:bodyDiv w:val="1"/>
      <w:marLeft w:val="0"/>
      <w:marRight w:val="0"/>
      <w:marTop w:val="0"/>
      <w:marBottom w:val="0"/>
      <w:divBdr>
        <w:top w:val="none" w:sz="0" w:space="0" w:color="auto"/>
        <w:left w:val="none" w:sz="0" w:space="0" w:color="auto"/>
        <w:bottom w:val="none" w:sz="0" w:space="0" w:color="auto"/>
        <w:right w:val="none" w:sz="0" w:space="0" w:color="auto"/>
      </w:divBdr>
      <w:divsChild>
        <w:div w:id="522593910">
          <w:marLeft w:val="360"/>
          <w:marRight w:val="0"/>
          <w:marTop w:val="0"/>
          <w:marBottom w:val="0"/>
          <w:divBdr>
            <w:top w:val="none" w:sz="0" w:space="0" w:color="auto"/>
            <w:left w:val="none" w:sz="0" w:space="0" w:color="auto"/>
            <w:bottom w:val="none" w:sz="0" w:space="0" w:color="auto"/>
            <w:right w:val="none" w:sz="0" w:space="0" w:color="auto"/>
          </w:divBdr>
        </w:div>
      </w:divsChild>
    </w:div>
    <w:div w:id="38828002">
      <w:bodyDiv w:val="1"/>
      <w:marLeft w:val="0"/>
      <w:marRight w:val="0"/>
      <w:marTop w:val="0"/>
      <w:marBottom w:val="0"/>
      <w:divBdr>
        <w:top w:val="none" w:sz="0" w:space="0" w:color="auto"/>
        <w:left w:val="none" w:sz="0" w:space="0" w:color="auto"/>
        <w:bottom w:val="none" w:sz="0" w:space="0" w:color="auto"/>
        <w:right w:val="none" w:sz="0" w:space="0" w:color="auto"/>
      </w:divBdr>
      <w:divsChild>
        <w:div w:id="1280187831">
          <w:marLeft w:val="360"/>
          <w:marRight w:val="0"/>
          <w:marTop w:val="0"/>
          <w:marBottom w:val="0"/>
          <w:divBdr>
            <w:top w:val="none" w:sz="0" w:space="0" w:color="auto"/>
            <w:left w:val="none" w:sz="0" w:space="0" w:color="auto"/>
            <w:bottom w:val="none" w:sz="0" w:space="0" w:color="auto"/>
            <w:right w:val="none" w:sz="0" w:space="0" w:color="auto"/>
          </w:divBdr>
        </w:div>
      </w:divsChild>
    </w:div>
    <w:div w:id="44916848">
      <w:bodyDiv w:val="1"/>
      <w:marLeft w:val="0"/>
      <w:marRight w:val="0"/>
      <w:marTop w:val="0"/>
      <w:marBottom w:val="0"/>
      <w:divBdr>
        <w:top w:val="none" w:sz="0" w:space="0" w:color="auto"/>
        <w:left w:val="none" w:sz="0" w:space="0" w:color="auto"/>
        <w:bottom w:val="none" w:sz="0" w:space="0" w:color="auto"/>
        <w:right w:val="none" w:sz="0" w:space="0" w:color="auto"/>
      </w:divBdr>
    </w:div>
    <w:div w:id="45683048">
      <w:bodyDiv w:val="1"/>
      <w:marLeft w:val="0"/>
      <w:marRight w:val="0"/>
      <w:marTop w:val="0"/>
      <w:marBottom w:val="0"/>
      <w:divBdr>
        <w:top w:val="none" w:sz="0" w:space="0" w:color="auto"/>
        <w:left w:val="none" w:sz="0" w:space="0" w:color="auto"/>
        <w:bottom w:val="none" w:sz="0" w:space="0" w:color="auto"/>
        <w:right w:val="none" w:sz="0" w:space="0" w:color="auto"/>
      </w:divBdr>
    </w:div>
    <w:div w:id="51849507">
      <w:bodyDiv w:val="1"/>
      <w:marLeft w:val="0"/>
      <w:marRight w:val="0"/>
      <w:marTop w:val="0"/>
      <w:marBottom w:val="0"/>
      <w:divBdr>
        <w:top w:val="none" w:sz="0" w:space="0" w:color="auto"/>
        <w:left w:val="none" w:sz="0" w:space="0" w:color="auto"/>
        <w:bottom w:val="none" w:sz="0" w:space="0" w:color="auto"/>
        <w:right w:val="none" w:sz="0" w:space="0" w:color="auto"/>
      </w:divBdr>
      <w:divsChild>
        <w:div w:id="133135614">
          <w:marLeft w:val="360"/>
          <w:marRight w:val="0"/>
          <w:marTop w:val="0"/>
          <w:marBottom w:val="120"/>
          <w:divBdr>
            <w:top w:val="none" w:sz="0" w:space="0" w:color="auto"/>
            <w:left w:val="none" w:sz="0" w:space="0" w:color="auto"/>
            <w:bottom w:val="none" w:sz="0" w:space="0" w:color="auto"/>
            <w:right w:val="none" w:sz="0" w:space="0" w:color="auto"/>
          </w:divBdr>
        </w:div>
        <w:div w:id="404688053">
          <w:marLeft w:val="360"/>
          <w:marRight w:val="0"/>
          <w:marTop w:val="0"/>
          <w:marBottom w:val="120"/>
          <w:divBdr>
            <w:top w:val="none" w:sz="0" w:space="0" w:color="auto"/>
            <w:left w:val="none" w:sz="0" w:space="0" w:color="auto"/>
            <w:bottom w:val="none" w:sz="0" w:space="0" w:color="auto"/>
            <w:right w:val="none" w:sz="0" w:space="0" w:color="auto"/>
          </w:divBdr>
        </w:div>
        <w:div w:id="526797561">
          <w:marLeft w:val="360"/>
          <w:marRight w:val="0"/>
          <w:marTop w:val="0"/>
          <w:marBottom w:val="120"/>
          <w:divBdr>
            <w:top w:val="none" w:sz="0" w:space="0" w:color="auto"/>
            <w:left w:val="none" w:sz="0" w:space="0" w:color="auto"/>
            <w:bottom w:val="none" w:sz="0" w:space="0" w:color="auto"/>
            <w:right w:val="none" w:sz="0" w:space="0" w:color="auto"/>
          </w:divBdr>
        </w:div>
      </w:divsChild>
    </w:div>
    <w:div w:id="52043392">
      <w:bodyDiv w:val="1"/>
      <w:marLeft w:val="0"/>
      <w:marRight w:val="0"/>
      <w:marTop w:val="0"/>
      <w:marBottom w:val="0"/>
      <w:divBdr>
        <w:top w:val="none" w:sz="0" w:space="0" w:color="auto"/>
        <w:left w:val="none" w:sz="0" w:space="0" w:color="auto"/>
        <w:bottom w:val="none" w:sz="0" w:space="0" w:color="auto"/>
        <w:right w:val="none" w:sz="0" w:space="0" w:color="auto"/>
      </w:divBdr>
    </w:div>
    <w:div w:id="58141727">
      <w:bodyDiv w:val="1"/>
      <w:marLeft w:val="0"/>
      <w:marRight w:val="0"/>
      <w:marTop w:val="0"/>
      <w:marBottom w:val="0"/>
      <w:divBdr>
        <w:top w:val="none" w:sz="0" w:space="0" w:color="auto"/>
        <w:left w:val="none" w:sz="0" w:space="0" w:color="auto"/>
        <w:bottom w:val="none" w:sz="0" w:space="0" w:color="auto"/>
        <w:right w:val="none" w:sz="0" w:space="0" w:color="auto"/>
      </w:divBdr>
      <w:divsChild>
        <w:div w:id="2091460661">
          <w:marLeft w:val="274"/>
          <w:marRight w:val="0"/>
          <w:marTop w:val="0"/>
          <w:marBottom w:val="0"/>
          <w:divBdr>
            <w:top w:val="none" w:sz="0" w:space="0" w:color="auto"/>
            <w:left w:val="none" w:sz="0" w:space="0" w:color="auto"/>
            <w:bottom w:val="none" w:sz="0" w:space="0" w:color="auto"/>
            <w:right w:val="none" w:sz="0" w:space="0" w:color="auto"/>
          </w:divBdr>
        </w:div>
      </w:divsChild>
    </w:div>
    <w:div w:id="58215725">
      <w:bodyDiv w:val="1"/>
      <w:marLeft w:val="0"/>
      <w:marRight w:val="0"/>
      <w:marTop w:val="0"/>
      <w:marBottom w:val="0"/>
      <w:divBdr>
        <w:top w:val="none" w:sz="0" w:space="0" w:color="auto"/>
        <w:left w:val="none" w:sz="0" w:space="0" w:color="auto"/>
        <w:bottom w:val="none" w:sz="0" w:space="0" w:color="auto"/>
        <w:right w:val="none" w:sz="0" w:space="0" w:color="auto"/>
      </w:divBdr>
      <w:divsChild>
        <w:div w:id="1531718652">
          <w:marLeft w:val="274"/>
          <w:marRight w:val="0"/>
          <w:marTop w:val="0"/>
          <w:marBottom w:val="0"/>
          <w:divBdr>
            <w:top w:val="none" w:sz="0" w:space="0" w:color="auto"/>
            <w:left w:val="none" w:sz="0" w:space="0" w:color="auto"/>
            <w:bottom w:val="none" w:sz="0" w:space="0" w:color="auto"/>
            <w:right w:val="none" w:sz="0" w:space="0" w:color="auto"/>
          </w:divBdr>
        </w:div>
      </w:divsChild>
    </w:div>
    <w:div w:id="58795550">
      <w:bodyDiv w:val="1"/>
      <w:marLeft w:val="0"/>
      <w:marRight w:val="0"/>
      <w:marTop w:val="0"/>
      <w:marBottom w:val="0"/>
      <w:divBdr>
        <w:top w:val="none" w:sz="0" w:space="0" w:color="auto"/>
        <w:left w:val="none" w:sz="0" w:space="0" w:color="auto"/>
        <w:bottom w:val="none" w:sz="0" w:space="0" w:color="auto"/>
        <w:right w:val="none" w:sz="0" w:space="0" w:color="auto"/>
      </w:divBdr>
      <w:divsChild>
        <w:div w:id="1654680133">
          <w:marLeft w:val="216"/>
          <w:marRight w:val="0"/>
          <w:marTop w:val="0"/>
          <w:marBottom w:val="0"/>
          <w:divBdr>
            <w:top w:val="none" w:sz="0" w:space="0" w:color="auto"/>
            <w:left w:val="none" w:sz="0" w:space="0" w:color="auto"/>
            <w:bottom w:val="none" w:sz="0" w:space="0" w:color="auto"/>
            <w:right w:val="none" w:sz="0" w:space="0" w:color="auto"/>
          </w:divBdr>
        </w:div>
      </w:divsChild>
    </w:div>
    <w:div w:id="59326143">
      <w:bodyDiv w:val="1"/>
      <w:marLeft w:val="0"/>
      <w:marRight w:val="0"/>
      <w:marTop w:val="0"/>
      <w:marBottom w:val="0"/>
      <w:divBdr>
        <w:top w:val="none" w:sz="0" w:space="0" w:color="auto"/>
        <w:left w:val="none" w:sz="0" w:space="0" w:color="auto"/>
        <w:bottom w:val="none" w:sz="0" w:space="0" w:color="auto"/>
        <w:right w:val="none" w:sz="0" w:space="0" w:color="auto"/>
      </w:divBdr>
    </w:div>
    <w:div w:id="59407976">
      <w:bodyDiv w:val="1"/>
      <w:marLeft w:val="0"/>
      <w:marRight w:val="0"/>
      <w:marTop w:val="0"/>
      <w:marBottom w:val="0"/>
      <w:divBdr>
        <w:top w:val="none" w:sz="0" w:space="0" w:color="auto"/>
        <w:left w:val="none" w:sz="0" w:space="0" w:color="auto"/>
        <w:bottom w:val="none" w:sz="0" w:space="0" w:color="auto"/>
        <w:right w:val="none" w:sz="0" w:space="0" w:color="auto"/>
      </w:divBdr>
      <w:divsChild>
        <w:div w:id="271977373">
          <w:marLeft w:val="274"/>
          <w:marRight w:val="0"/>
          <w:marTop w:val="0"/>
          <w:marBottom w:val="0"/>
          <w:divBdr>
            <w:top w:val="none" w:sz="0" w:space="0" w:color="auto"/>
            <w:left w:val="none" w:sz="0" w:space="0" w:color="auto"/>
            <w:bottom w:val="none" w:sz="0" w:space="0" w:color="auto"/>
            <w:right w:val="none" w:sz="0" w:space="0" w:color="auto"/>
          </w:divBdr>
        </w:div>
        <w:div w:id="1528983348">
          <w:marLeft w:val="274"/>
          <w:marRight w:val="0"/>
          <w:marTop w:val="0"/>
          <w:marBottom w:val="0"/>
          <w:divBdr>
            <w:top w:val="none" w:sz="0" w:space="0" w:color="auto"/>
            <w:left w:val="none" w:sz="0" w:space="0" w:color="auto"/>
            <w:bottom w:val="none" w:sz="0" w:space="0" w:color="auto"/>
            <w:right w:val="none" w:sz="0" w:space="0" w:color="auto"/>
          </w:divBdr>
        </w:div>
      </w:divsChild>
    </w:div>
    <w:div w:id="64958814">
      <w:bodyDiv w:val="1"/>
      <w:marLeft w:val="0"/>
      <w:marRight w:val="0"/>
      <w:marTop w:val="0"/>
      <w:marBottom w:val="0"/>
      <w:divBdr>
        <w:top w:val="none" w:sz="0" w:space="0" w:color="auto"/>
        <w:left w:val="none" w:sz="0" w:space="0" w:color="auto"/>
        <w:bottom w:val="none" w:sz="0" w:space="0" w:color="auto"/>
        <w:right w:val="none" w:sz="0" w:space="0" w:color="auto"/>
      </w:divBdr>
      <w:divsChild>
        <w:div w:id="1040130277">
          <w:marLeft w:val="274"/>
          <w:marRight w:val="0"/>
          <w:marTop w:val="0"/>
          <w:marBottom w:val="0"/>
          <w:divBdr>
            <w:top w:val="none" w:sz="0" w:space="0" w:color="auto"/>
            <w:left w:val="none" w:sz="0" w:space="0" w:color="auto"/>
            <w:bottom w:val="none" w:sz="0" w:space="0" w:color="auto"/>
            <w:right w:val="none" w:sz="0" w:space="0" w:color="auto"/>
          </w:divBdr>
        </w:div>
      </w:divsChild>
    </w:div>
    <w:div w:id="70541461">
      <w:bodyDiv w:val="1"/>
      <w:marLeft w:val="0"/>
      <w:marRight w:val="0"/>
      <w:marTop w:val="0"/>
      <w:marBottom w:val="0"/>
      <w:divBdr>
        <w:top w:val="none" w:sz="0" w:space="0" w:color="auto"/>
        <w:left w:val="none" w:sz="0" w:space="0" w:color="auto"/>
        <w:bottom w:val="none" w:sz="0" w:space="0" w:color="auto"/>
        <w:right w:val="none" w:sz="0" w:space="0" w:color="auto"/>
      </w:divBdr>
    </w:div>
    <w:div w:id="77017507">
      <w:bodyDiv w:val="1"/>
      <w:marLeft w:val="0"/>
      <w:marRight w:val="0"/>
      <w:marTop w:val="0"/>
      <w:marBottom w:val="0"/>
      <w:divBdr>
        <w:top w:val="none" w:sz="0" w:space="0" w:color="auto"/>
        <w:left w:val="none" w:sz="0" w:space="0" w:color="auto"/>
        <w:bottom w:val="none" w:sz="0" w:space="0" w:color="auto"/>
        <w:right w:val="none" w:sz="0" w:space="0" w:color="auto"/>
      </w:divBdr>
      <w:divsChild>
        <w:div w:id="1931889656">
          <w:marLeft w:val="216"/>
          <w:marRight w:val="0"/>
          <w:marTop w:val="0"/>
          <w:marBottom w:val="0"/>
          <w:divBdr>
            <w:top w:val="none" w:sz="0" w:space="0" w:color="auto"/>
            <w:left w:val="none" w:sz="0" w:space="0" w:color="auto"/>
            <w:bottom w:val="none" w:sz="0" w:space="0" w:color="auto"/>
            <w:right w:val="none" w:sz="0" w:space="0" w:color="auto"/>
          </w:divBdr>
        </w:div>
      </w:divsChild>
    </w:div>
    <w:div w:id="78451235">
      <w:bodyDiv w:val="1"/>
      <w:marLeft w:val="0"/>
      <w:marRight w:val="0"/>
      <w:marTop w:val="0"/>
      <w:marBottom w:val="0"/>
      <w:divBdr>
        <w:top w:val="none" w:sz="0" w:space="0" w:color="auto"/>
        <w:left w:val="none" w:sz="0" w:space="0" w:color="auto"/>
        <w:bottom w:val="none" w:sz="0" w:space="0" w:color="auto"/>
        <w:right w:val="none" w:sz="0" w:space="0" w:color="auto"/>
      </w:divBdr>
      <w:divsChild>
        <w:div w:id="155002012">
          <w:marLeft w:val="360"/>
          <w:marRight w:val="0"/>
          <w:marTop w:val="0"/>
          <w:marBottom w:val="40"/>
          <w:divBdr>
            <w:top w:val="none" w:sz="0" w:space="0" w:color="auto"/>
            <w:left w:val="none" w:sz="0" w:space="0" w:color="auto"/>
            <w:bottom w:val="none" w:sz="0" w:space="0" w:color="auto"/>
            <w:right w:val="none" w:sz="0" w:space="0" w:color="auto"/>
          </w:divBdr>
        </w:div>
        <w:div w:id="289628100">
          <w:marLeft w:val="360"/>
          <w:marRight w:val="0"/>
          <w:marTop w:val="0"/>
          <w:marBottom w:val="40"/>
          <w:divBdr>
            <w:top w:val="none" w:sz="0" w:space="0" w:color="auto"/>
            <w:left w:val="none" w:sz="0" w:space="0" w:color="auto"/>
            <w:bottom w:val="none" w:sz="0" w:space="0" w:color="auto"/>
            <w:right w:val="none" w:sz="0" w:space="0" w:color="auto"/>
          </w:divBdr>
        </w:div>
        <w:div w:id="957489275">
          <w:marLeft w:val="360"/>
          <w:marRight w:val="0"/>
          <w:marTop w:val="0"/>
          <w:marBottom w:val="40"/>
          <w:divBdr>
            <w:top w:val="none" w:sz="0" w:space="0" w:color="auto"/>
            <w:left w:val="none" w:sz="0" w:space="0" w:color="auto"/>
            <w:bottom w:val="none" w:sz="0" w:space="0" w:color="auto"/>
            <w:right w:val="none" w:sz="0" w:space="0" w:color="auto"/>
          </w:divBdr>
        </w:div>
        <w:div w:id="1713848817">
          <w:marLeft w:val="360"/>
          <w:marRight w:val="0"/>
          <w:marTop w:val="0"/>
          <w:marBottom w:val="40"/>
          <w:divBdr>
            <w:top w:val="none" w:sz="0" w:space="0" w:color="auto"/>
            <w:left w:val="none" w:sz="0" w:space="0" w:color="auto"/>
            <w:bottom w:val="none" w:sz="0" w:space="0" w:color="auto"/>
            <w:right w:val="none" w:sz="0" w:space="0" w:color="auto"/>
          </w:divBdr>
        </w:div>
      </w:divsChild>
    </w:div>
    <w:div w:id="79958074">
      <w:bodyDiv w:val="1"/>
      <w:marLeft w:val="0"/>
      <w:marRight w:val="0"/>
      <w:marTop w:val="0"/>
      <w:marBottom w:val="0"/>
      <w:divBdr>
        <w:top w:val="none" w:sz="0" w:space="0" w:color="auto"/>
        <w:left w:val="none" w:sz="0" w:space="0" w:color="auto"/>
        <w:bottom w:val="none" w:sz="0" w:space="0" w:color="auto"/>
        <w:right w:val="none" w:sz="0" w:space="0" w:color="auto"/>
      </w:divBdr>
    </w:div>
    <w:div w:id="80028520">
      <w:bodyDiv w:val="1"/>
      <w:marLeft w:val="0"/>
      <w:marRight w:val="0"/>
      <w:marTop w:val="0"/>
      <w:marBottom w:val="0"/>
      <w:divBdr>
        <w:top w:val="none" w:sz="0" w:space="0" w:color="auto"/>
        <w:left w:val="none" w:sz="0" w:space="0" w:color="auto"/>
        <w:bottom w:val="none" w:sz="0" w:space="0" w:color="auto"/>
        <w:right w:val="none" w:sz="0" w:space="0" w:color="auto"/>
      </w:divBdr>
    </w:div>
    <w:div w:id="82530571">
      <w:bodyDiv w:val="1"/>
      <w:marLeft w:val="0"/>
      <w:marRight w:val="0"/>
      <w:marTop w:val="0"/>
      <w:marBottom w:val="0"/>
      <w:divBdr>
        <w:top w:val="none" w:sz="0" w:space="0" w:color="auto"/>
        <w:left w:val="none" w:sz="0" w:space="0" w:color="auto"/>
        <w:bottom w:val="none" w:sz="0" w:space="0" w:color="auto"/>
        <w:right w:val="none" w:sz="0" w:space="0" w:color="auto"/>
      </w:divBdr>
    </w:div>
    <w:div w:id="83579862">
      <w:bodyDiv w:val="1"/>
      <w:marLeft w:val="0"/>
      <w:marRight w:val="0"/>
      <w:marTop w:val="0"/>
      <w:marBottom w:val="0"/>
      <w:divBdr>
        <w:top w:val="none" w:sz="0" w:space="0" w:color="auto"/>
        <w:left w:val="none" w:sz="0" w:space="0" w:color="auto"/>
        <w:bottom w:val="none" w:sz="0" w:space="0" w:color="auto"/>
        <w:right w:val="none" w:sz="0" w:space="0" w:color="auto"/>
      </w:divBdr>
    </w:div>
    <w:div w:id="85351636">
      <w:bodyDiv w:val="1"/>
      <w:marLeft w:val="0"/>
      <w:marRight w:val="0"/>
      <w:marTop w:val="0"/>
      <w:marBottom w:val="0"/>
      <w:divBdr>
        <w:top w:val="none" w:sz="0" w:space="0" w:color="auto"/>
        <w:left w:val="none" w:sz="0" w:space="0" w:color="auto"/>
        <w:bottom w:val="none" w:sz="0" w:space="0" w:color="auto"/>
        <w:right w:val="none" w:sz="0" w:space="0" w:color="auto"/>
      </w:divBdr>
      <w:divsChild>
        <w:div w:id="112287984">
          <w:marLeft w:val="274"/>
          <w:marRight w:val="0"/>
          <w:marTop w:val="0"/>
          <w:marBottom w:val="0"/>
          <w:divBdr>
            <w:top w:val="none" w:sz="0" w:space="0" w:color="auto"/>
            <w:left w:val="none" w:sz="0" w:space="0" w:color="auto"/>
            <w:bottom w:val="none" w:sz="0" w:space="0" w:color="auto"/>
            <w:right w:val="none" w:sz="0" w:space="0" w:color="auto"/>
          </w:divBdr>
        </w:div>
        <w:div w:id="212153678">
          <w:marLeft w:val="274"/>
          <w:marRight w:val="0"/>
          <w:marTop w:val="0"/>
          <w:marBottom w:val="0"/>
          <w:divBdr>
            <w:top w:val="none" w:sz="0" w:space="0" w:color="auto"/>
            <w:left w:val="none" w:sz="0" w:space="0" w:color="auto"/>
            <w:bottom w:val="none" w:sz="0" w:space="0" w:color="auto"/>
            <w:right w:val="none" w:sz="0" w:space="0" w:color="auto"/>
          </w:divBdr>
        </w:div>
        <w:div w:id="1225794952">
          <w:marLeft w:val="274"/>
          <w:marRight w:val="0"/>
          <w:marTop w:val="0"/>
          <w:marBottom w:val="0"/>
          <w:divBdr>
            <w:top w:val="none" w:sz="0" w:space="0" w:color="auto"/>
            <w:left w:val="none" w:sz="0" w:space="0" w:color="auto"/>
            <w:bottom w:val="none" w:sz="0" w:space="0" w:color="auto"/>
            <w:right w:val="none" w:sz="0" w:space="0" w:color="auto"/>
          </w:divBdr>
        </w:div>
        <w:div w:id="1370495188">
          <w:marLeft w:val="274"/>
          <w:marRight w:val="0"/>
          <w:marTop w:val="0"/>
          <w:marBottom w:val="0"/>
          <w:divBdr>
            <w:top w:val="none" w:sz="0" w:space="0" w:color="auto"/>
            <w:left w:val="none" w:sz="0" w:space="0" w:color="auto"/>
            <w:bottom w:val="none" w:sz="0" w:space="0" w:color="auto"/>
            <w:right w:val="none" w:sz="0" w:space="0" w:color="auto"/>
          </w:divBdr>
        </w:div>
        <w:div w:id="1857650608">
          <w:marLeft w:val="274"/>
          <w:marRight w:val="0"/>
          <w:marTop w:val="0"/>
          <w:marBottom w:val="0"/>
          <w:divBdr>
            <w:top w:val="none" w:sz="0" w:space="0" w:color="auto"/>
            <w:left w:val="none" w:sz="0" w:space="0" w:color="auto"/>
            <w:bottom w:val="none" w:sz="0" w:space="0" w:color="auto"/>
            <w:right w:val="none" w:sz="0" w:space="0" w:color="auto"/>
          </w:divBdr>
        </w:div>
        <w:div w:id="2073649498">
          <w:marLeft w:val="274"/>
          <w:marRight w:val="0"/>
          <w:marTop w:val="0"/>
          <w:marBottom w:val="0"/>
          <w:divBdr>
            <w:top w:val="none" w:sz="0" w:space="0" w:color="auto"/>
            <w:left w:val="none" w:sz="0" w:space="0" w:color="auto"/>
            <w:bottom w:val="none" w:sz="0" w:space="0" w:color="auto"/>
            <w:right w:val="none" w:sz="0" w:space="0" w:color="auto"/>
          </w:divBdr>
        </w:div>
      </w:divsChild>
    </w:div>
    <w:div w:id="87315356">
      <w:bodyDiv w:val="1"/>
      <w:marLeft w:val="0"/>
      <w:marRight w:val="0"/>
      <w:marTop w:val="0"/>
      <w:marBottom w:val="0"/>
      <w:divBdr>
        <w:top w:val="none" w:sz="0" w:space="0" w:color="auto"/>
        <w:left w:val="none" w:sz="0" w:space="0" w:color="auto"/>
        <w:bottom w:val="none" w:sz="0" w:space="0" w:color="auto"/>
        <w:right w:val="none" w:sz="0" w:space="0" w:color="auto"/>
      </w:divBdr>
      <w:divsChild>
        <w:div w:id="104740304">
          <w:marLeft w:val="274"/>
          <w:marRight w:val="0"/>
          <w:marTop w:val="0"/>
          <w:marBottom w:val="0"/>
          <w:divBdr>
            <w:top w:val="none" w:sz="0" w:space="0" w:color="auto"/>
            <w:left w:val="none" w:sz="0" w:space="0" w:color="auto"/>
            <w:bottom w:val="none" w:sz="0" w:space="0" w:color="auto"/>
            <w:right w:val="none" w:sz="0" w:space="0" w:color="auto"/>
          </w:divBdr>
        </w:div>
      </w:divsChild>
    </w:div>
    <w:div w:id="87509280">
      <w:bodyDiv w:val="1"/>
      <w:marLeft w:val="0"/>
      <w:marRight w:val="0"/>
      <w:marTop w:val="0"/>
      <w:marBottom w:val="0"/>
      <w:divBdr>
        <w:top w:val="none" w:sz="0" w:space="0" w:color="auto"/>
        <w:left w:val="none" w:sz="0" w:space="0" w:color="auto"/>
        <w:bottom w:val="none" w:sz="0" w:space="0" w:color="auto"/>
        <w:right w:val="none" w:sz="0" w:space="0" w:color="auto"/>
      </w:divBdr>
      <w:divsChild>
        <w:div w:id="1631738686">
          <w:marLeft w:val="274"/>
          <w:marRight w:val="0"/>
          <w:marTop w:val="0"/>
          <w:marBottom w:val="0"/>
          <w:divBdr>
            <w:top w:val="none" w:sz="0" w:space="0" w:color="auto"/>
            <w:left w:val="none" w:sz="0" w:space="0" w:color="auto"/>
            <w:bottom w:val="none" w:sz="0" w:space="0" w:color="auto"/>
            <w:right w:val="none" w:sz="0" w:space="0" w:color="auto"/>
          </w:divBdr>
        </w:div>
      </w:divsChild>
    </w:div>
    <w:div w:id="90244767">
      <w:bodyDiv w:val="1"/>
      <w:marLeft w:val="0"/>
      <w:marRight w:val="0"/>
      <w:marTop w:val="0"/>
      <w:marBottom w:val="0"/>
      <w:divBdr>
        <w:top w:val="none" w:sz="0" w:space="0" w:color="auto"/>
        <w:left w:val="none" w:sz="0" w:space="0" w:color="auto"/>
        <w:bottom w:val="none" w:sz="0" w:space="0" w:color="auto"/>
        <w:right w:val="none" w:sz="0" w:space="0" w:color="auto"/>
      </w:divBdr>
      <w:divsChild>
        <w:div w:id="436024472">
          <w:marLeft w:val="274"/>
          <w:marRight w:val="0"/>
          <w:marTop w:val="0"/>
          <w:marBottom w:val="0"/>
          <w:divBdr>
            <w:top w:val="none" w:sz="0" w:space="0" w:color="auto"/>
            <w:left w:val="none" w:sz="0" w:space="0" w:color="auto"/>
            <w:bottom w:val="none" w:sz="0" w:space="0" w:color="auto"/>
            <w:right w:val="none" w:sz="0" w:space="0" w:color="auto"/>
          </w:divBdr>
        </w:div>
        <w:div w:id="579557310">
          <w:marLeft w:val="274"/>
          <w:marRight w:val="0"/>
          <w:marTop w:val="0"/>
          <w:marBottom w:val="0"/>
          <w:divBdr>
            <w:top w:val="none" w:sz="0" w:space="0" w:color="auto"/>
            <w:left w:val="none" w:sz="0" w:space="0" w:color="auto"/>
            <w:bottom w:val="none" w:sz="0" w:space="0" w:color="auto"/>
            <w:right w:val="none" w:sz="0" w:space="0" w:color="auto"/>
          </w:divBdr>
        </w:div>
        <w:div w:id="637338244">
          <w:marLeft w:val="274"/>
          <w:marRight w:val="0"/>
          <w:marTop w:val="0"/>
          <w:marBottom w:val="0"/>
          <w:divBdr>
            <w:top w:val="none" w:sz="0" w:space="0" w:color="auto"/>
            <w:left w:val="none" w:sz="0" w:space="0" w:color="auto"/>
            <w:bottom w:val="none" w:sz="0" w:space="0" w:color="auto"/>
            <w:right w:val="none" w:sz="0" w:space="0" w:color="auto"/>
          </w:divBdr>
        </w:div>
        <w:div w:id="1152523017">
          <w:marLeft w:val="274"/>
          <w:marRight w:val="0"/>
          <w:marTop w:val="0"/>
          <w:marBottom w:val="0"/>
          <w:divBdr>
            <w:top w:val="none" w:sz="0" w:space="0" w:color="auto"/>
            <w:left w:val="none" w:sz="0" w:space="0" w:color="auto"/>
            <w:bottom w:val="none" w:sz="0" w:space="0" w:color="auto"/>
            <w:right w:val="none" w:sz="0" w:space="0" w:color="auto"/>
          </w:divBdr>
        </w:div>
        <w:div w:id="1170409881">
          <w:marLeft w:val="274"/>
          <w:marRight w:val="0"/>
          <w:marTop w:val="0"/>
          <w:marBottom w:val="0"/>
          <w:divBdr>
            <w:top w:val="none" w:sz="0" w:space="0" w:color="auto"/>
            <w:left w:val="none" w:sz="0" w:space="0" w:color="auto"/>
            <w:bottom w:val="none" w:sz="0" w:space="0" w:color="auto"/>
            <w:right w:val="none" w:sz="0" w:space="0" w:color="auto"/>
          </w:divBdr>
        </w:div>
        <w:div w:id="1219170690">
          <w:marLeft w:val="274"/>
          <w:marRight w:val="0"/>
          <w:marTop w:val="0"/>
          <w:marBottom w:val="0"/>
          <w:divBdr>
            <w:top w:val="none" w:sz="0" w:space="0" w:color="auto"/>
            <w:left w:val="none" w:sz="0" w:space="0" w:color="auto"/>
            <w:bottom w:val="none" w:sz="0" w:space="0" w:color="auto"/>
            <w:right w:val="none" w:sz="0" w:space="0" w:color="auto"/>
          </w:divBdr>
        </w:div>
        <w:div w:id="2027168421">
          <w:marLeft w:val="274"/>
          <w:marRight w:val="0"/>
          <w:marTop w:val="0"/>
          <w:marBottom w:val="0"/>
          <w:divBdr>
            <w:top w:val="none" w:sz="0" w:space="0" w:color="auto"/>
            <w:left w:val="none" w:sz="0" w:space="0" w:color="auto"/>
            <w:bottom w:val="none" w:sz="0" w:space="0" w:color="auto"/>
            <w:right w:val="none" w:sz="0" w:space="0" w:color="auto"/>
          </w:divBdr>
        </w:div>
      </w:divsChild>
    </w:div>
    <w:div w:id="90274032">
      <w:bodyDiv w:val="1"/>
      <w:marLeft w:val="0"/>
      <w:marRight w:val="0"/>
      <w:marTop w:val="0"/>
      <w:marBottom w:val="0"/>
      <w:divBdr>
        <w:top w:val="none" w:sz="0" w:space="0" w:color="auto"/>
        <w:left w:val="none" w:sz="0" w:space="0" w:color="auto"/>
        <w:bottom w:val="none" w:sz="0" w:space="0" w:color="auto"/>
        <w:right w:val="none" w:sz="0" w:space="0" w:color="auto"/>
      </w:divBdr>
    </w:div>
    <w:div w:id="91441712">
      <w:bodyDiv w:val="1"/>
      <w:marLeft w:val="0"/>
      <w:marRight w:val="0"/>
      <w:marTop w:val="0"/>
      <w:marBottom w:val="0"/>
      <w:divBdr>
        <w:top w:val="none" w:sz="0" w:space="0" w:color="auto"/>
        <w:left w:val="none" w:sz="0" w:space="0" w:color="auto"/>
        <w:bottom w:val="none" w:sz="0" w:space="0" w:color="auto"/>
        <w:right w:val="none" w:sz="0" w:space="0" w:color="auto"/>
      </w:divBdr>
      <w:divsChild>
        <w:div w:id="90707677">
          <w:marLeft w:val="274"/>
          <w:marRight w:val="0"/>
          <w:marTop w:val="0"/>
          <w:marBottom w:val="0"/>
          <w:divBdr>
            <w:top w:val="none" w:sz="0" w:space="0" w:color="auto"/>
            <w:left w:val="none" w:sz="0" w:space="0" w:color="auto"/>
            <w:bottom w:val="none" w:sz="0" w:space="0" w:color="auto"/>
            <w:right w:val="none" w:sz="0" w:space="0" w:color="auto"/>
          </w:divBdr>
        </w:div>
        <w:div w:id="105396730">
          <w:marLeft w:val="274"/>
          <w:marRight w:val="0"/>
          <w:marTop w:val="0"/>
          <w:marBottom w:val="0"/>
          <w:divBdr>
            <w:top w:val="none" w:sz="0" w:space="0" w:color="auto"/>
            <w:left w:val="none" w:sz="0" w:space="0" w:color="auto"/>
            <w:bottom w:val="none" w:sz="0" w:space="0" w:color="auto"/>
            <w:right w:val="none" w:sz="0" w:space="0" w:color="auto"/>
          </w:divBdr>
        </w:div>
        <w:div w:id="106511433">
          <w:marLeft w:val="274"/>
          <w:marRight w:val="0"/>
          <w:marTop w:val="0"/>
          <w:marBottom w:val="0"/>
          <w:divBdr>
            <w:top w:val="none" w:sz="0" w:space="0" w:color="auto"/>
            <w:left w:val="none" w:sz="0" w:space="0" w:color="auto"/>
            <w:bottom w:val="none" w:sz="0" w:space="0" w:color="auto"/>
            <w:right w:val="none" w:sz="0" w:space="0" w:color="auto"/>
          </w:divBdr>
        </w:div>
        <w:div w:id="201673562">
          <w:marLeft w:val="274"/>
          <w:marRight w:val="0"/>
          <w:marTop w:val="0"/>
          <w:marBottom w:val="0"/>
          <w:divBdr>
            <w:top w:val="none" w:sz="0" w:space="0" w:color="auto"/>
            <w:left w:val="none" w:sz="0" w:space="0" w:color="auto"/>
            <w:bottom w:val="none" w:sz="0" w:space="0" w:color="auto"/>
            <w:right w:val="none" w:sz="0" w:space="0" w:color="auto"/>
          </w:divBdr>
        </w:div>
        <w:div w:id="208878298">
          <w:marLeft w:val="274"/>
          <w:marRight w:val="0"/>
          <w:marTop w:val="0"/>
          <w:marBottom w:val="0"/>
          <w:divBdr>
            <w:top w:val="none" w:sz="0" w:space="0" w:color="auto"/>
            <w:left w:val="none" w:sz="0" w:space="0" w:color="auto"/>
            <w:bottom w:val="none" w:sz="0" w:space="0" w:color="auto"/>
            <w:right w:val="none" w:sz="0" w:space="0" w:color="auto"/>
          </w:divBdr>
        </w:div>
        <w:div w:id="215170197">
          <w:marLeft w:val="274"/>
          <w:marRight w:val="0"/>
          <w:marTop w:val="0"/>
          <w:marBottom w:val="0"/>
          <w:divBdr>
            <w:top w:val="none" w:sz="0" w:space="0" w:color="auto"/>
            <w:left w:val="none" w:sz="0" w:space="0" w:color="auto"/>
            <w:bottom w:val="none" w:sz="0" w:space="0" w:color="auto"/>
            <w:right w:val="none" w:sz="0" w:space="0" w:color="auto"/>
          </w:divBdr>
        </w:div>
        <w:div w:id="224806559">
          <w:marLeft w:val="274"/>
          <w:marRight w:val="0"/>
          <w:marTop w:val="0"/>
          <w:marBottom w:val="0"/>
          <w:divBdr>
            <w:top w:val="none" w:sz="0" w:space="0" w:color="auto"/>
            <w:left w:val="none" w:sz="0" w:space="0" w:color="auto"/>
            <w:bottom w:val="none" w:sz="0" w:space="0" w:color="auto"/>
            <w:right w:val="none" w:sz="0" w:space="0" w:color="auto"/>
          </w:divBdr>
        </w:div>
        <w:div w:id="261498329">
          <w:marLeft w:val="274"/>
          <w:marRight w:val="0"/>
          <w:marTop w:val="0"/>
          <w:marBottom w:val="0"/>
          <w:divBdr>
            <w:top w:val="none" w:sz="0" w:space="0" w:color="auto"/>
            <w:left w:val="none" w:sz="0" w:space="0" w:color="auto"/>
            <w:bottom w:val="none" w:sz="0" w:space="0" w:color="auto"/>
            <w:right w:val="none" w:sz="0" w:space="0" w:color="auto"/>
          </w:divBdr>
        </w:div>
        <w:div w:id="271212047">
          <w:marLeft w:val="274"/>
          <w:marRight w:val="0"/>
          <w:marTop w:val="0"/>
          <w:marBottom w:val="0"/>
          <w:divBdr>
            <w:top w:val="none" w:sz="0" w:space="0" w:color="auto"/>
            <w:left w:val="none" w:sz="0" w:space="0" w:color="auto"/>
            <w:bottom w:val="none" w:sz="0" w:space="0" w:color="auto"/>
            <w:right w:val="none" w:sz="0" w:space="0" w:color="auto"/>
          </w:divBdr>
        </w:div>
        <w:div w:id="310788580">
          <w:marLeft w:val="274"/>
          <w:marRight w:val="0"/>
          <w:marTop w:val="0"/>
          <w:marBottom w:val="0"/>
          <w:divBdr>
            <w:top w:val="none" w:sz="0" w:space="0" w:color="auto"/>
            <w:left w:val="none" w:sz="0" w:space="0" w:color="auto"/>
            <w:bottom w:val="none" w:sz="0" w:space="0" w:color="auto"/>
            <w:right w:val="none" w:sz="0" w:space="0" w:color="auto"/>
          </w:divBdr>
        </w:div>
        <w:div w:id="464739114">
          <w:marLeft w:val="274"/>
          <w:marRight w:val="0"/>
          <w:marTop w:val="0"/>
          <w:marBottom w:val="0"/>
          <w:divBdr>
            <w:top w:val="none" w:sz="0" w:space="0" w:color="auto"/>
            <w:left w:val="none" w:sz="0" w:space="0" w:color="auto"/>
            <w:bottom w:val="none" w:sz="0" w:space="0" w:color="auto"/>
            <w:right w:val="none" w:sz="0" w:space="0" w:color="auto"/>
          </w:divBdr>
        </w:div>
        <w:div w:id="472992731">
          <w:marLeft w:val="274"/>
          <w:marRight w:val="0"/>
          <w:marTop w:val="0"/>
          <w:marBottom w:val="0"/>
          <w:divBdr>
            <w:top w:val="none" w:sz="0" w:space="0" w:color="auto"/>
            <w:left w:val="none" w:sz="0" w:space="0" w:color="auto"/>
            <w:bottom w:val="none" w:sz="0" w:space="0" w:color="auto"/>
            <w:right w:val="none" w:sz="0" w:space="0" w:color="auto"/>
          </w:divBdr>
        </w:div>
        <w:div w:id="487938083">
          <w:marLeft w:val="274"/>
          <w:marRight w:val="0"/>
          <w:marTop w:val="0"/>
          <w:marBottom w:val="0"/>
          <w:divBdr>
            <w:top w:val="none" w:sz="0" w:space="0" w:color="auto"/>
            <w:left w:val="none" w:sz="0" w:space="0" w:color="auto"/>
            <w:bottom w:val="none" w:sz="0" w:space="0" w:color="auto"/>
            <w:right w:val="none" w:sz="0" w:space="0" w:color="auto"/>
          </w:divBdr>
        </w:div>
        <w:div w:id="497310754">
          <w:marLeft w:val="274"/>
          <w:marRight w:val="0"/>
          <w:marTop w:val="0"/>
          <w:marBottom w:val="0"/>
          <w:divBdr>
            <w:top w:val="none" w:sz="0" w:space="0" w:color="auto"/>
            <w:left w:val="none" w:sz="0" w:space="0" w:color="auto"/>
            <w:bottom w:val="none" w:sz="0" w:space="0" w:color="auto"/>
            <w:right w:val="none" w:sz="0" w:space="0" w:color="auto"/>
          </w:divBdr>
        </w:div>
        <w:div w:id="516888416">
          <w:marLeft w:val="274"/>
          <w:marRight w:val="0"/>
          <w:marTop w:val="0"/>
          <w:marBottom w:val="0"/>
          <w:divBdr>
            <w:top w:val="none" w:sz="0" w:space="0" w:color="auto"/>
            <w:left w:val="none" w:sz="0" w:space="0" w:color="auto"/>
            <w:bottom w:val="none" w:sz="0" w:space="0" w:color="auto"/>
            <w:right w:val="none" w:sz="0" w:space="0" w:color="auto"/>
          </w:divBdr>
        </w:div>
        <w:div w:id="526336433">
          <w:marLeft w:val="274"/>
          <w:marRight w:val="0"/>
          <w:marTop w:val="0"/>
          <w:marBottom w:val="0"/>
          <w:divBdr>
            <w:top w:val="none" w:sz="0" w:space="0" w:color="auto"/>
            <w:left w:val="none" w:sz="0" w:space="0" w:color="auto"/>
            <w:bottom w:val="none" w:sz="0" w:space="0" w:color="auto"/>
            <w:right w:val="none" w:sz="0" w:space="0" w:color="auto"/>
          </w:divBdr>
        </w:div>
        <w:div w:id="591401909">
          <w:marLeft w:val="274"/>
          <w:marRight w:val="0"/>
          <w:marTop w:val="0"/>
          <w:marBottom w:val="0"/>
          <w:divBdr>
            <w:top w:val="none" w:sz="0" w:space="0" w:color="auto"/>
            <w:left w:val="none" w:sz="0" w:space="0" w:color="auto"/>
            <w:bottom w:val="none" w:sz="0" w:space="0" w:color="auto"/>
            <w:right w:val="none" w:sz="0" w:space="0" w:color="auto"/>
          </w:divBdr>
        </w:div>
        <w:div w:id="600603870">
          <w:marLeft w:val="274"/>
          <w:marRight w:val="0"/>
          <w:marTop w:val="0"/>
          <w:marBottom w:val="0"/>
          <w:divBdr>
            <w:top w:val="none" w:sz="0" w:space="0" w:color="auto"/>
            <w:left w:val="none" w:sz="0" w:space="0" w:color="auto"/>
            <w:bottom w:val="none" w:sz="0" w:space="0" w:color="auto"/>
            <w:right w:val="none" w:sz="0" w:space="0" w:color="auto"/>
          </w:divBdr>
        </w:div>
        <w:div w:id="621499021">
          <w:marLeft w:val="274"/>
          <w:marRight w:val="0"/>
          <w:marTop w:val="0"/>
          <w:marBottom w:val="0"/>
          <w:divBdr>
            <w:top w:val="none" w:sz="0" w:space="0" w:color="auto"/>
            <w:left w:val="none" w:sz="0" w:space="0" w:color="auto"/>
            <w:bottom w:val="none" w:sz="0" w:space="0" w:color="auto"/>
            <w:right w:val="none" w:sz="0" w:space="0" w:color="auto"/>
          </w:divBdr>
        </w:div>
        <w:div w:id="688682413">
          <w:marLeft w:val="274"/>
          <w:marRight w:val="0"/>
          <w:marTop w:val="0"/>
          <w:marBottom w:val="0"/>
          <w:divBdr>
            <w:top w:val="none" w:sz="0" w:space="0" w:color="auto"/>
            <w:left w:val="none" w:sz="0" w:space="0" w:color="auto"/>
            <w:bottom w:val="none" w:sz="0" w:space="0" w:color="auto"/>
            <w:right w:val="none" w:sz="0" w:space="0" w:color="auto"/>
          </w:divBdr>
        </w:div>
        <w:div w:id="698513817">
          <w:marLeft w:val="274"/>
          <w:marRight w:val="0"/>
          <w:marTop w:val="0"/>
          <w:marBottom w:val="0"/>
          <w:divBdr>
            <w:top w:val="none" w:sz="0" w:space="0" w:color="auto"/>
            <w:left w:val="none" w:sz="0" w:space="0" w:color="auto"/>
            <w:bottom w:val="none" w:sz="0" w:space="0" w:color="auto"/>
            <w:right w:val="none" w:sz="0" w:space="0" w:color="auto"/>
          </w:divBdr>
        </w:div>
        <w:div w:id="818379385">
          <w:marLeft w:val="274"/>
          <w:marRight w:val="0"/>
          <w:marTop w:val="0"/>
          <w:marBottom w:val="0"/>
          <w:divBdr>
            <w:top w:val="none" w:sz="0" w:space="0" w:color="auto"/>
            <w:left w:val="none" w:sz="0" w:space="0" w:color="auto"/>
            <w:bottom w:val="none" w:sz="0" w:space="0" w:color="auto"/>
            <w:right w:val="none" w:sz="0" w:space="0" w:color="auto"/>
          </w:divBdr>
        </w:div>
        <w:div w:id="850991934">
          <w:marLeft w:val="274"/>
          <w:marRight w:val="0"/>
          <w:marTop w:val="0"/>
          <w:marBottom w:val="0"/>
          <w:divBdr>
            <w:top w:val="none" w:sz="0" w:space="0" w:color="auto"/>
            <w:left w:val="none" w:sz="0" w:space="0" w:color="auto"/>
            <w:bottom w:val="none" w:sz="0" w:space="0" w:color="auto"/>
            <w:right w:val="none" w:sz="0" w:space="0" w:color="auto"/>
          </w:divBdr>
        </w:div>
        <w:div w:id="861749643">
          <w:marLeft w:val="274"/>
          <w:marRight w:val="0"/>
          <w:marTop w:val="0"/>
          <w:marBottom w:val="0"/>
          <w:divBdr>
            <w:top w:val="none" w:sz="0" w:space="0" w:color="auto"/>
            <w:left w:val="none" w:sz="0" w:space="0" w:color="auto"/>
            <w:bottom w:val="none" w:sz="0" w:space="0" w:color="auto"/>
            <w:right w:val="none" w:sz="0" w:space="0" w:color="auto"/>
          </w:divBdr>
        </w:div>
        <w:div w:id="893927986">
          <w:marLeft w:val="274"/>
          <w:marRight w:val="0"/>
          <w:marTop w:val="0"/>
          <w:marBottom w:val="0"/>
          <w:divBdr>
            <w:top w:val="none" w:sz="0" w:space="0" w:color="auto"/>
            <w:left w:val="none" w:sz="0" w:space="0" w:color="auto"/>
            <w:bottom w:val="none" w:sz="0" w:space="0" w:color="auto"/>
            <w:right w:val="none" w:sz="0" w:space="0" w:color="auto"/>
          </w:divBdr>
        </w:div>
        <w:div w:id="904800148">
          <w:marLeft w:val="274"/>
          <w:marRight w:val="0"/>
          <w:marTop w:val="0"/>
          <w:marBottom w:val="0"/>
          <w:divBdr>
            <w:top w:val="none" w:sz="0" w:space="0" w:color="auto"/>
            <w:left w:val="none" w:sz="0" w:space="0" w:color="auto"/>
            <w:bottom w:val="none" w:sz="0" w:space="0" w:color="auto"/>
            <w:right w:val="none" w:sz="0" w:space="0" w:color="auto"/>
          </w:divBdr>
        </w:div>
        <w:div w:id="972103132">
          <w:marLeft w:val="274"/>
          <w:marRight w:val="0"/>
          <w:marTop w:val="0"/>
          <w:marBottom w:val="0"/>
          <w:divBdr>
            <w:top w:val="none" w:sz="0" w:space="0" w:color="auto"/>
            <w:left w:val="none" w:sz="0" w:space="0" w:color="auto"/>
            <w:bottom w:val="none" w:sz="0" w:space="0" w:color="auto"/>
            <w:right w:val="none" w:sz="0" w:space="0" w:color="auto"/>
          </w:divBdr>
        </w:div>
        <w:div w:id="972714098">
          <w:marLeft w:val="274"/>
          <w:marRight w:val="0"/>
          <w:marTop w:val="0"/>
          <w:marBottom w:val="0"/>
          <w:divBdr>
            <w:top w:val="none" w:sz="0" w:space="0" w:color="auto"/>
            <w:left w:val="none" w:sz="0" w:space="0" w:color="auto"/>
            <w:bottom w:val="none" w:sz="0" w:space="0" w:color="auto"/>
            <w:right w:val="none" w:sz="0" w:space="0" w:color="auto"/>
          </w:divBdr>
        </w:div>
        <w:div w:id="1065109101">
          <w:marLeft w:val="274"/>
          <w:marRight w:val="0"/>
          <w:marTop w:val="0"/>
          <w:marBottom w:val="0"/>
          <w:divBdr>
            <w:top w:val="none" w:sz="0" w:space="0" w:color="auto"/>
            <w:left w:val="none" w:sz="0" w:space="0" w:color="auto"/>
            <w:bottom w:val="none" w:sz="0" w:space="0" w:color="auto"/>
            <w:right w:val="none" w:sz="0" w:space="0" w:color="auto"/>
          </w:divBdr>
        </w:div>
        <w:div w:id="1110203564">
          <w:marLeft w:val="274"/>
          <w:marRight w:val="0"/>
          <w:marTop w:val="0"/>
          <w:marBottom w:val="0"/>
          <w:divBdr>
            <w:top w:val="none" w:sz="0" w:space="0" w:color="auto"/>
            <w:left w:val="none" w:sz="0" w:space="0" w:color="auto"/>
            <w:bottom w:val="none" w:sz="0" w:space="0" w:color="auto"/>
            <w:right w:val="none" w:sz="0" w:space="0" w:color="auto"/>
          </w:divBdr>
        </w:div>
        <w:div w:id="1149831729">
          <w:marLeft w:val="274"/>
          <w:marRight w:val="0"/>
          <w:marTop w:val="0"/>
          <w:marBottom w:val="0"/>
          <w:divBdr>
            <w:top w:val="none" w:sz="0" w:space="0" w:color="auto"/>
            <w:left w:val="none" w:sz="0" w:space="0" w:color="auto"/>
            <w:bottom w:val="none" w:sz="0" w:space="0" w:color="auto"/>
            <w:right w:val="none" w:sz="0" w:space="0" w:color="auto"/>
          </w:divBdr>
        </w:div>
        <w:div w:id="1185293331">
          <w:marLeft w:val="274"/>
          <w:marRight w:val="0"/>
          <w:marTop w:val="0"/>
          <w:marBottom w:val="0"/>
          <w:divBdr>
            <w:top w:val="none" w:sz="0" w:space="0" w:color="auto"/>
            <w:left w:val="none" w:sz="0" w:space="0" w:color="auto"/>
            <w:bottom w:val="none" w:sz="0" w:space="0" w:color="auto"/>
            <w:right w:val="none" w:sz="0" w:space="0" w:color="auto"/>
          </w:divBdr>
        </w:div>
        <w:div w:id="1233126138">
          <w:marLeft w:val="274"/>
          <w:marRight w:val="0"/>
          <w:marTop w:val="0"/>
          <w:marBottom w:val="0"/>
          <w:divBdr>
            <w:top w:val="none" w:sz="0" w:space="0" w:color="auto"/>
            <w:left w:val="none" w:sz="0" w:space="0" w:color="auto"/>
            <w:bottom w:val="none" w:sz="0" w:space="0" w:color="auto"/>
            <w:right w:val="none" w:sz="0" w:space="0" w:color="auto"/>
          </w:divBdr>
        </w:div>
        <w:div w:id="1315792232">
          <w:marLeft w:val="274"/>
          <w:marRight w:val="0"/>
          <w:marTop w:val="0"/>
          <w:marBottom w:val="0"/>
          <w:divBdr>
            <w:top w:val="none" w:sz="0" w:space="0" w:color="auto"/>
            <w:left w:val="none" w:sz="0" w:space="0" w:color="auto"/>
            <w:bottom w:val="none" w:sz="0" w:space="0" w:color="auto"/>
            <w:right w:val="none" w:sz="0" w:space="0" w:color="auto"/>
          </w:divBdr>
        </w:div>
        <w:div w:id="1510825417">
          <w:marLeft w:val="274"/>
          <w:marRight w:val="0"/>
          <w:marTop w:val="0"/>
          <w:marBottom w:val="0"/>
          <w:divBdr>
            <w:top w:val="none" w:sz="0" w:space="0" w:color="auto"/>
            <w:left w:val="none" w:sz="0" w:space="0" w:color="auto"/>
            <w:bottom w:val="none" w:sz="0" w:space="0" w:color="auto"/>
            <w:right w:val="none" w:sz="0" w:space="0" w:color="auto"/>
          </w:divBdr>
        </w:div>
        <w:div w:id="1526096585">
          <w:marLeft w:val="274"/>
          <w:marRight w:val="0"/>
          <w:marTop w:val="0"/>
          <w:marBottom w:val="0"/>
          <w:divBdr>
            <w:top w:val="none" w:sz="0" w:space="0" w:color="auto"/>
            <w:left w:val="none" w:sz="0" w:space="0" w:color="auto"/>
            <w:bottom w:val="none" w:sz="0" w:space="0" w:color="auto"/>
            <w:right w:val="none" w:sz="0" w:space="0" w:color="auto"/>
          </w:divBdr>
        </w:div>
        <w:div w:id="1554851883">
          <w:marLeft w:val="274"/>
          <w:marRight w:val="0"/>
          <w:marTop w:val="0"/>
          <w:marBottom w:val="0"/>
          <w:divBdr>
            <w:top w:val="none" w:sz="0" w:space="0" w:color="auto"/>
            <w:left w:val="none" w:sz="0" w:space="0" w:color="auto"/>
            <w:bottom w:val="none" w:sz="0" w:space="0" w:color="auto"/>
            <w:right w:val="none" w:sz="0" w:space="0" w:color="auto"/>
          </w:divBdr>
        </w:div>
        <w:div w:id="1632126824">
          <w:marLeft w:val="274"/>
          <w:marRight w:val="0"/>
          <w:marTop w:val="0"/>
          <w:marBottom w:val="0"/>
          <w:divBdr>
            <w:top w:val="none" w:sz="0" w:space="0" w:color="auto"/>
            <w:left w:val="none" w:sz="0" w:space="0" w:color="auto"/>
            <w:bottom w:val="none" w:sz="0" w:space="0" w:color="auto"/>
            <w:right w:val="none" w:sz="0" w:space="0" w:color="auto"/>
          </w:divBdr>
        </w:div>
        <w:div w:id="1641765609">
          <w:marLeft w:val="274"/>
          <w:marRight w:val="0"/>
          <w:marTop w:val="0"/>
          <w:marBottom w:val="0"/>
          <w:divBdr>
            <w:top w:val="none" w:sz="0" w:space="0" w:color="auto"/>
            <w:left w:val="none" w:sz="0" w:space="0" w:color="auto"/>
            <w:bottom w:val="none" w:sz="0" w:space="0" w:color="auto"/>
            <w:right w:val="none" w:sz="0" w:space="0" w:color="auto"/>
          </w:divBdr>
        </w:div>
        <w:div w:id="1650481522">
          <w:marLeft w:val="274"/>
          <w:marRight w:val="0"/>
          <w:marTop w:val="0"/>
          <w:marBottom w:val="0"/>
          <w:divBdr>
            <w:top w:val="none" w:sz="0" w:space="0" w:color="auto"/>
            <w:left w:val="none" w:sz="0" w:space="0" w:color="auto"/>
            <w:bottom w:val="none" w:sz="0" w:space="0" w:color="auto"/>
            <w:right w:val="none" w:sz="0" w:space="0" w:color="auto"/>
          </w:divBdr>
        </w:div>
        <w:div w:id="1656103143">
          <w:marLeft w:val="274"/>
          <w:marRight w:val="0"/>
          <w:marTop w:val="0"/>
          <w:marBottom w:val="0"/>
          <w:divBdr>
            <w:top w:val="none" w:sz="0" w:space="0" w:color="auto"/>
            <w:left w:val="none" w:sz="0" w:space="0" w:color="auto"/>
            <w:bottom w:val="none" w:sz="0" w:space="0" w:color="auto"/>
            <w:right w:val="none" w:sz="0" w:space="0" w:color="auto"/>
          </w:divBdr>
        </w:div>
        <w:div w:id="1681932674">
          <w:marLeft w:val="274"/>
          <w:marRight w:val="0"/>
          <w:marTop w:val="0"/>
          <w:marBottom w:val="0"/>
          <w:divBdr>
            <w:top w:val="none" w:sz="0" w:space="0" w:color="auto"/>
            <w:left w:val="none" w:sz="0" w:space="0" w:color="auto"/>
            <w:bottom w:val="none" w:sz="0" w:space="0" w:color="auto"/>
            <w:right w:val="none" w:sz="0" w:space="0" w:color="auto"/>
          </w:divBdr>
        </w:div>
        <w:div w:id="1691292931">
          <w:marLeft w:val="274"/>
          <w:marRight w:val="0"/>
          <w:marTop w:val="0"/>
          <w:marBottom w:val="0"/>
          <w:divBdr>
            <w:top w:val="none" w:sz="0" w:space="0" w:color="auto"/>
            <w:left w:val="none" w:sz="0" w:space="0" w:color="auto"/>
            <w:bottom w:val="none" w:sz="0" w:space="0" w:color="auto"/>
            <w:right w:val="none" w:sz="0" w:space="0" w:color="auto"/>
          </w:divBdr>
        </w:div>
        <w:div w:id="1705910032">
          <w:marLeft w:val="274"/>
          <w:marRight w:val="0"/>
          <w:marTop w:val="0"/>
          <w:marBottom w:val="0"/>
          <w:divBdr>
            <w:top w:val="none" w:sz="0" w:space="0" w:color="auto"/>
            <w:left w:val="none" w:sz="0" w:space="0" w:color="auto"/>
            <w:bottom w:val="none" w:sz="0" w:space="0" w:color="auto"/>
            <w:right w:val="none" w:sz="0" w:space="0" w:color="auto"/>
          </w:divBdr>
        </w:div>
        <w:div w:id="1783263915">
          <w:marLeft w:val="274"/>
          <w:marRight w:val="0"/>
          <w:marTop w:val="0"/>
          <w:marBottom w:val="0"/>
          <w:divBdr>
            <w:top w:val="none" w:sz="0" w:space="0" w:color="auto"/>
            <w:left w:val="none" w:sz="0" w:space="0" w:color="auto"/>
            <w:bottom w:val="none" w:sz="0" w:space="0" w:color="auto"/>
            <w:right w:val="none" w:sz="0" w:space="0" w:color="auto"/>
          </w:divBdr>
        </w:div>
        <w:div w:id="1844590152">
          <w:marLeft w:val="274"/>
          <w:marRight w:val="0"/>
          <w:marTop w:val="0"/>
          <w:marBottom w:val="0"/>
          <w:divBdr>
            <w:top w:val="none" w:sz="0" w:space="0" w:color="auto"/>
            <w:left w:val="none" w:sz="0" w:space="0" w:color="auto"/>
            <w:bottom w:val="none" w:sz="0" w:space="0" w:color="auto"/>
            <w:right w:val="none" w:sz="0" w:space="0" w:color="auto"/>
          </w:divBdr>
        </w:div>
        <w:div w:id="1860271416">
          <w:marLeft w:val="274"/>
          <w:marRight w:val="0"/>
          <w:marTop w:val="0"/>
          <w:marBottom w:val="0"/>
          <w:divBdr>
            <w:top w:val="none" w:sz="0" w:space="0" w:color="auto"/>
            <w:left w:val="none" w:sz="0" w:space="0" w:color="auto"/>
            <w:bottom w:val="none" w:sz="0" w:space="0" w:color="auto"/>
            <w:right w:val="none" w:sz="0" w:space="0" w:color="auto"/>
          </w:divBdr>
        </w:div>
        <w:div w:id="1862745132">
          <w:marLeft w:val="274"/>
          <w:marRight w:val="0"/>
          <w:marTop w:val="0"/>
          <w:marBottom w:val="0"/>
          <w:divBdr>
            <w:top w:val="none" w:sz="0" w:space="0" w:color="auto"/>
            <w:left w:val="none" w:sz="0" w:space="0" w:color="auto"/>
            <w:bottom w:val="none" w:sz="0" w:space="0" w:color="auto"/>
            <w:right w:val="none" w:sz="0" w:space="0" w:color="auto"/>
          </w:divBdr>
        </w:div>
        <w:div w:id="1863326339">
          <w:marLeft w:val="274"/>
          <w:marRight w:val="0"/>
          <w:marTop w:val="0"/>
          <w:marBottom w:val="0"/>
          <w:divBdr>
            <w:top w:val="none" w:sz="0" w:space="0" w:color="auto"/>
            <w:left w:val="none" w:sz="0" w:space="0" w:color="auto"/>
            <w:bottom w:val="none" w:sz="0" w:space="0" w:color="auto"/>
            <w:right w:val="none" w:sz="0" w:space="0" w:color="auto"/>
          </w:divBdr>
        </w:div>
        <w:div w:id="1871069685">
          <w:marLeft w:val="274"/>
          <w:marRight w:val="0"/>
          <w:marTop w:val="0"/>
          <w:marBottom w:val="0"/>
          <w:divBdr>
            <w:top w:val="none" w:sz="0" w:space="0" w:color="auto"/>
            <w:left w:val="none" w:sz="0" w:space="0" w:color="auto"/>
            <w:bottom w:val="none" w:sz="0" w:space="0" w:color="auto"/>
            <w:right w:val="none" w:sz="0" w:space="0" w:color="auto"/>
          </w:divBdr>
        </w:div>
        <w:div w:id="1888443306">
          <w:marLeft w:val="274"/>
          <w:marRight w:val="0"/>
          <w:marTop w:val="0"/>
          <w:marBottom w:val="0"/>
          <w:divBdr>
            <w:top w:val="none" w:sz="0" w:space="0" w:color="auto"/>
            <w:left w:val="none" w:sz="0" w:space="0" w:color="auto"/>
            <w:bottom w:val="none" w:sz="0" w:space="0" w:color="auto"/>
            <w:right w:val="none" w:sz="0" w:space="0" w:color="auto"/>
          </w:divBdr>
        </w:div>
        <w:div w:id="1913927372">
          <w:marLeft w:val="274"/>
          <w:marRight w:val="0"/>
          <w:marTop w:val="0"/>
          <w:marBottom w:val="0"/>
          <w:divBdr>
            <w:top w:val="none" w:sz="0" w:space="0" w:color="auto"/>
            <w:left w:val="none" w:sz="0" w:space="0" w:color="auto"/>
            <w:bottom w:val="none" w:sz="0" w:space="0" w:color="auto"/>
            <w:right w:val="none" w:sz="0" w:space="0" w:color="auto"/>
          </w:divBdr>
        </w:div>
        <w:div w:id="1922057408">
          <w:marLeft w:val="274"/>
          <w:marRight w:val="0"/>
          <w:marTop w:val="0"/>
          <w:marBottom w:val="0"/>
          <w:divBdr>
            <w:top w:val="none" w:sz="0" w:space="0" w:color="auto"/>
            <w:left w:val="none" w:sz="0" w:space="0" w:color="auto"/>
            <w:bottom w:val="none" w:sz="0" w:space="0" w:color="auto"/>
            <w:right w:val="none" w:sz="0" w:space="0" w:color="auto"/>
          </w:divBdr>
        </w:div>
        <w:div w:id="1963461376">
          <w:marLeft w:val="274"/>
          <w:marRight w:val="0"/>
          <w:marTop w:val="0"/>
          <w:marBottom w:val="0"/>
          <w:divBdr>
            <w:top w:val="none" w:sz="0" w:space="0" w:color="auto"/>
            <w:left w:val="none" w:sz="0" w:space="0" w:color="auto"/>
            <w:bottom w:val="none" w:sz="0" w:space="0" w:color="auto"/>
            <w:right w:val="none" w:sz="0" w:space="0" w:color="auto"/>
          </w:divBdr>
        </w:div>
        <w:div w:id="1983610421">
          <w:marLeft w:val="274"/>
          <w:marRight w:val="0"/>
          <w:marTop w:val="0"/>
          <w:marBottom w:val="0"/>
          <w:divBdr>
            <w:top w:val="none" w:sz="0" w:space="0" w:color="auto"/>
            <w:left w:val="none" w:sz="0" w:space="0" w:color="auto"/>
            <w:bottom w:val="none" w:sz="0" w:space="0" w:color="auto"/>
            <w:right w:val="none" w:sz="0" w:space="0" w:color="auto"/>
          </w:divBdr>
        </w:div>
        <w:div w:id="1993287012">
          <w:marLeft w:val="274"/>
          <w:marRight w:val="0"/>
          <w:marTop w:val="0"/>
          <w:marBottom w:val="0"/>
          <w:divBdr>
            <w:top w:val="none" w:sz="0" w:space="0" w:color="auto"/>
            <w:left w:val="none" w:sz="0" w:space="0" w:color="auto"/>
            <w:bottom w:val="none" w:sz="0" w:space="0" w:color="auto"/>
            <w:right w:val="none" w:sz="0" w:space="0" w:color="auto"/>
          </w:divBdr>
        </w:div>
        <w:div w:id="2010593957">
          <w:marLeft w:val="274"/>
          <w:marRight w:val="0"/>
          <w:marTop w:val="0"/>
          <w:marBottom w:val="0"/>
          <w:divBdr>
            <w:top w:val="none" w:sz="0" w:space="0" w:color="auto"/>
            <w:left w:val="none" w:sz="0" w:space="0" w:color="auto"/>
            <w:bottom w:val="none" w:sz="0" w:space="0" w:color="auto"/>
            <w:right w:val="none" w:sz="0" w:space="0" w:color="auto"/>
          </w:divBdr>
        </w:div>
        <w:div w:id="2044479581">
          <w:marLeft w:val="274"/>
          <w:marRight w:val="0"/>
          <w:marTop w:val="0"/>
          <w:marBottom w:val="0"/>
          <w:divBdr>
            <w:top w:val="none" w:sz="0" w:space="0" w:color="auto"/>
            <w:left w:val="none" w:sz="0" w:space="0" w:color="auto"/>
            <w:bottom w:val="none" w:sz="0" w:space="0" w:color="auto"/>
            <w:right w:val="none" w:sz="0" w:space="0" w:color="auto"/>
          </w:divBdr>
        </w:div>
        <w:div w:id="2121562118">
          <w:marLeft w:val="274"/>
          <w:marRight w:val="0"/>
          <w:marTop w:val="0"/>
          <w:marBottom w:val="0"/>
          <w:divBdr>
            <w:top w:val="none" w:sz="0" w:space="0" w:color="auto"/>
            <w:left w:val="none" w:sz="0" w:space="0" w:color="auto"/>
            <w:bottom w:val="none" w:sz="0" w:space="0" w:color="auto"/>
            <w:right w:val="none" w:sz="0" w:space="0" w:color="auto"/>
          </w:divBdr>
        </w:div>
        <w:div w:id="2124379186">
          <w:marLeft w:val="274"/>
          <w:marRight w:val="0"/>
          <w:marTop w:val="0"/>
          <w:marBottom w:val="0"/>
          <w:divBdr>
            <w:top w:val="none" w:sz="0" w:space="0" w:color="auto"/>
            <w:left w:val="none" w:sz="0" w:space="0" w:color="auto"/>
            <w:bottom w:val="none" w:sz="0" w:space="0" w:color="auto"/>
            <w:right w:val="none" w:sz="0" w:space="0" w:color="auto"/>
          </w:divBdr>
        </w:div>
      </w:divsChild>
    </w:div>
    <w:div w:id="91557066">
      <w:bodyDiv w:val="1"/>
      <w:marLeft w:val="0"/>
      <w:marRight w:val="0"/>
      <w:marTop w:val="0"/>
      <w:marBottom w:val="0"/>
      <w:divBdr>
        <w:top w:val="none" w:sz="0" w:space="0" w:color="auto"/>
        <w:left w:val="none" w:sz="0" w:space="0" w:color="auto"/>
        <w:bottom w:val="none" w:sz="0" w:space="0" w:color="auto"/>
        <w:right w:val="none" w:sz="0" w:space="0" w:color="auto"/>
      </w:divBdr>
    </w:div>
    <w:div w:id="95058510">
      <w:bodyDiv w:val="1"/>
      <w:marLeft w:val="0"/>
      <w:marRight w:val="0"/>
      <w:marTop w:val="0"/>
      <w:marBottom w:val="0"/>
      <w:divBdr>
        <w:top w:val="none" w:sz="0" w:space="0" w:color="auto"/>
        <w:left w:val="none" w:sz="0" w:space="0" w:color="auto"/>
        <w:bottom w:val="none" w:sz="0" w:space="0" w:color="auto"/>
        <w:right w:val="none" w:sz="0" w:space="0" w:color="auto"/>
      </w:divBdr>
    </w:div>
    <w:div w:id="97802260">
      <w:bodyDiv w:val="1"/>
      <w:marLeft w:val="0"/>
      <w:marRight w:val="0"/>
      <w:marTop w:val="0"/>
      <w:marBottom w:val="0"/>
      <w:divBdr>
        <w:top w:val="none" w:sz="0" w:space="0" w:color="auto"/>
        <w:left w:val="none" w:sz="0" w:space="0" w:color="auto"/>
        <w:bottom w:val="none" w:sz="0" w:space="0" w:color="auto"/>
        <w:right w:val="none" w:sz="0" w:space="0" w:color="auto"/>
      </w:divBdr>
      <w:divsChild>
        <w:div w:id="506096921">
          <w:marLeft w:val="274"/>
          <w:marRight w:val="0"/>
          <w:marTop w:val="0"/>
          <w:marBottom w:val="0"/>
          <w:divBdr>
            <w:top w:val="none" w:sz="0" w:space="0" w:color="auto"/>
            <w:left w:val="none" w:sz="0" w:space="0" w:color="auto"/>
            <w:bottom w:val="none" w:sz="0" w:space="0" w:color="auto"/>
            <w:right w:val="none" w:sz="0" w:space="0" w:color="auto"/>
          </w:divBdr>
        </w:div>
        <w:div w:id="1029064324">
          <w:marLeft w:val="274"/>
          <w:marRight w:val="0"/>
          <w:marTop w:val="0"/>
          <w:marBottom w:val="0"/>
          <w:divBdr>
            <w:top w:val="none" w:sz="0" w:space="0" w:color="auto"/>
            <w:left w:val="none" w:sz="0" w:space="0" w:color="auto"/>
            <w:bottom w:val="none" w:sz="0" w:space="0" w:color="auto"/>
            <w:right w:val="none" w:sz="0" w:space="0" w:color="auto"/>
          </w:divBdr>
        </w:div>
        <w:div w:id="1086457147">
          <w:marLeft w:val="274"/>
          <w:marRight w:val="0"/>
          <w:marTop w:val="0"/>
          <w:marBottom w:val="0"/>
          <w:divBdr>
            <w:top w:val="none" w:sz="0" w:space="0" w:color="auto"/>
            <w:left w:val="none" w:sz="0" w:space="0" w:color="auto"/>
            <w:bottom w:val="none" w:sz="0" w:space="0" w:color="auto"/>
            <w:right w:val="none" w:sz="0" w:space="0" w:color="auto"/>
          </w:divBdr>
        </w:div>
        <w:div w:id="1096561625">
          <w:marLeft w:val="274"/>
          <w:marRight w:val="0"/>
          <w:marTop w:val="0"/>
          <w:marBottom w:val="0"/>
          <w:divBdr>
            <w:top w:val="none" w:sz="0" w:space="0" w:color="auto"/>
            <w:left w:val="none" w:sz="0" w:space="0" w:color="auto"/>
            <w:bottom w:val="none" w:sz="0" w:space="0" w:color="auto"/>
            <w:right w:val="none" w:sz="0" w:space="0" w:color="auto"/>
          </w:divBdr>
        </w:div>
        <w:div w:id="1375616028">
          <w:marLeft w:val="274"/>
          <w:marRight w:val="0"/>
          <w:marTop w:val="0"/>
          <w:marBottom w:val="0"/>
          <w:divBdr>
            <w:top w:val="none" w:sz="0" w:space="0" w:color="auto"/>
            <w:left w:val="none" w:sz="0" w:space="0" w:color="auto"/>
            <w:bottom w:val="none" w:sz="0" w:space="0" w:color="auto"/>
            <w:right w:val="none" w:sz="0" w:space="0" w:color="auto"/>
          </w:divBdr>
        </w:div>
      </w:divsChild>
    </w:div>
    <w:div w:id="99188295">
      <w:bodyDiv w:val="1"/>
      <w:marLeft w:val="0"/>
      <w:marRight w:val="0"/>
      <w:marTop w:val="0"/>
      <w:marBottom w:val="0"/>
      <w:divBdr>
        <w:top w:val="none" w:sz="0" w:space="0" w:color="auto"/>
        <w:left w:val="none" w:sz="0" w:space="0" w:color="auto"/>
        <w:bottom w:val="none" w:sz="0" w:space="0" w:color="auto"/>
        <w:right w:val="none" w:sz="0" w:space="0" w:color="auto"/>
      </w:divBdr>
      <w:divsChild>
        <w:div w:id="1306007504">
          <w:marLeft w:val="274"/>
          <w:marRight w:val="0"/>
          <w:marTop w:val="0"/>
          <w:marBottom w:val="0"/>
          <w:divBdr>
            <w:top w:val="none" w:sz="0" w:space="0" w:color="auto"/>
            <w:left w:val="none" w:sz="0" w:space="0" w:color="auto"/>
            <w:bottom w:val="none" w:sz="0" w:space="0" w:color="auto"/>
            <w:right w:val="none" w:sz="0" w:space="0" w:color="auto"/>
          </w:divBdr>
        </w:div>
        <w:div w:id="1387023542">
          <w:marLeft w:val="274"/>
          <w:marRight w:val="0"/>
          <w:marTop w:val="0"/>
          <w:marBottom w:val="0"/>
          <w:divBdr>
            <w:top w:val="none" w:sz="0" w:space="0" w:color="auto"/>
            <w:left w:val="none" w:sz="0" w:space="0" w:color="auto"/>
            <w:bottom w:val="none" w:sz="0" w:space="0" w:color="auto"/>
            <w:right w:val="none" w:sz="0" w:space="0" w:color="auto"/>
          </w:divBdr>
        </w:div>
      </w:divsChild>
    </w:div>
    <w:div w:id="100296267">
      <w:bodyDiv w:val="1"/>
      <w:marLeft w:val="0"/>
      <w:marRight w:val="0"/>
      <w:marTop w:val="0"/>
      <w:marBottom w:val="0"/>
      <w:divBdr>
        <w:top w:val="none" w:sz="0" w:space="0" w:color="auto"/>
        <w:left w:val="none" w:sz="0" w:space="0" w:color="auto"/>
        <w:bottom w:val="none" w:sz="0" w:space="0" w:color="auto"/>
        <w:right w:val="none" w:sz="0" w:space="0" w:color="auto"/>
      </w:divBdr>
      <w:divsChild>
        <w:div w:id="1445685506">
          <w:marLeft w:val="274"/>
          <w:marRight w:val="0"/>
          <w:marTop w:val="0"/>
          <w:marBottom w:val="0"/>
          <w:divBdr>
            <w:top w:val="none" w:sz="0" w:space="0" w:color="auto"/>
            <w:left w:val="none" w:sz="0" w:space="0" w:color="auto"/>
            <w:bottom w:val="none" w:sz="0" w:space="0" w:color="auto"/>
            <w:right w:val="none" w:sz="0" w:space="0" w:color="auto"/>
          </w:divBdr>
        </w:div>
      </w:divsChild>
    </w:div>
    <w:div w:id="101461803">
      <w:bodyDiv w:val="1"/>
      <w:marLeft w:val="0"/>
      <w:marRight w:val="0"/>
      <w:marTop w:val="0"/>
      <w:marBottom w:val="0"/>
      <w:divBdr>
        <w:top w:val="none" w:sz="0" w:space="0" w:color="auto"/>
        <w:left w:val="none" w:sz="0" w:space="0" w:color="auto"/>
        <w:bottom w:val="none" w:sz="0" w:space="0" w:color="auto"/>
        <w:right w:val="none" w:sz="0" w:space="0" w:color="auto"/>
      </w:divBdr>
    </w:div>
    <w:div w:id="104153202">
      <w:bodyDiv w:val="1"/>
      <w:marLeft w:val="0"/>
      <w:marRight w:val="0"/>
      <w:marTop w:val="0"/>
      <w:marBottom w:val="0"/>
      <w:divBdr>
        <w:top w:val="none" w:sz="0" w:space="0" w:color="auto"/>
        <w:left w:val="none" w:sz="0" w:space="0" w:color="auto"/>
        <w:bottom w:val="none" w:sz="0" w:space="0" w:color="auto"/>
        <w:right w:val="none" w:sz="0" w:space="0" w:color="auto"/>
      </w:divBdr>
    </w:div>
    <w:div w:id="107359402">
      <w:bodyDiv w:val="1"/>
      <w:marLeft w:val="0"/>
      <w:marRight w:val="0"/>
      <w:marTop w:val="0"/>
      <w:marBottom w:val="0"/>
      <w:divBdr>
        <w:top w:val="none" w:sz="0" w:space="0" w:color="auto"/>
        <w:left w:val="none" w:sz="0" w:space="0" w:color="auto"/>
        <w:bottom w:val="none" w:sz="0" w:space="0" w:color="auto"/>
        <w:right w:val="none" w:sz="0" w:space="0" w:color="auto"/>
      </w:divBdr>
    </w:div>
    <w:div w:id="108622894">
      <w:bodyDiv w:val="1"/>
      <w:marLeft w:val="0"/>
      <w:marRight w:val="0"/>
      <w:marTop w:val="0"/>
      <w:marBottom w:val="0"/>
      <w:divBdr>
        <w:top w:val="none" w:sz="0" w:space="0" w:color="auto"/>
        <w:left w:val="none" w:sz="0" w:space="0" w:color="auto"/>
        <w:bottom w:val="none" w:sz="0" w:space="0" w:color="auto"/>
        <w:right w:val="none" w:sz="0" w:space="0" w:color="auto"/>
      </w:divBdr>
      <w:divsChild>
        <w:div w:id="324549284">
          <w:marLeft w:val="274"/>
          <w:marRight w:val="0"/>
          <w:marTop w:val="0"/>
          <w:marBottom w:val="0"/>
          <w:divBdr>
            <w:top w:val="none" w:sz="0" w:space="0" w:color="auto"/>
            <w:left w:val="none" w:sz="0" w:space="0" w:color="auto"/>
            <w:bottom w:val="none" w:sz="0" w:space="0" w:color="auto"/>
            <w:right w:val="none" w:sz="0" w:space="0" w:color="auto"/>
          </w:divBdr>
        </w:div>
        <w:div w:id="600800799">
          <w:marLeft w:val="274"/>
          <w:marRight w:val="0"/>
          <w:marTop w:val="0"/>
          <w:marBottom w:val="0"/>
          <w:divBdr>
            <w:top w:val="none" w:sz="0" w:space="0" w:color="auto"/>
            <w:left w:val="none" w:sz="0" w:space="0" w:color="auto"/>
            <w:bottom w:val="none" w:sz="0" w:space="0" w:color="auto"/>
            <w:right w:val="none" w:sz="0" w:space="0" w:color="auto"/>
          </w:divBdr>
        </w:div>
        <w:div w:id="940801491">
          <w:marLeft w:val="274"/>
          <w:marRight w:val="0"/>
          <w:marTop w:val="0"/>
          <w:marBottom w:val="0"/>
          <w:divBdr>
            <w:top w:val="none" w:sz="0" w:space="0" w:color="auto"/>
            <w:left w:val="none" w:sz="0" w:space="0" w:color="auto"/>
            <w:bottom w:val="none" w:sz="0" w:space="0" w:color="auto"/>
            <w:right w:val="none" w:sz="0" w:space="0" w:color="auto"/>
          </w:divBdr>
        </w:div>
        <w:div w:id="957177621">
          <w:marLeft w:val="274"/>
          <w:marRight w:val="0"/>
          <w:marTop w:val="0"/>
          <w:marBottom w:val="0"/>
          <w:divBdr>
            <w:top w:val="none" w:sz="0" w:space="0" w:color="auto"/>
            <w:left w:val="none" w:sz="0" w:space="0" w:color="auto"/>
            <w:bottom w:val="none" w:sz="0" w:space="0" w:color="auto"/>
            <w:right w:val="none" w:sz="0" w:space="0" w:color="auto"/>
          </w:divBdr>
        </w:div>
        <w:div w:id="1329400431">
          <w:marLeft w:val="274"/>
          <w:marRight w:val="0"/>
          <w:marTop w:val="0"/>
          <w:marBottom w:val="0"/>
          <w:divBdr>
            <w:top w:val="none" w:sz="0" w:space="0" w:color="auto"/>
            <w:left w:val="none" w:sz="0" w:space="0" w:color="auto"/>
            <w:bottom w:val="none" w:sz="0" w:space="0" w:color="auto"/>
            <w:right w:val="none" w:sz="0" w:space="0" w:color="auto"/>
          </w:divBdr>
        </w:div>
        <w:div w:id="2130203814">
          <w:marLeft w:val="274"/>
          <w:marRight w:val="0"/>
          <w:marTop w:val="0"/>
          <w:marBottom w:val="0"/>
          <w:divBdr>
            <w:top w:val="none" w:sz="0" w:space="0" w:color="auto"/>
            <w:left w:val="none" w:sz="0" w:space="0" w:color="auto"/>
            <w:bottom w:val="none" w:sz="0" w:space="0" w:color="auto"/>
            <w:right w:val="none" w:sz="0" w:space="0" w:color="auto"/>
          </w:divBdr>
        </w:div>
      </w:divsChild>
    </w:div>
    <w:div w:id="110439116">
      <w:bodyDiv w:val="1"/>
      <w:marLeft w:val="0"/>
      <w:marRight w:val="0"/>
      <w:marTop w:val="0"/>
      <w:marBottom w:val="0"/>
      <w:divBdr>
        <w:top w:val="none" w:sz="0" w:space="0" w:color="auto"/>
        <w:left w:val="none" w:sz="0" w:space="0" w:color="auto"/>
        <w:bottom w:val="none" w:sz="0" w:space="0" w:color="auto"/>
        <w:right w:val="none" w:sz="0" w:space="0" w:color="auto"/>
      </w:divBdr>
      <w:divsChild>
        <w:div w:id="336468393">
          <w:marLeft w:val="360"/>
          <w:marRight w:val="0"/>
          <w:marTop w:val="0"/>
          <w:marBottom w:val="0"/>
          <w:divBdr>
            <w:top w:val="none" w:sz="0" w:space="0" w:color="auto"/>
            <w:left w:val="none" w:sz="0" w:space="0" w:color="auto"/>
            <w:bottom w:val="none" w:sz="0" w:space="0" w:color="auto"/>
            <w:right w:val="none" w:sz="0" w:space="0" w:color="auto"/>
          </w:divBdr>
        </w:div>
      </w:divsChild>
    </w:div>
    <w:div w:id="112291647">
      <w:bodyDiv w:val="1"/>
      <w:marLeft w:val="0"/>
      <w:marRight w:val="0"/>
      <w:marTop w:val="0"/>
      <w:marBottom w:val="0"/>
      <w:divBdr>
        <w:top w:val="none" w:sz="0" w:space="0" w:color="auto"/>
        <w:left w:val="none" w:sz="0" w:space="0" w:color="auto"/>
        <w:bottom w:val="none" w:sz="0" w:space="0" w:color="auto"/>
        <w:right w:val="none" w:sz="0" w:space="0" w:color="auto"/>
      </w:divBdr>
    </w:div>
    <w:div w:id="114838106">
      <w:bodyDiv w:val="1"/>
      <w:marLeft w:val="0"/>
      <w:marRight w:val="0"/>
      <w:marTop w:val="0"/>
      <w:marBottom w:val="0"/>
      <w:divBdr>
        <w:top w:val="none" w:sz="0" w:space="0" w:color="auto"/>
        <w:left w:val="none" w:sz="0" w:space="0" w:color="auto"/>
        <w:bottom w:val="none" w:sz="0" w:space="0" w:color="auto"/>
        <w:right w:val="none" w:sz="0" w:space="0" w:color="auto"/>
      </w:divBdr>
    </w:div>
    <w:div w:id="115686119">
      <w:bodyDiv w:val="1"/>
      <w:marLeft w:val="0"/>
      <w:marRight w:val="0"/>
      <w:marTop w:val="0"/>
      <w:marBottom w:val="0"/>
      <w:divBdr>
        <w:top w:val="none" w:sz="0" w:space="0" w:color="auto"/>
        <w:left w:val="none" w:sz="0" w:space="0" w:color="auto"/>
        <w:bottom w:val="none" w:sz="0" w:space="0" w:color="auto"/>
        <w:right w:val="none" w:sz="0" w:space="0" w:color="auto"/>
      </w:divBdr>
    </w:div>
    <w:div w:id="127209355">
      <w:bodyDiv w:val="1"/>
      <w:marLeft w:val="0"/>
      <w:marRight w:val="0"/>
      <w:marTop w:val="0"/>
      <w:marBottom w:val="0"/>
      <w:divBdr>
        <w:top w:val="none" w:sz="0" w:space="0" w:color="auto"/>
        <w:left w:val="none" w:sz="0" w:space="0" w:color="auto"/>
        <w:bottom w:val="none" w:sz="0" w:space="0" w:color="auto"/>
        <w:right w:val="none" w:sz="0" w:space="0" w:color="auto"/>
      </w:divBdr>
    </w:div>
    <w:div w:id="133060980">
      <w:bodyDiv w:val="1"/>
      <w:marLeft w:val="0"/>
      <w:marRight w:val="0"/>
      <w:marTop w:val="0"/>
      <w:marBottom w:val="0"/>
      <w:divBdr>
        <w:top w:val="none" w:sz="0" w:space="0" w:color="auto"/>
        <w:left w:val="none" w:sz="0" w:space="0" w:color="auto"/>
        <w:bottom w:val="none" w:sz="0" w:space="0" w:color="auto"/>
        <w:right w:val="none" w:sz="0" w:space="0" w:color="auto"/>
      </w:divBdr>
    </w:div>
    <w:div w:id="134177074">
      <w:bodyDiv w:val="1"/>
      <w:marLeft w:val="0"/>
      <w:marRight w:val="0"/>
      <w:marTop w:val="0"/>
      <w:marBottom w:val="0"/>
      <w:divBdr>
        <w:top w:val="none" w:sz="0" w:space="0" w:color="auto"/>
        <w:left w:val="none" w:sz="0" w:space="0" w:color="auto"/>
        <w:bottom w:val="none" w:sz="0" w:space="0" w:color="auto"/>
        <w:right w:val="none" w:sz="0" w:space="0" w:color="auto"/>
      </w:divBdr>
    </w:div>
    <w:div w:id="137654808">
      <w:bodyDiv w:val="1"/>
      <w:marLeft w:val="0"/>
      <w:marRight w:val="0"/>
      <w:marTop w:val="0"/>
      <w:marBottom w:val="0"/>
      <w:divBdr>
        <w:top w:val="none" w:sz="0" w:space="0" w:color="auto"/>
        <w:left w:val="none" w:sz="0" w:space="0" w:color="auto"/>
        <w:bottom w:val="none" w:sz="0" w:space="0" w:color="auto"/>
        <w:right w:val="none" w:sz="0" w:space="0" w:color="auto"/>
      </w:divBdr>
      <w:divsChild>
        <w:div w:id="470710504">
          <w:marLeft w:val="360"/>
          <w:marRight w:val="0"/>
          <w:marTop w:val="0"/>
          <w:marBottom w:val="40"/>
          <w:divBdr>
            <w:top w:val="none" w:sz="0" w:space="0" w:color="auto"/>
            <w:left w:val="none" w:sz="0" w:space="0" w:color="auto"/>
            <w:bottom w:val="none" w:sz="0" w:space="0" w:color="auto"/>
            <w:right w:val="none" w:sz="0" w:space="0" w:color="auto"/>
          </w:divBdr>
        </w:div>
        <w:div w:id="1726441560">
          <w:marLeft w:val="360"/>
          <w:marRight w:val="0"/>
          <w:marTop w:val="0"/>
          <w:marBottom w:val="40"/>
          <w:divBdr>
            <w:top w:val="none" w:sz="0" w:space="0" w:color="auto"/>
            <w:left w:val="none" w:sz="0" w:space="0" w:color="auto"/>
            <w:bottom w:val="none" w:sz="0" w:space="0" w:color="auto"/>
            <w:right w:val="none" w:sz="0" w:space="0" w:color="auto"/>
          </w:divBdr>
        </w:div>
        <w:div w:id="1779980283">
          <w:marLeft w:val="360"/>
          <w:marRight w:val="0"/>
          <w:marTop w:val="0"/>
          <w:marBottom w:val="40"/>
          <w:divBdr>
            <w:top w:val="none" w:sz="0" w:space="0" w:color="auto"/>
            <w:left w:val="none" w:sz="0" w:space="0" w:color="auto"/>
            <w:bottom w:val="none" w:sz="0" w:space="0" w:color="auto"/>
            <w:right w:val="none" w:sz="0" w:space="0" w:color="auto"/>
          </w:divBdr>
        </w:div>
        <w:div w:id="1834954776">
          <w:marLeft w:val="360"/>
          <w:marRight w:val="0"/>
          <w:marTop w:val="0"/>
          <w:marBottom w:val="40"/>
          <w:divBdr>
            <w:top w:val="none" w:sz="0" w:space="0" w:color="auto"/>
            <w:left w:val="none" w:sz="0" w:space="0" w:color="auto"/>
            <w:bottom w:val="none" w:sz="0" w:space="0" w:color="auto"/>
            <w:right w:val="none" w:sz="0" w:space="0" w:color="auto"/>
          </w:divBdr>
        </w:div>
        <w:div w:id="1854681637">
          <w:marLeft w:val="360"/>
          <w:marRight w:val="0"/>
          <w:marTop w:val="0"/>
          <w:marBottom w:val="40"/>
          <w:divBdr>
            <w:top w:val="none" w:sz="0" w:space="0" w:color="auto"/>
            <w:left w:val="none" w:sz="0" w:space="0" w:color="auto"/>
            <w:bottom w:val="none" w:sz="0" w:space="0" w:color="auto"/>
            <w:right w:val="none" w:sz="0" w:space="0" w:color="auto"/>
          </w:divBdr>
        </w:div>
      </w:divsChild>
    </w:div>
    <w:div w:id="138115680">
      <w:bodyDiv w:val="1"/>
      <w:marLeft w:val="0"/>
      <w:marRight w:val="0"/>
      <w:marTop w:val="0"/>
      <w:marBottom w:val="0"/>
      <w:divBdr>
        <w:top w:val="none" w:sz="0" w:space="0" w:color="auto"/>
        <w:left w:val="none" w:sz="0" w:space="0" w:color="auto"/>
        <w:bottom w:val="none" w:sz="0" w:space="0" w:color="auto"/>
        <w:right w:val="none" w:sz="0" w:space="0" w:color="auto"/>
      </w:divBdr>
    </w:div>
    <w:div w:id="140511450">
      <w:bodyDiv w:val="1"/>
      <w:marLeft w:val="0"/>
      <w:marRight w:val="0"/>
      <w:marTop w:val="0"/>
      <w:marBottom w:val="0"/>
      <w:divBdr>
        <w:top w:val="none" w:sz="0" w:space="0" w:color="auto"/>
        <w:left w:val="none" w:sz="0" w:space="0" w:color="auto"/>
        <w:bottom w:val="none" w:sz="0" w:space="0" w:color="auto"/>
        <w:right w:val="none" w:sz="0" w:space="0" w:color="auto"/>
      </w:divBdr>
      <w:divsChild>
        <w:div w:id="825323691">
          <w:marLeft w:val="360"/>
          <w:marRight w:val="0"/>
          <w:marTop w:val="0"/>
          <w:marBottom w:val="0"/>
          <w:divBdr>
            <w:top w:val="none" w:sz="0" w:space="0" w:color="auto"/>
            <w:left w:val="none" w:sz="0" w:space="0" w:color="auto"/>
            <w:bottom w:val="none" w:sz="0" w:space="0" w:color="auto"/>
            <w:right w:val="none" w:sz="0" w:space="0" w:color="auto"/>
          </w:divBdr>
        </w:div>
      </w:divsChild>
    </w:div>
    <w:div w:id="143938902">
      <w:bodyDiv w:val="1"/>
      <w:marLeft w:val="0"/>
      <w:marRight w:val="0"/>
      <w:marTop w:val="0"/>
      <w:marBottom w:val="0"/>
      <w:divBdr>
        <w:top w:val="none" w:sz="0" w:space="0" w:color="auto"/>
        <w:left w:val="none" w:sz="0" w:space="0" w:color="auto"/>
        <w:bottom w:val="none" w:sz="0" w:space="0" w:color="auto"/>
        <w:right w:val="none" w:sz="0" w:space="0" w:color="auto"/>
      </w:divBdr>
    </w:div>
    <w:div w:id="146635965">
      <w:bodyDiv w:val="1"/>
      <w:marLeft w:val="0"/>
      <w:marRight w:val="0"/>
      <w:marTop w:val="0"/>
      <w:marBottom w:val="0"/>
      <w:divBdr>
        <w:top w:val="none" w:sz="0" w:space="0" w:color="auto"/>
        <w:left w:val="none" w:sz="0" w:space="0" w:color="auto"/>
        <w:bottom w:val="none" w:sz="0" w:space="0" w:color="auto"/>
        <w:right w:val="none" w:sz="0" w:space="0" w:color="auto"/>
      </w:divBdr>
      <w:divsChild>
        <w:div w:id="509219470">
          <w:marLeft w:val="274"/>
          <w:marRight w:val="0"/>
          <w:marTop w:val="0"/>
          <w:marBottom w:val="0"/>
          <w:divBdr>
            <w:top w:val="none" w:sz="0" w:space="0" w:color="auto"/>
            <w:left w:val="none" w:sz="0" w:space="0" w:color="auto"/>
            <w:bottom w:val="none" w:sz="0" w:space="0" w:color="auto"/>
            <w:right w:val="none" w:sz="0" w:space="0" w:color="auto"/>
          </w:divBdr>
        </w:div>
        <w:div w:id="567154753">
          <w:marLeft w:val="274"/>
          <w:marRight w:val="0"/>
          <w:marTop w:val="0"/>
          <w:marBottom w:val="0"/>
          <w:divBdr>
            <w:top w:val="none" w:sz="0" w:space="0" w:color="auto"/>
            <w:left w:val="none" w:sz="0" w:space="0" w:color="auto"/>
            <w:bottom w:val="none" w:sz="0" w:space="0" w:color="auto"/>
            <w:right w:val="none" w:sz="0" w:space="0" w:color="auto"/>
          </w:divBdr>
        </w:div>
        <w:div w:id="806977019">
          <w:marLeft w:val="274"/>
          <w:marRight w:val="0"/>
          <w:marTop w:val="0"/>
          <w:marBottom w:val="0"/>
          <w:divBdr>
            <w:top w:val="none" w:sz="0" w:space="0" w:color="auto"/>
            <w:left w:val="none" w:sz="0" w:space="0" w:color="auto"/>
            <w:bottom w:val="none" w:sz="0" w:space="0" w:color="auto"/>
            <w:right w:val="none" w:sz="0" w:space="0" w:color="auto"/>
          </w:divBdr>
        </w:div>
      </w:divsChild>
    </w:div>
    <w:div w:id="154806492">
      <w:bodyDiv w:val="1"/>
      <w:marLeft w:val="0"/>
      <w:marRight w:val="0"/>
      <w:marTop w:val="0"/>
      <w:marBottom w:val="0"/>
      <w:divBdr>
        <w:top w:val="none" w:sz="0" w:space="0" w:color="auto"/>
        <w:left w:val="none" w:sz="0" w:space="0" w:color="auto"/>
        <w:bottom w:val="none" w:sz="0" w:space="0" w:color="auto"/>
        <w:right w:val="none" w:sz="0" w:space="0" w:color="auto"/>
      </w:divBdr>
      <w:divsChild>
        <w:div w:id="139542109">
          <w:marLeft w:val="274"/>
          <w:marRight w:val="0"/>
          <w:marTop w:val="0"/>
          <w:marBottom w:val="0"/>
          <w:divBdr>
            <w:top w:val="none" w:sz="0" w:space="0" w:color="auto"/>
            <w:left w:val="none" w:sz="0" w:space="0" w:color="auto"/>
            <w:bottom w:val="none" w:sz="0" w:space="0" w:color="auto"/>
            <w:right w:val="none" w:sz="0" w:space="0" w:color="auto"/>
          </w:divBdr>
        </w:div>
      </w:divsChild>
    </w:div>
    <w:div w:id="156573641">
      <w:bodyDiv w:val="1"/>
      <w:marLeft w:val="0"/>
      <w:marRight w:val="0"/>
      <w:marTop w:val="0"/>
      <w:marBottom w:val="0"/>
      <w:divBdr>
        <w:top w:val="none" w:sz="0" w:space="0" w:color="auto"/>
        <w:left w:val="none" w:sz="0" w:space="0" w:color="auto"/>
        <w:bottom w:val="none" w:sz="0" w:space="0" w:color="auto"/>
        <w:right w:val="none" w:sz="0" w:space="0" w:color="auto"/>
      </w:divBdr>
      <w:divsChild>
        <w:div w:id="443962794">
          <w:marLeft w:val="360"/>
          <w:marRight w:val="0"/>
          <w:marTop w:val="0"/>
          <w:marBottom w:val="0"/>
          <w:divBdr>
            <w:top w:val="none" w:sz="0" w:space="0" w:color="auto"/>
            <w:left w:val="none" w:sz="0" w:space="0" w:color="auto"/>
            <w:bottom w:val="none" w:sz="0" w:space="0" w:color="auto"/>
            <w:right w:val="none" w:sz="0" w:space="0" w:color="auto"/>
          </w:divBdr>
        </w:div>
        <w:div w:id="754589991">
          <w:marLeft w:val="360"/>
          <w:marRight w:val="0"/>
          <w:marTop w:val="0"/>
          <w:marBottom w:val="0"/>
          <w:divBdr>
            <w:top w:val="none" w:sz="0" w:space="0" w:color="auto"/>
            <w:left w:val="none" w:sz="0" w:space="0" w:color="auto"/>
            <w:bottom w:val="none" w:sz="0" w:space="0" w:color="auto"/>
            <w:right w:val="none" w:sz="0" w:space="0" w:color="auto"/>
          </w:divBdr>
        </w:div>
        <w:div w:id="1843007792">
          <w:marLeft w:val="360"/>
          <w:marRight w:val="0"/>
          <w:marTop w:val="0"/>
          <w:marBottom w:val="0"/>
          <w:divBdr>
            <w:top w:val="none" w:sz="0" w:space="0" w:color="auto"/>
            <w:left w:val="none" w:sz="0" w:space="0" w:color="auto"/>
            <w:bottom w:val="none" w:sz="0" w:space="0" w:color="auto"/>
            <w:right w:val="none" w:sz="0" w:space="0" w:color="auto"/>
          </w:divBdr>
        </w:div>
      </w:divsChild>
    </w:div>
    <w:div w:id="158156691">
      <w:bodyDiv w:val="1"/>
      <w:marLeft w:val="0"/>
      <w:marRight w:val="0"/>
      <w:marTop w:val="0"/>
      <w:marBottom w:val="0"/>
      <w:divBdr>
        <w:top w:val="none" w:sz="0" w:space="0" w:color="auto"/>
        <w:left w:val="none" w:sz="0" w:space="0" w:color="auto"/>
        <w:bottom w:val="none" w:sz="0" w:space="0" w:color="auto"/>
        <w:right w:val="none" w:sz="0" w:space="0" w:color="auto"/>
      </w:divBdr>
      <w:divsChild>
        <w:div w:id="511190936">
          <w:marLeft w:val="360"/>
          <w:marRight w:val="0"/>
          <w:marTop w:val="0"/>
          <w:marBottom w:val="0"/>
          <w:divBdr>
            <w:top w:val="none" w:sz="0" w:space="0" w:color="auto"/>
            <w:left w:val="none" w:sz="0" w:space="0" w:color="auto"/>
            <w:bottom w:val="none" w:sz="0" w:space="0" w:color="auto"/>
            <w:right w:val="none" w:sz="0" w:space="0" w:color="auto"/>
          </w:divBdr>
        </w:div>
      </w:divsChild>
    </w:div>
    <w:div w:id="159279848">
      <w:bodyDiv w:val="1"/>
      <w:marLeft w:val="0"/>
      <w:marRight w:val="0"/>
      <w:marTop w:val="0"/>
      <w:marBottom w:val="0"/>
      <w:divBdr>
        <w:top w:val="none" w:sz="0" w:space="0" w:color="auto"/>
        <w:left w:val="none" w:sz="0" w:space="0" w:color="auto"/>
        <w:bottom w:val="none" w:sz="0" w:space="0" w:color="auto"/>
        <w:right w:val="none" w:sz="0" w:space="0" w:color="auto"/>
      </w:divBdr>
      <w:divsChild>
        <w:div w:id="304818242">
          <w:marLeft w:val="360"/>
          <w:marRight w:val="0"/>
          <w:marTop w:val="0"/>
          <w:marBottom w:val="0"/>
          <w:divBdr>
            <w:top w:val="none" w:sz="0" w:space="0" w:color="auto"/>
            <w:left w:val="none" w:sz="0" w:space="0" w:color="auto"/>
            <w:bottom w:val="none" w:sz="0" w:space="0" w:color="auto"/>
            <w:right w:val="none" w:sz="0" w:space="0" w:color="auto"/>
          </w:divBdr>
        </w:div>
      </w:divsChild>
    </w:div>
    <w:div w:id="161825386">
      <w:bodyDiv w:val="1"/>
      <w:marLeft w:val="0"/>
      <w:marRight w:val="0"/>
      <w:marTop w:val="0"/>
      <w:marBottom w:val="0"/>
      <w:divBdr>
        <w:top w:val="none" w:sz="0" w:space="0" w:color="auto"/>
        <w:left w:val="none" w:sz="0" w:space="0" w:color="auto"/>
        <w:bottom w:val="none" w:sz="0" w:space="0" w:color="auto"/>
        <w:right w:val="none" w:sz="0" w:space="0" w:color="auto"/>
      </w:divBdr>
    </w:div>
    <w:div w:id="162935543">
      <w:bodyDiv w:val="1"/>
      <w:marLeft w:val="0"/>
      <w:marRight w:val="0"/>
      <w:marTop w:val="0"/>
      <w:marBottom w:val="0"/>
      <w:divBdr>
        <w:top w:val="none" w:sz="0" w:space="0" w:color="auto"/>
        <w:left w:val="none" w:sz="0" w:space="0" w:color="auto"/>
        <w:bottom w:val="none" w:sz="0" w:space="0" w:color="auto"/>
        <w:right w:val="none" w:sz="0" w:space="0" w:color="auto"/>
      </w:divBdr>
      <w:divsChild>
        <w:div w:id="1503466277">
          <w:marLeft w:val="360"/>
          <w:marRight w:val="0"/>
          <w:marTop w:val="0"/>
          <w:marBottom w:val="0"/>
          <w:divBdr>
            <w:top w:val="none" w:sz="0" w:space="0" w:color="auto"/>
            <w:left w:val="none" w:sz="0" w:space="0" w:color="auto"/>
            <w:bottom w:val="none" w:sz="0" w:space="0" w:color="auto"/>
            <w:right w:val="none" w:sz="0" w:space="0" w:color="auto"/>
          </w:divBdr>
        </w:div>
      </w:divsChild>
    </w:div>
    <w:div w:id="163404556">
      <w:bodyDiv w:val="1"/>
      <w:marLeft w:val="0"/>
      <w:marRight w:val="0"/>
      <w:marTop w:val="0"/>
      <w:marBottom w:val="0"/>
      <w:divBdr>
        <w:top w:val="none" w:sz="0" w:space="0" w:color="auto"/>
        <w:left w:val="none" w:sz="0" w:space="0" w:color="auto"/>
        <w:bottom w:val="none" w:sz="0" w:space="0" w:color="auto"/>
        <w:right w:val="none" w:sz="0" w:space="0" w:color="auto"/>
      </w:divBdr>
    </w:div>
    <w:div w:id="163447360">
      <w:bodyDiv w:val="1"/>
      <w:marLeft w:val="0"/>
      <w:marRight w:val="0"/>
      <w:marTop w:val="0"/>
      <w:marBottom w:val="0"/>
      <w:divBdr>
        <w:top w:val="none" w:sz="0" w:space="0" w:color="auto"/>
        <w:left w:val="none" w:sz="0" w:space="0" w:color="auto"/>
        <w:bottom w:val="none" w:sz="0" w:space="0" w:color="auto"/>
        <w:right w:val="none" w:sz="0" w:space="0" w:color="auto"/>
      </w:divBdr>
      <w:divsChild>
        <w:div w:id="791051286">
          <w:marLeft w:val="216"/>
          <w:marRight w:val="0"/>
          <w:marTop w:val="0"/>
          <w:marBottom w:val="0"/>
          <w:divBdr>
            <w:top w:val="none" w:sz="0" w:space="0" w:color="auto"/>
            <w:left w:val="none" w:sz="0" w:space="0" w:color="auto"/>
            <w:bottom w:val="none" w:sz="0" w:space="0" w:color="auto"/>
            <w:right w:val="none" w:sz="0" w:space="0" w:color="auto"/>
          </w:divBdr>
        </w:div>
      </w:divsChild>
    </w:div>
    <w:div w:id="163859305">
      <w:bodyDiv w:val="1"/>
      <w:marLeft w:val="0"/>
      <w:marRight w:val="0"/>
      <w:marTop w:val="0"/>
      <w:marBottom w:val="0"/>
      <w:divBdr>
        <w:top w:val="none" w:sz="0" w:space="0" w:color="auto"/>
        <w:left w:val="none" w:sz="0" w:space="0" w:color="auto"/>
        <w:bottom w:val="none" w:sz="0" w:space="0" w:color="auto"/>
        <w:right w:val="none" w:sz="0" w:space="0" w:color="auto"/>
      </w:divBdr>
      <w:divsChild>
        <w:div w:id="1909219108">
          <w:marLeft w:val="274"/>
          <w:marRight w:val="0"/>
          <w:marTop w:val="0"/>
          <w:marBottom w:val="0"/>
          <w:divBdr>
            <w:top w:val="none" w:sz="0" w:space="0" w:color="auto"/>
            <w:left w:val="none" w:sz="0" w:space="0" w:color="auto"/>
            <w:bottom w:val="none" w:sz="0" w:space="0" w:color="auto"/>
            <w:right w:val="none" w:sz="0" w:space="0" w:color="auto"/>
          </w:divBdr>
        </w:div>
      </w:divsChild>
    </w:div>
    <w:div w:id="167451442">
      <w:bodyDiv w:val="1"/>
      <w:marLeft w:val="0"/>
      <w:marRight w:val="0"/>
      <w:marTop w:val="0"/>
      <w:marBottom w:val="0"/>
      <w:divBdr>
        <w:top w:val="none" w:sz="0" w:space="0" w:color="auto"/>
        <w:left w:val="none" w:sz="0" w:space="0" w:color="auto"/>
        <w:bottom w:val="none" w:sz="0" w:space="0" w:color="auto"/>
        <w:right w:val="none" w:sz="0" w:space="0" w:color="auto"/>
      </w:divBdr>
    </w:div>
    <w:div w:id="167525759">
      <w:bodyDiv w:val="1"/>
      <w:marLeft w:val="0"/>
      <w:marRight w:val="0"/>
      <w:marTop w:val="0"/>
      <w:marBottom w:val="0"/>
      <w:divBdr>
        <w:top w:val="none" w:sz="0" w:space="0" w:color="auto"/>
        <w:left w:val="none" w:sz="0" w:space="0" w:color="auto"/>
        <w:bottom w:val="none" w:sz="0" w:space="0" w:color="auto"/>
        <w:right w:val="none" w:sz="0" w:space="0" w:color="auto"/>
      </w:divBdr>
    </w:div>
    <w:div w:id="170410896">
      <w:bodyDiv w:val="1"/>
      <w:marLeft w:val="0"/>
      <w:marRight w:val="0"/>
      <w:marTop w:val="0"/>
      <w:marBottom w:val="0"/>
      <w:divBdr>
        <w:top w:val="none" w:sz="0" w:space="0" w:color="auto"/>
        <w:left w:val="none" w:sz="0" w:space="0" w:color="auto"/>
        <w:bottom w:val="none" w:sz="0" w:space="0" w:color="auto"/>
        <w:right w:val="none" w:sz="0" w:space="0" w:color="auto"/>
      </w:divBdr>
      <w:divsChild>
        <w:div w:id="868375772">
          <w:marLeft w:val="274"/>
          <w:marRight w:val="0"/>
          <w:marTop w:val="0"/>
          <w:marBottom w:val="0"/>
          <w:divBdr>
            <w:top w:val="none" w:sz="0" w:space="0" w:color="auto"/>
            <w:left w:val="none" w:sz="0" w:space="0" w:color="auto"/>
            <w:bottom w:val="none" w:sz="0" w:space="0" w:color="auto"/>
            <w:right w:val="none" w:sz="0" w:space="0" w:color="auto"/>
          </w:divBdr>
        </w:div>
      </w:divsChild>
    </w:div>
    <w:div w:id="174655128">
      <w:bodyDiv w:val="1"/>
      <w:marLeft w:val="0"/>
      <w:marRight w:val="0"/>
      <w:marTop w:val="0"/>
      <w:marBottom w:val="0"/>
      <w:divBdr>
        <w:top w:val="none" w:sz="0" w:space="0" w:color="auto"/>
        <w:left w:val="none" w:sz="0" w:space="0" w:color="auto"/>
        <w:bottom w:val="none" w:sz="0" w:space="0" w:color="auto"/>
        <w:right w:val="none" w:sz="0" w:space="0" w:color="auto"/>
      </w:divBdr>
    </w:div>
    <w:div w:id="176316839">
      <w:bodyDiv w:val="1"/>
      <w:marLeft w:val="0"/>
      <w:marRight w:val="0"/>
      <w:marTop w:val="0"/>
      <w:marBottom w:val="0"/>
      <w:divBdr>
        <w:top w:val="none" w:sz="0" w:space="0" w:color="auto"/>
        <w:left w:val="none" w:sz="0" w:space="0" w:color="auto"/>
        <w:bottom w:val="none" w:sz="0" w:space="0" w:color="auto"/>
        <w:right w:val="none" w:sz="0" w:space="0" w:color="auto"/>
      </w:divBdr>
      <w:divsChild>
        <w:div w:id="954213104">
          <w:marLeft w:val="274"/>
          <w:marRight w:val="0"/>
          <w:marTop w:val="0"/>
          <w:marBottom w:val="0"/>
          <w:divBdr>
            <w:top w:val="none" w:sz="0" w:space="0" w:color="auto"/>
            <w:left w:val="none" w:sz="0" w:space="0" w:color="auto"/>
            <w:bottom w:val="none" w:sz="0" w:space="0" w:color="auto"/>
            <w:right w:val="none" w:sz="0" w:space="0" w:color="auto"/>
          </w:divBdr>
        </w:div>
        <w:div w:id="1409300623">
          <w:marLeft w:val="274"/>
          <w:marRight w:val="0"/>
          <w:marTop w:val="0"/>
          <w:marBottom w:val="0"/>
          <w:divBdr>
            <w:top w:val="none" w:sz="0" w:space="0" w:color="auto"/>
            <w:left w:val="none" w:sz="0" w:space="0" w:color="auto"/>
            <w:bottom w:val="none" w:sz="0" w:space="0" w:color="auto"/>
            <w:right w:val="none" w:sz="0" w:space="0" w:color="auto"/>
          </w:divBdr>
        </w:div>
        <w:div w:id="1933776182">
          <w:marLeft w:val="274"/>
          <w:marRight w:val="0"/>
          <w:marTop w:val="0"/>
          <w:marBottom w:val="0"/>
          <w:divBdr>
            <w:top w:val="none" w:sz="0" w:space="0" w:color="auto"/>
            <w:left w:val="none" w:sz="0" w:space="0" w:color="auto"/>
            <w:bottom w:val="none" w:sz="0" w:space="0" w:color="auto"/>
            <w:right w:val="none" w:sz="0" w:space="0" w:color="auto"/>
          </w:divBdr>
        </w:div>
        <w:div w:id="2127313327">
          <w:marLeft w:val="274"/>
          <w:marRight w:val="0"/>
          <w:marTop w:val="0"/>
          <w:marBottom w:val="0"/>
          <w:divBdr>
            <w:top w:val="none" w:sz="0" w:space="0" w:color="auto"/>
            <w:left w:val="none" w:sz="0" w:space="0" w:color="auto"/>
            <w:bottom w:val="none" w:sz="0" w:space="0" w:color="auto"/>
            <w:right w:val="none" w:sz="0" w:space="0" w:color="auto"/>
          </w:divBdr>
        </w:div>
      </w:divsChild>
    </w:div>
    <w:div w:id="176383623">
      <w:bodyDiv w:val="1"/>
      <w:marLeft w:val="0"/>
      <w:marRight w:val="0"/>
      <w:marTop w:val="0"/>
      <w:marBottom w:val="0"/>
      <w:divBdr>
        <w:top w:val="none" w:sz="0" w:space="0" w:color="auto"/>
        <w:left w:val="none" w:sz="0" w:space="0" w:color="auto"/>
        <w:bottom w:val="none" w:sz="0" w:space="0" w:color="auto"/>
        <w:right w:val="none" w:sz="0" w:space="0" w:color="auto"/>
      </w:divBdr>
    </w:div>
    <w:div w:id="178005936">
      <w:bodyDiv w:val="1"/>
      <w:marLeft w:val="0"/>
      <w:marRight w:val="0"/>
      <w:marTop w:val="0"/>
      <w:marBottom w:val="0"/>
      <w:divBdr>
        <w:top w:val="none" w:sz="0" w:space="0" w:color="auto"/>
        <w:left w:val="none" w:sz="0" w:space="0" w:color="auto"/>
        <w:bottom w:val="none" w:sz="0" w:space="0" w:color="auto"/>
        <w:right w:val="none" w:sz="0" w:space="0" w:color="auto"/>
      </w:divBdr>
    </w:div>
    <w:div w:id="179858540">
      <w:bodyDiv w:val="1"/>
      <w:marLeft w:val="0"/>
      <w:marRight w:val="0"/>
      <w:marTop w:val="0"/>
      <w:marBottom w:val="0"/>
      <w:divBdr>
        <w:top w:val="none" w:sz="0" w:space="0" w:color="auto"/>
        <w:left w:val="none" w:sz="0" w:space="0" w:color="auto"/>
        <w:bottom w:val="none" w:sz="0" w:space="0" w:color="auto"/>
        <w:right w:val="none" w:sz="0" w:space="0" w:color="auto"/>
      </w:divBdr>
    </w:div>
    <w:div w:id="180240648">
      <w:bodyDiv w:val="1"/>
      <w:marLeft w:val="0"/>
      <w:marRight w:val="0"/>
      <w:marTop w:val="0"/>
      <w:marBottom w:val="0"/>
      <w:divBdr>
        <w:top w:val="none" w:sz="0" w:space="0" w:color="auto"/>
        <w:left w:val="none" w:sz="0" w:space="0" w:color="auto"/>
        <w:bottom w:val="none" w:sz="0" w:space="0" w:color="auto"/>
        <w:right w:val="none" w:sz="0" w:space="0" w:color="auto"/>
      </w:divBdr>
    </w:div>
    <w:div w:id="180515084">
      <w:bodyDiv w:val="1"/>
      <w:marLeft w:val="0"/>
      <w:marRight w:val="0"/>
      <w:marTop w:val="0"/>
      <w:marBottom w:val="0"/>
      <w:divBdr>
        <w:top w:val="none" w:sz="0" w:space="0" w:color="auto"/>
        <w:left w:val="none" w:sz="0" w:space="0" w:color="auto"/>
        <w:bottom w:val="none" w:sz="0" w:space="0" w:color="auto"/>
        <w:right w:val="none" w:sz="0" w:space="0" w:color="auto"/>
      </w:divBdr>
    </w:div>
    <w:div w:id="180822743">
      <w:bodyDiv w:val="1"/>
      <w:marLeft w:val="0"/>
      <w:marRight w:val="0"/>
      <w:marTop w:val="0"/>
      <w:marBottom w:val="0"/>
      <w:divBdr>
        <w:top w:val="none" w:sz="0" w:space="0" w:color="auto"/>
        <w:left w:val="none" w:sz="0" w:space="0" w:color="auto"/>
        <w:bottom w:val="none" w:sz="0" w:space="0" w:color="auto"/>
        <w:right w:val="none" w:sz="0" w:space="0" w:color="auto"/>
      </w:divBdr>
    </w:div>
    <w:div w:id="184373256">
      <w:bodyDiv w:val="1"/>
      <w:marLeft w:val="0"/>
      <w:marRight w:val="0"/>
      <w:marTop w:val="0"/>
      <w:marBottom w:val="0"/>
      <w:divBdr>
        <w:top w:val="none" w:sz="0" w:space="0" w:color="auto"/>
        <w:left w:val="none" w:sz="0" w:space="0" w:color="auto"/>
        <w:bottom w:val="none" w:sz="0" w:space="0" w:color="auto"/>
        <w:right w:val="none" w:sz="0" w:space="0" w:color="auto"/>
      </w:divBdr>
      <w:divsChild>
        <w:div w:id="2006666769">
          <w:marLeft w:val="360"/>
          <w:marRight w:val="0"/>
          <w:marTop w:val="0"/>
          <w:marBottom w:val="0"/>
          <w:divBdr>
            <w:top w:val="none" w:sz="0" w:space="0" w:color="auto"/>
            <w:left w:val="none" w:sz="0" w:space="0" w:color="auto"/>
            <w:bottom w:val="none" w:sz="0" w:space="0" w:color="auto"/>
            <w:right w:val="none" w:sz="0" w:space="0" w:color="auto"/>
          </w:divBdr>
        </w:div>
      </w:divsChild>
    </w:div>
    <w:div w:id="191580885">
      <w:bodyDiv w:val="1"/>
      <w:marLeft w:val="0"/>
      <w:marRight w:val="0"/>
      <w:marTop w:val="0"/>
      <w:marBottom w:val="0"/>
      <w:divBdr>
        <w:top w:val="none" w:sz="0" w:space="0" w:color="auto"/>
        <w:left w:val="none" w:sz="0" w:space="0" w:color="auto"/>
        <w:bottom w:val="none" w:sz="0" w:space="0" w:color="auto"/>
        <w:right w:val="none" w:sz="0" w:space="0" w:color="auto"/>
      </w:divBdr>
    </w:div>
    <w:div w:id="194393772">
      <w:bodyDiv w:val="1"/>
      <w:marLeft w:val="0"/>
      <w:marRight w:val="0"/>
      <w:marTop w:val="0"/>
      <w:marBottom w:val="0"/>
      <w:divBdr>
        <w:top w:val="none" w:sz="0" w:space="0" w:color="auto"/>
        <w:left w:val="none" w:sz="0" w:space="0" w:color="auto"/>
        <w:bottom w:val="none" w:sz="0" w:space="0" w:color="auto"/>
        <w:right w:val="none" w:sz="0" w:space="0" w:color="auto"/>
      </w:divBdr>
      <w:divsChild>
        <w:div w:id="2083334544">
          <w:marLeft w:val="274"/>
          <w:marRight w:val="0"/>
          <w:marTop w:val="0"/>
          <w:marBottom w:val="0"/>
          <w:divBdr>
            <w:top w:val="none" w:sz="0" w:space="0" w:color="auto"/>
            <w:left w:val="none" w:sz="0" w:space="0" w:color="auto"/>
            <w:bottom w:val="none" w:sz="0" w:space="0" w:color="auto"/>
            <w:right w:val="none" w:sz="0" w:space="0" w:color="auto"/>
          </w:divBdr>
        </w:div>
      </w:divsChild>
    </w:div>
    <w:div w:id="196085602">
      <w:bodyDiv w:val="1"/>
      <w:marLeft w:val="0"/>
      <w:marRight w:val="0"/>
      <w:marTop w:val="0"/>
      <w:marBottom w:val="0"/>
      <w:divBdr>
        <w:top w:val="none" w:sz="0" w:space="0" w:color="auto"/>
        <w:left w:val="none" w:sz="0" w:space="0" w:color="auto"/>
        <w:bottom w:val="none" w:sz="0" w:space="0" w:color="auto"/>
        <w:right w:val="none" w:sz="0" w:space="0" w:color="auto"/>
      </w:divBdr>
    </w:div>
    <w:div w:id="197014555">
      <w:bodyDiv w:val="1"/>
      <w:marLeft w:val="0"/>
      <w:marRight w:val="0"/>
      <w:marTop w:val="0"/>
      <w:marBottom w:val="0"/>
      <w:divBdr>
        <w:top w:val="none" w:sz="0" w:space="0" w:color="auto"/>
        <w:left w:val="none" w:sz="0" w:space="0" w:color="auto"/>
        <w:bottom w:val="none" w:sz="0" w:space="0" w:color="auto"/>
        <w:right w:val="none" w:sz="0" w:space="0" w:color="auto"/>
      </w:divBdr>
    </w:div>
    <w:div w:id="205456969">
      <w:bodyDiv w:val="1"/>
      <w:marLeft w:val="0"/>
      <w:marRight w:val="0"/>
      <w:marTop w:val="0"/>
      <w:marBottom w:val="0"/>
      <w:divBdr>
        <w:top w:val="none" w:sz="0" w:space="0" w:color="auto"/>
        <w:left w:val="none" w:sz="0" w:space="0" w:color="auto"/>
        <w:bottom w:val="none" w:sz="0" w:space="0" w:color="auto"/>
        <w:right w:val="none" w:sz="0" w:space="0" w:color="auto"/>
      </w:divBdr>
    </w:div>
    <w:div w:id="205605085">
      <w:bodyDiv w:val="1"/>
      <w:marLeft w:val="0"/>
      <w:marRight w:val="0"/>
      <w:marTop w:val="0"/>
      <w:marBottom w:val="0"/>
      <w:divBdr>
        <w:top w:val="none" w:sz="0" w:space="0" w:color="auto"/>
        <w:left w:val="none" w:sz="0" w:space="0" w:color="auto"/>
        <w:bottom w:val="none" w:sz="0" w:space="0" w:color="auto"/>
        <w:right w:val="none" w:sz="0" w:space="0" w:color="auto"/>
      </w:divBdr>
    </w:div>
    <w:div w:id="209002602">
      <w:bodyDiv w:val="1"/>
      <w:marLeft w:val="0"/>
      <w:marRight w:val="0"/>
      <w:marTop w:val="0"/>
      <w:marBottom w:val="0"/>
      <w:divBdr>
        <w:top w:val="none" w:sz="0" w:space="0" w:color="auto"/>
        <w:left w:val="none" w:sz="0" w:space="0" w:color="auto"/>
        <w:bottom w:val="none" w:sz="0" w:space="0" w:color="auto"/>
        <w:right w:val="none" w:sz="0" w:space="0" w:color="auto"/>
      </w:divBdr>
    </w:div>
    <w:div w:id="217325746">
      <w:bodyDiv w:val="1"/>
      <w:marLeft w:val="0"/>
      <w:marRight w:val="0"/>
      <w:marTop w:val="0"/>
      <w:marBottom w:val="0"/>
      <w:divBdr>
        <w:top w:val="none" w:sz="0" w:space="0" w:color="auto"/>
        <w:left w:val="none" w:sz="0" w:space="0" w:color="auto"/>
        <w:bottom w:val="none" w:sz="0" w:space="0" w:color="auto"/>
        <w:right w:val="none" w:sz="0" w:space="0" w:color="auto"/>
      </w:divBdr>
      <w:divsChild>
        <w:div w:id="1229657537">
          <w:marLeft w:val="360"/>
          <w:marRight w:val="0"/>
          <w:marTop w:val="0"/>
          <w:marBottom w:val="0"/>
          <w:divBdr>
            <w:top w:val="none" w:sz="0" w:space="0" w:color="auto"/>
            <w:left w:val="none" w:sz="0" w:space="0" w:color="auto"/>
            <w:bottom w:val="none" w:sz="0" w:space="0" w:color="auto"/>
            <w:right w:val="none" w:sz="0" w:space="0" w:color="auto"/>
          </w:divBdr>
        </w:div>
      </w:divsChild>
    </w:div>
    <w:div w:id="224687723">
      <w:bodyDiv w:val="1"/>
      <w:marLeft w:val="0"/>
      <w:marRight w:val="0"/>
      <w:marTop w:val="0"/>
      <w:marBottom w:val="0"/>
      <w:divBdr>
        <w:top w:val="none" w:sz="0" w:space="0" w:color="auto"/>
        <w:left w:val="none" w:sz="0" w:space="0" w:color="auto"/>
        <w:bottom w:val="none" w:sz="0" w:space="0" w:color="auto"/>
        <w:right w:val="none" w:sz="0" w:space="0" w:color="auto"/>
      </w:divBdr>
    </w:div>
    <w:div w:id="227620913">
      <w:bodyDiv w:val="1"/>
      <w:marLeft w:val="0"/>
      <w:marRight w:val="0"/>
      <w:marTop w:val="0"/>
      <w:marBottom w:val="0"/>
      <w:divBdr>
        <w:top w:val="none" w:sz="0" w:space="0" w:color="auto"/>
        <w:left w:val="none" w:sz="0" w:space="0" w:color="auto"/>
        <w:bottom w:val="none" w:sz="0" w:space="0" w:color="auto"/>
        <w:right w:val="none" w:sz="0" w:space="0" w:color="auto"/>
      </w:divBdr>
      <w:divsChild>
        <w:div w:id="653679376">
          <w:marLeft w:val="216"/>
          <w:marRight w:val="0"/>
          <w:marTop w:val="0"/>
          <w:marBottom w:val="0"/>
          <w:divBdr>
            <w:top w:val="none" w:sz="0" w:space="0" w:color="auto"/>
            <w:left w:val="none" w:sz="0" w:space="0" w:color="auto"/>
            <w:bottom w:val="none" w:sz="0" w:space="0" w:color="auto"/>
            <w:right w:val="none" w:sz="0" w:space="0" w:color="auto"/>
          </w:divBdr>
        </w:div>
      </w:divsChild>
    </w:div>
    <w:div w:id="228342271">
      <w:bodyDiv w:val="1"/>
      <w:marLeft w:val="0"/>
      <w:marRight w:val="0"/>
      <w:marTop w:val="0"/>
      <w:marBottom w:val="0"/>
      <w:divBdr>
        <w:top w:val="none" w:sz="0" w:space="0" w:color="auto"/>
        <w:left w:val="none" w:sz="0" w:space="0" w:color="auto"/>
        <w:bottom w:val="none" w:sz="0" w:space="0" w:color="auto"/>
        <w:right w:val="none" w:sz="0" w:space="0" w:color="auto"/>
      </w:divBdr>
      <w:divsChild>
        <w:div w:id="714236573">
          <w:marLeft w:val="274"/>
          <w:marRight w:val="0"/>
          <w:marTop w:val="0"/>
          <w:marBottom w:val="0"/>
          <w:divBdr>
            <w:top w:val="none" w:sz="0" w:space="0" w:color="auto"/>
            <w:left w:val="none" w:sz="0" w:space="0" w:color="auto"/>
            <w:bottom w:val="none" w:sz="0" w:space="0" w:color="auto"/>
            <w:right w:val="none" w:sz="0" w:space="0" w:color="auto"/>
          </w:divBdr>
        </w:div>
        <w:div w:id="961571734">
          <w:marLeft w:val="274"/>
          <w:marRight w:val="0"/>
          <w:marTop w:val="0"/>
          <w:marBottom w:val="0"/>
          <w:divBdr>
            <w:top w:val="none" w:sz="0" w:space="0" w:color="auto"/>
            <w:left w:val="none" w:sz="0" w:space="0" w:color="auto"/>
            <w:bottom w:val="none" w:sz="0" w:space="0" w:color="auto"/>
            <w:right w:val="none" w:sz="0" w:space="0" w:color="auto"/>
          </w:divBdr>
        </w:div>
        <w:div w:id="1174031202">
          <w:marLeft w:val="274"/>
          <w:marRight w:val="0"/>
          <w:marTop w:val="0"/>
          <w:marBottom w:val="0"/>
          <w:divBdr>
            <w:top w:val="none" w:sz="0" w:space="0" w:color="auto"/>
            <w:left w:val="none" w:sz="0" w:space="0" w:color="auto"/>
            <w:bottom w:val="none" w:sz="0" w:space="0" w:color="auto"/>
            <w:right w:val="none" w:sz="0" w:space="0" w:color="auto"/>
          </w:divBdr>
        </w:div>
        <w:div w:id="1613629170">
          <w:marLeft w:val="274"/>
          <w:marRight w:val="0"/>
          <w:marTop w:val="0"/>
          <w:marBottom w:val="0"/>
          <w:divBdr>
            <w:top w:val="none" w:sz="0" w:space="0" w:color="auto"/>
            <w:left w:val="none" w:sz="0" w:space="0" w:color="auto"/>
            <w:bottom w:val="none" w:sz="0" w:space="0" w:color="auto"/>
            <w:right w:val="none" w:sz="0" w:space="0" w:color="auto"/>
          </w:divBdr>
        </w:div>
      </w:divsChild>
    </w:div>
    <w:div w:id="229317462">
      <w:bodyDiv w:val="1"/>
      <w:marLeft w:val="0"/>
      <w:marRight w:val="0"/>
      <w:marTop w:val="0"/>
      <w:marBottom w:val="0"/>
      <w:divBdr>
        <w:top w:val="none" w:sz="0" w:space="0" w:color="auto"/>
        <w:left w:val="none" w:sz="0" w:space="0" w:color="auto"/>
        <w:bottom w:val="none" w:sz="0" w:space="0" w:color="auto"/>
        <w:right w:val="none" w:sz="0" w:space="0" w:color="auto"/>
      </w:divBdr>
    </w:div>
    <w:div w:id="232198370">
      <w:bodyDiv w:val="1"/>
      <w:marLeft w:val="0"/>
      <w:marRight w:val="0"/>
      <w:marTop w:val="0"/>
      <w:marBottom w:val="0"/>
      <w:divBdr>
        <w:top w:val="none" w:sz="0" w:space="0" w:color="auto"/>
        <w:left w:val="none" w:sz="0" w:space="0" w:color="auto"/>
        <w:bottom w:val="none" w:sz="0" w:space="0" w:color="auto"/>
        <w:right w:val="none" w:sz="0" w:space="0" w:color="auto"/>
      </w:divBdr>
    </w:div>
    <w:div w:id="233394080">
      <w:bodyDiv w:val="1"/>
      <w:marLeft w:val="0"/>
      <w:marRight w:val="0"/>
      <w:marTop w:val="0"/>
      <w:marBottom w:val="0"/>
      <w:divBdr>
        <w:top w:val="none" w:sz="0" w:space="0" w:color="auto"/>
        <w:left w:val="none" w:sz="0" w:space="0" w:color="auto"/>
        <w:bottom w:val="none" w:sz="0" w:space="0" w:color="auto"/>
        <w:right w:val="none" w:sz="0" w:space="0" w:color="auto"/>
      </w:divBdr>
      <w:divsChild>
        <w:div w:id="1190073252">
          <w:marLeft w:val="216"/>
          <w:marRight w:val="0"/>
          <w:marTop w:val="0"/>
          <w:marBottom w:val="0"/>
          <w:divBdr>
            <w:top w:val="none" w:sz="0" w:space="0" w:color="auto"/>
            <w:left w:val="none" w:sz="0" w:space="0" w:color="auto"/>
            <w:bottom w:val="none" w:sz="0" w:space="0" w:color="auto"/>
            <w:right w:val="none" w:sz="0" w:space="0" w:color="auto"/>
          </w:divBdr>
        </w:div>
      </w:divsChild>
    </w:div>
    <w:div w:id="237717611">
      <w:bodyDiv w:val="1"/>
      <w:marLeft w:val="0"/>
      <w:marRight w:val="0"/>
      <w:marTop w:val="0"/>
      <w:marBottom w:val="0"/>
      <w:divBdr>
        <w:top w:val="none" w:sz="0" w:space="0" w:color="auto"/>
        <w:left w:val="none" w:sz="0" w:space="0" w:color="auto"/>
        <w:bottom w:val="none" w:sz="0" w:space="0" w:color="auto"/>
        <w:right w:val="none" w:sz="0" w:space="0" w:color="auto"/>
      </w:divBdr>
    </w:div>
    <w:div w:id="241256080">
      <w:bodyDiv w:val="1"/>
      <w:marLeft w:val="0"/>
      <w:marRight w:val="0"/>
      <w:marTop w:val="0"/>
      <w:marBottom w:val="0"/>
      <w:divBdr>
        <w:top w:val="none" w:sz="0" w:space="0" w:color="auto"/>
        <w:left w:val="none" w:sz="0" w:space="0" w:color="auto"/>
        <w:bottom w:val="none" w:sz="0" w:space="0" w:color="auto"/>
        <w:right w:val="none" w:sz="0" w:space="0" w:color="auto"/>
      </w:divBdr>
    </w:div>
    <w:div w:id="243035356">
      <w:bodyDiv w:val="1"/>
      <w:marLeft w:val="0"/>
      <w:marRight w:val="0"/>
      <w:marTop w:val="0"/>
      <w:marBottom w:val="0"/>
      <w:divBdr>
        <w:top w:val="none" w:sz="0" w:space="0" w:color="auto"/>
        <w:left w:val="none" w:sz="0" w:space="0" w:color="auto"/>
        <w:bottom w:val="none" w:sz="0" w:space="0" w:color="auto"/>
        <w:right w:val="none" w:sz="0" w:space="0" w:color="auto"/>
      </w:divBdr>
    </w:div>
    <w:div w:id="248926464">
      <w:bodyDiv w:val="1"/>
      <w:marLeft w:val="0"/>
      <w:marRight w:val="0"/>
      <w:marTop w:val="0"/>
      <w:marBottom w:val="0"/>
      <w:divBdr>
        <w:top w:val="none" w:sz="0" w:space="0" w:color="auto"/>
        <w:left w:val="none" w:sz="0" w:space="0" w:color="auto"/>
        <w:bottom w:val="none" w:sz="0" w:space="0" w:color="auto"/>
        <w:right w:val="none" w:sz="0" w:space="0" w:color="auto"/>
      </w:divBdr>
      <w:divsChild>
        <w:div w:id="685794039">
          <w:marLeft w:val="274"/>
          <w:marRight w:val="0"/>
          <w:marTop w:val="0"/>
          <w:marBottom w:val="0"/>
          <w:divBdr>
            <w:top w:val="none" w:sz="0" w:space="0" w:color="auto"/>
            <w:left w:val="none" w:sz="0" w:space="0" w:color="auto"/>
            <w:bottom w:val="none" w:sz="0" w:space="0" w:color="auto"/>
            <w:right w:val="none" w:sz="0" w:space="0" w:color="auto"/>
          </w:divBdr>
        </w:div>
        <w:div w:id="1328677014">
          <w:marLeft w:val="274"/>
          <w:marRight w:val="0"/>
          <w:marTop w:val="0"/>
          <w:marBottom w:val="0"/>
          <w:divBdr>
            <w:top w:val="none" w:sz="0" w:space="0" w:color="auto"/>
            <w:left w:val="none" w:sz="0" w:space="0" w:color="auto"/>
            <w:bottom w:val="none" w:sz="0" w:space="0" w:color="auto"/>
            <w:right w:val="none" w:sz="0" w:space="0" w:color="auto"/>
          </w:divBdr>
        </w:div>
      </w:divsChild>
    </w:div>
    <w:div w:id="249392881">
      <w:bodyDiv w:val="1"/>
      <w:marLeft w:val="0"/>
      <w:marRight w:val="0"/>
      <w:marTop w:val="0"/>
      <w:marBottom w:val="0"/>
      <w:divBdr>
        <w:top w:val="none" w:sz="0" w:space="0" w:color="auto"/>
        <w:left w:val="none" w:sz="0" w:space="0" w:color="auto"/>
        <w:bottom w:val="none" w:sz="0" w:space="0" w:color="auto"/>
        <w:right w:val="none" w:sz="0" w:space="0" w:color="auto"/>
      </w:divBdr>
    </w:div>
    <w:div w:id="253831271">
      <w:bodyDiv w:val="1"/>
      <w:marLeft w:val="0"/>
      <w:marRight w:val="0"/>
      <w:marTop w:val="0"/>
      <w:marBottom w:val="0"/>
      <w:divBdr>
        <w:top w:val="none" w:sz="0" w:space="0" w:color="auto"/>
        <w:left w:val="none" w:sz="0" w:space="0" w:color="auto"/>
        <w:bottom w:val="none" w:sz="0" w:space="0" w:color="auto"/>
        <w:right w:val="none" w:sz="0" w:space="0" w:color="auto"/>
      </w:divBdr>
    </w:div>
    <w:div w:id="255134511">
      <w:bodyDiv w:val="1"/>
      <w:marLeft w:val="0"/>
      <w:marRight w:val="0"/>
      <w:marTop w:val="0"/>
      <w:marBottom w:val="0"/>
      <w:divBdr>
        <w:top w:val="none" w:sz="0" w:space="0" w:color="auto"/>
        <w:left w:val="none" w:sz="0" w:space="0" w:color="auto"/>
        <w:bottom w:val="none" w:sz="0" w:space="0" w:color="auto"/>
        <w:right w:val="none" w:sz="0" w:space="0" w:color="auto"/>
      </w:divBdr>
      <w:divsChild>
        <w:div w:id="484513952">
          <w:marLeft w:val="274"/>
          <w:marRight w:val="0"/>
          <w:marTop w:val="0"/>
          <w:marBottom w:val="0"/>
          <w:divBdr>
            <w:top w:val="none" w:sz="0" w:space="0" w:color="auto"/>
            <w:left w:val="none" w:sz="0" w:space="0" w:color="auto"/>
            <w:bottom w:val="none" w:sz="0" w:space="0" w:color="auto"/>
            <w:right w:val="none" w:sz="0" w:space="0" w:color="auto"/>
          </w:divBdr>
        </w:div>
        <w:div w:id="1441535628">
          <w:marLeft w:val="274"/>
          <w:marRight w:val="0"/>
          <w:marTop w:val="0"/>
          <w:marBottom w:val="0"/>
          <w:divBdr>
            <w:top w:val="none" w:sz="0" w:space="0" w:color="auto"/>
            <w:left w:val="none" w:sz="0" w:space="0" w:color="auto"/>
            <w:bottom w:val="none" w:sz="0" w:space="0" w:color="auto"/>
            <w:right w:val="none" w:sz="0" w:space="0" w:color="auto"/>
          </w:divBdr>
        </w:div>
        <w:div w:id="1449666987">
          <w:marLeft w:val="274"/>
          <w:marRight w:val="0"/>
          <w:marTop w:val="0"/>
          <w:marBottom w:val="0"/>
          <w:divBdr>
            <w:top w:val="none" w:sz="0" w:space="0" w:color="auto"/>
            <w:left w:val="none" w:sz="0" w:space="0" w:color="auto"/>
            <w:bottom w:val="none" w:sz="0" w:space="0" w:color="auto"/>
            <w:right w:val="none" w:sz="0" w:space="0" w:color="auto"/>
          </w:divBdr>
        </w:div>
      </w:divsChild>
    </w:div>
    <w:div w:id="259995786">
      <w:bodyDiv w:val="1"/>
      <w:marLeft w:val="0"/>
      <w:marRight w:val="0"/>
      <w:marTop w:val="0"/>
      <w:marBottom w:val="0"/>
      <w:divBdr>
        <w:top w:val="none" w:sz="0" w:space="0" w:color="auto"/>
        <w:left w:val="none" w:sz="0" w:space="0" w:color="auto"/>
        <w:bottom w:val="none" w:sz="0" w:space="0" w:color="auto"/>
        <w:right w:val="none" w:sz="0" w:space="0" w:color="auto"/>
      </w:divBdr>
    </w:div>
    <w:div w:id="260068544">
      <w:bodyDiv w:val="1"/>
      <w:marLeft w:val="0"/>
      <w:marRight w:val="0"/>
      <w:marTop w:val="0"/>
      <w:marBottom w:val="0"/>
      <w:divBdr>
        <w:top w:val="none" w:sz="0" w:space="0" w:color="auto"/>
        <w:left w:val="none" w:sz="0" w:space="0" w:color="auto"/>
        <w:bottom w:val="none" w:sz="0" w:space="0" w:color="auto"/>
        <w:right w:val="none" w:sz="0" w:space="0" w:color="auto"/>
      </w:divBdr>
    </w:div>
    <w:div w:id="260450751">
      <w:bodyDiv w:val="1"/>
      <w:marLeft w:val="0"/>
      <w:marRight w:val="0"/>
      <w:marTop w:val="0"/>
      <w:marBottom w:val="0"/>
      <w:divBdr>
        <w:top w:val="none" w:sz="0" w:space="0" w:color="auto"/>
        <w:left w:val="none" w:sz="0" w:space="0" w:color="auto"/>
        <w:bottom w:val="none" w:sz="0" w:space="0" w:color="auto"/>
        <w:right w:val="none" w:sz="0" w:space="0" w:color="auto"/>
      </w:divBdr>
    </w:div>
    <w:div w:id="261227541">
      <w:bodyDiv w:val="1"/>
      <w:marLeft w:val="0"/>
      <w:marRight w:val="0"/>
      <w:marTop w:val="0"/>
      <w:marBottom w:val="0"/>
      <w:divBdr>
        <w:top w:val="none" w:sz="0" w:space="0" w:color="auto"/>
        <w:left w:val="none" w:sz="0" w:space="0" w:color="auto"/>
        <w:bottom w:val="none" w:sz="0" w:space="0" w:color="auto"/>
        <w:right w:val="none" w:sz="0" w:space="0" w:color="auto"/>
      </w:divBdr>
    </w:div>
    <w:div w:id="265118709">
      <w:bodyDiv w:val="1"/>
      <w:marLeft w:val="0"/>
      <w:marRight w:val="0"/>
      <w:marTop w:val="0"/>
      <w:marBottom w:val="0"/>
      <w:divBdr>
        <w:top w:val="none" w:sz="0" w:space="0" w:color="auto"/>
        <w:left w:val="none" w:sz="0" w:space="0" w:color="auto"/>
        <w:bottom w:val="none" w:sz="0" w:space="0" w:color="auto"/>
        <w:right w:val="none" w:sz="0" w:space="0" w:color="auto"/>
      </w:divBdr>
    </w:div>
    <w:div w:id="265692524">
      <w:bodyDiv w:val="1"/>
      <w:marLeft w:val="0"/>
      <w:marRight w:val="0"/>
      <w:marTop w:val="0"/>
      <w:marBottom w:val="0"/>
      <w:divBdr>
        <w:top w:val="none" w:sz="0" w:space="0" w:color="auto"/>
        <w:left w:val="none" w:sz="0" w:space="0" w:color="auto"/>
        <w:bottom w:val="none" w:sz="0" w:space="0" w:color="auto"/>
        <w:right w:val="none" w:sz="0" w:space="0" w:color="auto"/>
      </w:divBdr>
      <w:divsChild>
        <w:div w:id="1885369753">
          <w:marLeft w:val="274"/>
          <w:marRight w:val="0"/>
          <w:marTop w:val="0"/>
          <w:marBottom w:val="0"/>
          <w:divBdr>
            <w:top w:val="none" w:sz="0" w:space="0" w:color="auto"/>
            <w:left w:val="none" w:sz="0" w:space="0" w:color="auto"/>
            <w:bottom w:val="none" w:sz="0" w:space="0" w:color="auto"/>
            <w:right w:val="none" w:sz="0" w:space="0" w:color="auto"/>
          </w:divBdr>
        </w:div>
      </w:divsChild>
    </w:div>
    <w:div w:id="266666055">
      <w:bodyDiv w:val="1"/>
      <w:marLeft w:val="0"/>
      <w:marRight w:val="0"/>
      <w:marTop w:val="0"/>
      <w:marBottom w:val="0"/>
      <w:divBdr>
        <w:top w:val="none" w:sz="0" w:space="0" w:color="auto"/>
        <w:left w:val="none" w:sz="0" w:space="0" w:color="auto"/>
        <w:bottom w:val="none" w:sz="0" w:space="0" w:color="auto"/>
        <w:right w:val="none" w:sz="0" w:space="0" w:color="auto"/>
      </w:divBdr>
      <w:divsChild>
        <w:div w:id="536742106">
          <w:marLeft w:val="274"/>
          <w:marRight w:val="0"/>
          <w:marTop w:val="0"/>
          <w:marBottom w:val="0"/>
          <w:divBdr>
            <w:top w:val="none" w:sz="0" w:space="0" w:color="auto"/>
            <w:left w:val="none" w:sz="0" w:space="0" w:color="auto"/>
            <w:bottom w:val="none" w:sz="0" w:space="0" w:color="auto"/>
            <w:right w:val="none" w:sz="0" w:space="0" w:color="auto"/>
          </w:divBdr>
        </w:div>
        <w:div w:id="815294899">
          <w:marLeft w:val="274"/>
          <w:marRight w:val="0"/>
          <w:marTop w:val="0"/>
          <w:marBottom w:val="0"/>
          <w:divBdr>
            <w:top w:val="none" w:sz="0" w:space="0" w:color="auto"/>
            <w:left w:val="none" w:sz="0" w:space="0" w:color="auto"/>
            <w:bottom w:val="none" w:sz="0" w:space="0" w:color="auto"/>
            <w:right w:val="none" w:sz="0" w:space="0" w:color="auto"/>
          </w:divBdr>
        </w:div>
        <w:div w:id="1531914108">
          <w:marLeft w:val="274"/>
          <w:marRight w:val="0"/>
          <w:marTop w:val="0"/>
          <w:marBottom w:val="0"/>
          <w:divBdr>
            <w:top w:val="none" w:sz="0" w:space="0" w:color="auto"/>
            <w:left w:val="none" w:sz="0" w:space="0" w:color="auto"/>
            <w:bottom w:val="none" w:sz="0" w:space="0" w:color="auto"/>
            <w:right w:val="none" w:sz="0" w:space="0" w:color="auto"/>
          </w:divBdr>
        </w:div>
        <w:div w:id="1994867004">
          <w:marLeft w:val="274"/>
          <w:marRight w:val="0"/>
          <w:marTop w:val="0"/>
          <w:marBottom w:val="0"/>
          <w:divBdr>
            <w:top w:val="none" w:sz="0" w:space="0" w:color="auto"/>
            <w:left w:val="none" w:sz="0" w:space="0" w:color="auto"/>
            <w:bottom w:val="none" w:sz="0" w:space="0" w:color="auto"/>
            <w:right w:val="none" w:sz="0" w:space="0" w:color="auto"/>
          </w:divBdr>
        </w:div>
      </w:divsChild>
    </w:div>
    <w:div w:id="271790885">
      <w:bodyDiv w:val="1"/>
      <w:marLeft w:val="0"/>
      <w:marRight w:val="0"/>
      <w:marTop w:val="0"/>
      <w:marBottom w:val="0"/>
      <w:divBdr>
        <w:top w:val="none" w:sz="0" w:space="0" w:color="auto"/>
        <w:left w:val="none" w:sz="0" w:space="0" w:color="auto"/>
        <w:bottom w:val="none" w:sz="0" w:space="0" w:color="auto"/>
        <w:right w:val="none" w:sz="0" w:space="0" w:color="auto"/>
      </w:divBdr>
    </w:div>
    <w:div w:id="274950860">
      <w:bodyDiv w:val="1"/>
      <w:marLeft w:val="0"/>
      <w:marRight w:val="0"/>
      <w:marTop w:val="0"/>
      <w:marBottom w:val="0"/>
      <w:divBdr>
        <w:top w:val="none" w:sz="0" w:space="0" w:color="auto"/>
        <w:left w:val="none" w:sz="0" w:space="0" w:color="auto"/>
        <w:bottom w:val="none" w:sz="0" w:space="0" w:color="auto"/>
        <w:right w:val="none" w:sz="0" w:space="0" w:color="auto"/>
      </w:divBdr>
    </w:div>
    <w:div w:id="275332557">
      <w:bodyDiv w:val="1"/>
      <w:marLeft w:val="0"/>
      <w:marRight w:val="0"/>
      <w:marTop w:val="0"/>
      <w:marBottom w:val="0"/>
      <w:divBdr>
        <w:top w:val="none" w:sz="0" w:space="0" w:color="auto"/>
        <w:left w:val="none" w:sz="0" w:space="0" w:color="auto"/>
        <w:bottom w:val="none" w:sz="0" w:space="0" w:color="auto"/>
        <w:right w:val="none" w:sz="0" w:space="0" w:color="auto"/>
      </w:divBdr>
    </w:div>
    <w:div w:id="276714737">
      <w:bodyDiv w:val="1"/>
      <w:marLeft w:val="0"/>
      <w:marRight w:val="0"/>
      <w:marTop w:val="0"/>
      <w:marBottom w:val="0"/>
      <w:divBdr>
        <w:top w:val="none" w:sz="0" w:space="0" w:color="auto"/>
        <w:left w:val="none" w:sz="0" w:space="0" w:color="auto"/>
        <w:bottom w:val="none" w:sz="0" w:space="0" w:color="auto"/>
        <w:right w:val="none" w:sz="0" w:space="0" w:color="auto"/>
      </w:divBdr>
      <w:divsChild>
        <w:div w:id="1420785289">
          <w:marLeft w:val="144"/>
          <w:marRight w:val="0"/>
          <w:marTop w:val="0"/>
          <w:marBottom w:val="0"/>
          <w:divBdr>
            <w:top w:val="none" w:sz="0" w:space="0" w:color="auto"/>
            <w:left w:val="none" w:sz="0" w:space="0" w:color="auto"/>
            <w:bottom w:val="none" w:sz="0" w:space="0" w:color="auto"/>
            <w:right w:val="none" w:sz="0" w:space="0" w:color="auto"/>
          </w:divBdr>
        </w:div>
      </w:divsChild>
    </w:div>
    <w:div w:id="279149505">
      <w:bodyDiv w:val="1"/>
      <w:marLeft w:val="0"/>
      <w:marRight w:val="0"/>
      <w:marTop w:val="0"/>
      <w:marBottom w:val="0"/>
      <w:divBdr>
        <w:top w:val="none" w:sz="0" w:space="0" w:color="auto"/>
        <w:left w:val="none" w:sz="0" w:space="0" w:color="auto"/>
        <w:bottom w:val="none" w:sz="0" w:space="0" w:color="auto"/>
        <w:right w:val="none" w:sz="0" w:space="0" w:color="auto"/>
      </w:divBdr>
      <w:divsChild>
        <w:div w:id="10618671">
          <w:marLeft w:val="274"/>
          <w:marRight w:val="0"/>
          <w:marTop w:val="0"/>
          <w:marBottom w:val="0"/>
          <w:divBdr>
            <w:top w:val="none" w:sz="0" w:space="0" w:color="auto"/>
            <w:left w:val="none" w:sz="0" w:space="0" w:color="auto"/>
            <w:bottom w:val="none" w:sz="0" w:space="0" w:color="auto"/>
            <w:right w:val="none" w:sz="0" w:space="0" w:color="auto"/>
          </w:divBdr>
        </w:div>
        <w:div w:id="33118090">
          <w:marLeft w:val="274"/>
          <w:marRight w:val="0"/>
          <w:marTop w:val="0"/>
          <w:marBottom w:val="0"/>
          <w:divBdr>
            <w:top w:val="none" w:sz="0" w:space="0" w:color="auto"/>
            <w:left w:val="none" w:sz="0" w:space="0" w:color="auto"/>
            <w:bottom w:val="none" w:sz="0" w:space="0" w:color="auto"/>
            <w:right w:val="none" w:sz="0" w:space="0" w:color="auto"/>
          </w:divBdr>
        </w:div>
        <w:div w:id="67728542">
          <w:marLeft w:val="274"/>
          <w:marRight w:val="0"/>
          <w:marTop w:val="0"/>
          <w:marBottom w:val="0"/>
          <w:divBdr>
            <w:top w:val="none" w:sz="0" w:space="0" w:color="auto"/>
            <w:left w:val="none" w:sz="0" w:space="0" w:color="auto"/>
            <w:bottom w:val="none" w:sz="0" w:space="0" w:color="auto"/>
            <w:right w:val="none" w:sz="0" w:space="0" w:color="auto"/>
          </w:divBdr>
        </w:div>
        <w:div w:id="92668696">
          <w:marLeft w:val="274"/>
          <w:marRight w:val="0"/>
          <w:marTop w:val="0"/>
          <w:marBottom w:val="0"/>
          <w:divBdr>
            <w:top w:val="none" w:sz="0" w:space="0" w:color="auto"/>
            <w:left w:val="none" w:sz="0" w:space="0" w:color="auto"/>
            <w:bottom w:val="none" w:sz="0" w:space="0" w:color="auto"/>
            <w:right w:val="none" w:sz="0" w:space="0" w:color="auto"/>
          </w:divBdr>
        </w:div>
        <w:div w:id="121506737">
          <w:marLeft w:val="274"/>
          <w:marRight w:val="0"/>
          <w:marTop w:val="0"/>
          <w:marBottom w:val="0"/>
          <w:divBdr>
            <w:top w:val="none" w:sz="0" w:space="0" w:color="auto"/>
            <w:left w:val="none" w:sz="0" w:space="0" w:color="auto"/>
            <w:bottom w:val="none" w:sz="0" w:space="0" w:color="auto"/>
            <w:right w:val="none" w:sz="0" w:space="0" w:color="auto"/>
          </w:divBdr>
        </w:div>
        <w:div w:id="122817933">
          <w:marLeft w:val="274"/>
          <w:marRight w:val="0"/>
          <w:marTop w:val="0"/>
          <w:marBottom w:val="0"/>
          <w:divBdr>
            <w:top w:val="none" w:sz="0" w:space="0" w:color="auto"/>
            <w:left w:val="none" w:sz="0" w:space="0" w:color="auto"/>
            <w:bottom w:val="none" w:sz="0" w:space="0" w:color="auto"/>
            <w:right w:val="none" w:sz="0" w:space="0" w:color="auto"/>
          </w:divBdr>
        </w:div>
        <w:div w:id="152065687">
          <w:marLeft w:val="274"/>
          <w:marRight w:val="0"/>
          <w:marTop w:val="0"/>
          <w:marBottom w:val="0"/>
          <w:divBdr>
            <w:top w:val="none" w:sz="0" w:space="0" w:color="auto"/>
            <w:left w:val="none" w:sz="0" w:space="0" w:color="auto"/>
            <w:bottom w:val="none" w:sz="0" w:space="0" w:color="auto"/>
            <w:right w:val="none" w:sz="0" w:space="0" w:color="auto"/>
          </w:divBdr>
        </w:div>
        <w:div w:id="169494145">
          <w:marLeft w:val="274"/>
          <w:marRight w:val="0"/>
          <w:marTop w:val="0"/>
          <w:marBottom w:val="0"/>
          <w:divBdr>
            <w:top w:val="none" w:sz="0" w:space="0" w:color="auto"/>
            <w:left w:val="none" w:sz="0" w:space="0" w:color="auto"/>
            <w:bottom w:val="none" w:sz="0" w:space="0" w:color="auto"/>
            <w:right w:val="none" w:sz="0" w:space="0" w:color="auto"/>
          </w:divBdr>
        </w:div>
        <w:div w:id="274750899">
          <w:marLeft w:val="274"/>
          <w:marRight w:val="0"/>
          <w:marTop w:val="0"/>
          <w:marBottom w:val="0"/>
          <w:divBdr>
            <w:top w:val="none" w:sz="0" w:space="0" w:color="auto"/>
            <w:left w:val="none" w:sz="0" w:space="0" w:color="auto"/>
            <w:bottom w:val="none" w:sz="0" w:space="0" w:color="auto"/>
            <w:right w:val="none" w:sz="0" w:space="0" w:color="auto"/>
          </w:divBdr>
        </w:div>
        <w:div w:id="335688629">
          <w:marLeft w:val="274"/>
          <w:marRight w:val="0"/>
          <w:marTop w:val="0"/>
          <w:marBottom w:val="0"/>
          <w:divBdr>
            <w:top w:val="none" w:sz="0" w:space="0" w:color="auto"/>
            <w:left w:val="none" w:sz="0" w:space="0" w:color="auto"/>
            <w:bottom w:val="none" w:sz="0" w:space="0" w:color="auto"/>
            <w:right w:val="none" w:sz="0" w:space="0" w:color="auto"/>
          </w:divBdr>
        </w:div>
        <w:div w:id="410858482">
          <w:marLeft w:val="274"/>
          <w:marRight w:val="0"/>
          <w:marTop w:val="0"/>
          <w:marBottom w:val="0"/>
          <w:divBdr>
            <w:top w:val="none" w:sz="0" w:space="0" w:color="auto"/>
            <w:left w:val="none" w:sz="0" w:space="0" w:color="auto"/>
            <w:bottom w:val="none" w:sz="0" w:space="0" w:color="auto"/>
            <w:right w:val="none" w:sz="0" w:space="0" w:color="auto"/>
          </w:divBdr>
        </w:div>
        <w:div w:id="444814518">
          <w:marLeft w:val="274"/>
          <w:marRight w:val="0"/>
          <w:marTop w:val="0"/>
          <w:marBottom w:val="0"/>
          <w:divBdr>
            <w:top w:val="none" w:sz="0" w:space="0" w:color="auto"/>
            <w:left w:val="none" w:sz="0" w:space="0" w:color="auto"/>
            <w:bottom w:val="none" w:sz="0" w:space="0" w:color="auto"/>
            <w:right w:val="none" w:sz="0" w:space="0" w:color="auto"/>
          </w:divBdr>
        </w:div>
        <w:div w:id="463238034">
          <w:marLeft w:val="274"/>
          <w:marRight w:val="0"/>
          <w:marTop w:val="0"/>
          <w:marBottom w:val="0"/>
          <w:divBdr>
            <w:top w:val="none" w:sz="0" w:space="0" w:color="auto"/>
            <w:left w:val="none" w:sz="0" w:space="0" w:color="auto"/>
            <w:bottom w:val="none" w:sz="0" w:space="0" w:color="auto"/>
            <w:right w:val="none" w:sz="0" w:space="0" w:color="auto"/>
          </w:divBdr>
        </w:div>
        <w:div w:id="463817782">
          <w:marLeft w:val="274"/>
          <w:marRight w:val="0"/>
          <w:marTop w:val="0"/>
          <w:marBottom w:val="0"/>
          <w:divBdr>
            <w:top w:val="none" w:sz="0" w:space="0" w:color="auto"/>
            <w:left w:val="none" w:sz="0" w:space="0" w:color="auto"/>
            <w:bottom w:val="none" w:sz="0" w:space="0" w:color="auto"/>
            <w:right w:val="none" w:sz="0" w:space="0" w:color="auto"/>
          </w:divBdr>
        </w:div>
        <w:div w:id="475148244">
          <w:marLeft w:val="274"/>
          <w:marRight w:val="0"/>
          <w:marTop w:val="0"/>
          <w:marBottom w:val="0"/>
          <w:divBdr>
            <w:top w:val="none" w:sz="0" w:space="0" w:color="auto"/>
            <w:left w:val="none" w:sz="0" w:space="0" w:color="auto"/>
            <w:bottom w:val="none" w:sz="0" w:space="0" w:color="auto"/>
            <w:right w:val="none" w:sz="0" w:space="0" w:color="auto"/>
          </w:divBdr>
        </w:div>
        <w:div w:id="531653220">
          <w:marLeft w:val="274"/>
          <w:marRight w:val="0"/>
          <w:marTop w:val="0"/>
          <w:marBottom w:val="0"/>
          <w:divBdr>
            <w:top w:val="none" w:sz="0" w:space="0" w:color="auto"/>
            <w:left w:val="none" w:sz="0" w:space="0" w:color="auto"/>
            <w:bottom w:val="none" w:sz="0" w:space="0" w:color="auto"/>
            <w:right w:val="none" w:sz="0" w:space="0" w:color="auto"/>
          </w:divBdr>
        </w:div>
        <w:div w:id="618923504">
          <w:marLeft w:val="274"/>
          <w:marRight w:val="0"/>
          <w:marTop w:val="0"/>
          <w:marBottom w:val="0"/>
          <w:divBdr>
            <w:top w:val="none" w:sz="0" w:space="0" w:color="auto"/>
            <w:left w:val="none" w:sz="0" w:space="0" w:color="auto"/>
            <w:bottom w:val="none" w:sz="0" w:space="0" w:color="auto"/>
            <w:right w:val="none" w:sz="0" w:space="0" w:color="auto"/>
          </w:divBdr>
        </w:div>
        <w:div w:id="657195839">
          <w:marLeft w:val="274"/>
          <w:marRight w:val="0"/>
          <w:marTop w:val="0"/>
          <w:marBottom w:val="0"/>
          <w:divBdr>
            <w:top w:val="none" w:sz="0" w:space="0" w:color="auto"/>
            <w:left w:val="none" w:sz="0" w:space="0" w:color="auto"/>
            <w:bottom w:val="none" w:sz="0" w:space="0" w:color="auto"/>
            <w:right w:val="none" w:sz="0" w:space="0" w:color="auto"/>
          </w:divBdr>
        </w:div>
        <w:div w:id="737829133">
          <w:marLeft w:val="274"/>
          <w:marRight w:val="0"/>
          <w:marTop w:val="0"/>
          <w:marBottom w:val="0"/>
          <w:divBdr>
            <w:top w:val="none" w:sz="0" w:space="0" w:color="auto"/>
            <w:left w:val="none" w:sz="0" w:space="0" w:color="auto"/>
            <w:bottom w:val="none" w:sz="0" w:space="0" w:color="auto"/>
            <w:right w:val="none" w:sz="0" w:space="0" w:color="auto"/>
          </w:divBdr>
        </w:div>
        <w:div w:id="748843446">
          <w:marLeft w:val="274"/>
          <w:marRight w:val="0"/>
          <w:marTop w:val="0"/>
          <w:marBottom w:val="0"/>
          <w:divBdr>
            <w:top w:val="none" w:sz="0" w:space="0" w:color="auto"/>
            <w:left w:val="none" w:sz="0" w:space="0" w:color="auto"/>
            <w:bottom w:val="none" w:sz="0" w:space="0" w:color="auto"/>
            <w:right w:val="none" w:sz="0" w:space="0" w:color="auto"/>
          </w:divBdr>
        </w:div>
        <w:div w:id="759330673">
          <w:marLeft w:val="274"/>
          <w:marRight w:val="0"/>
          <w:marTop w:val="0"/>
          <w:marBottom w:val="0"/>
          <w:divBdr>
            <w:top w:val="none" w:sz="0" w:space="0" w:color="auto"/>
            <w:left w:val="none" w:sz="0" w:space="0" w:color="auto"/>
            <w:bottom w:val="none" w:sz="0" w:space="0" w:color="auto"/>
            <w:right w:val="none" w:sz="0" w:space="0" w:color="auto"/>
          </w:divBdr>
        </w:div>
        <w:div w:id="764107914">
          <w:marLeft w:val="274"/>
          <w:marRight w:val="0"/>
          <w:marTop w:val="0"/>
          <w:marBottom w:val="0"/>
          <w:divBdr>
            <w:top w:val="none" w:sz="0" w:space="0" w:color="auto"/>
            <w:left w:val="none" w:sz="0" w:space="0" w:color="auto"/>
            <w:bottom w:val="none" w:sz="0" w:space="0" w:color="auto"/>
            <w:right w:val="none" w:sz="0" w:space="0" w:color="auto"/>
          </w:divBdr>
        </w:div>
        <w:div w:id="785927729">
          <w:marLeft w:val="274"/>
          <w:marRight w:val="0"/>
          <w:marTop w:val="0"/>
          <w:marBottom w:val="0"/>
          <w:divBdr>
            <w:top w:val="none" w:sz="0" w:space="0" w:color="auto"/>
            <w:left w:val="none" w:sz="0" w:space="0" w:color="auto"/>
            <w:bottom w:val="none" w:sz="0" w:space="0" w:color="auto"/>
            <w:right w:val="none" w:sz="0" w:space="0" w:color="auto"/>
          </w:divBdr>
        </w:div>
        <w:div w:id="789973316">
          <w:marLeft w:val="274"/>
          <w:marRight w:val="0"/>
          <w:marTop w:val="0"/>
          <w:marBottom w:val="0"/>
          <w:divBdr>
            <w:top w:val="none" w:sz="0" w:space="0" w:color="auto"/>
            <w:left w:val="none" w:sz="0" w:space="0" w:color="auto"/>
            <w:bottom w:val="none" w:sz="0" w:space="0" w:color="auto"/>
            <w:right w:val="none" w:sz="0" w:space="0" w:color="auto"/>
          </w:divBdr>
        </w:div>
        <w:div w:id="805124446">
          <w:marLeft w:val="274"/>
          <w:marRight w:val="0"/>
          <w:marTop w:val="0"/>
          <w:marBottom w:val="0"/>
          <w:divBdr>
            <w:top w:val="none" w:sz="0" w:space="0" w:color="auto"/>
            <w:left w:val="none" w:sz="0" w:space="0" w:color="auto"/>
            <w:bottom w:val="none" w:sz="0" w:space="0" w:color="auto"/>
            <w:right w:val="none" w:sz="0" w:space="0" w:color="auto"/>
          </w:divBdr>
        </w:div>
        <w:div w:id="820970770">
          <w:marLeft w:val="274"/>
          <w:marRight w:val="0"/>
          <w:marTop w:val="0"/>
          <w:marBottom w:val="0"/>
          <w:divBdr>
            <w:top w:val="none" w:sz="0" w:space="0" w:color="auto"/>
            <w:left w:val="none" w:sz="0" w:space="0" w:color="auto"/>
            <w:bottom w:val="none" w:sz="0" w:space="0" w:color="auto"/>
            <w:right w:val="none" w:sz="0" w:space="0" w:color="auto"/>
          </w:divBdr>
        </w:div>
        <w:div w:id="848131686">
          <w:marLeft w:val="274"/>
          <w:marRight w:val="0"/>
          <w:marTop w:val="0"/>
          <w:marBottom w:val="0"/>
          <w:divBdr>
            <w:top w:val="none" w:sz="0" w:space="0" w:color="auto"/>
            <w:left w:val="none" w:sz="0" w:space="0" w:color="auto"/>
            <w:bottom w:val="none" w:sz="0" w:space="0" w:color="auto"/>
            <w:right w:val="none" w:sz="0" w:space="0" w:color="auto"/>
          </w:divBdr>
        </w:div>
        <w:div w:id="908853530">
          <w:marLeft w:val="274"/>
          <w:marRight w:val="0"/>
          <w:marTop w:val="0"/>
          <w:marBottom w:val="0"/>
          <w:divBdr>
            <w:top w:val="none" w:sz="0" w:space="0" w:color="auto"/>
            <w:left w:val="none" w:sz="0" w:space="0" w:color="auto"/>
            <w:bottom w:val="none" w:sz="0" w:space="0" w:color="auto"/>
            <w:right w:val="none" w:sz="0" w:space="0" w:color="auto"/>
          </w:divBdr>
        </w:div>
        <w:div w:id="925307647">
          <w:marLeft w:val="274"/>
          <w:marRight w:val="0"/>
          <w:marTop w:val="0"/>
          <w:marBottom w:val="0"/>
          <w:divBdr>
            <w:top w:val="none" w:sz="0" w:space="0" w:color="auto"/>
            <w:left w:val="none" w:sz="0" w:space="0" w:color="auto"/>
            <w:bottom w:val="none" w:sz="0" w:space="0" w:color="auto"/>
            <w:right w:val="none" w:sz="0" w:space="0" w:color="auto"/>
          </w:divBdr>
        </w:div>
        <w:div w:id="942494943">
          <w:marLeft w:val="274"/>
          <w:marRight w:val="0"/>
          <w:marTop w:val="0"/>
          <w:marBottom w:val="0"/>
          <w:divBdr>
            <w:top w:val="none" w:sz="0" w:space="0" w:color="auto"/>
            <w:left w:val="none" w:sz="0" w:space="0" w:color="auto"/>
            <w:bottom w:val="none" w:sz="0" w:space="0" w:color="auto"/>
            <w:right w:val="none" w:sz="0" w:space="0" w:color="auto"/>
          </w:divBdr>
        </w:div>
        <w:div w:id="975331550">
          <w:marLeft w:val="274"/>
          <w:marRight w:val="0"/>
          <w:marTop w:val="0"/>
          <w:marBottom w:val="0"/>
          <w:divBdr>
            <w:top w:val="none" w:sz="0" w:space="0" w:color="auto"/>
            <w:left w:val="none" w:sz="0" w:space="0" w:color="auto"/>
            <w:bottom w:val="none" w:sz="0" w:space="0" w:color="auto"/>
            <w:right w:val="none" w:sz="0" w:space="0" w:color="auto"/>
          </w:divBdr>
        </w:div>
        <w:div w:id="1026953815">
          <w:marLeft w:val="274"/>
          <w:marRight w:val="0"/>
          <w:marTop w:val="0"/>
          <w:marBottom w:val="0"/>
          <w:divBdr>
            <w:top w:val="none" w:sz="0" w:space="0" w:color="auto"/>
            <w:left w:val="none" w:sz="0" w:space="0" w:color="auto"/>
            <w:bottom w:val="none" w:sz="0" w:space="0" w:color="auto"/>
            <w:right w:val="none" w:sz="0" w:space="0" w:color="auto"/>
          </w:divBdr>
        </w:div>
        <w:div w:id="1028484664">
          <w:marLeft w:val="274"/>
          <w:marRight w:val="0"/>
          <w:marTop w:val="0"/>
          <w:marBottom w:val="0"/>
          <w:divBdr>
            <w:top w:val="none" w:sz="0" w:space="0" w:color="auto"/>
            <w:left w:val="none" w:sz="0" w:space="0" w:color="auto"/>
            <w:bottom w:val="none" w:sz="0" w:space="0" w:color="auto"/>
            <w:right w:val="none" w:sz="0" w:space="0" w:color="auto"/>
          </w:divBdr>
        </w:div>
        <w:div w:id="1066563365">
          <w:marLeft w:val="274"/>
          <w:marRight w:val="0"/>
          <w:marTop w:val="0"/>
          <w:marBottom w:val="0"/>
          <w:divBdr>
            <w:top w:val="none" w:sz="0" w:space="0" w:color="auto"/>
            <w:left w:val="none" w:sz="0" w:space="0" w:color="auto"/>
            <w:bottom w:val="none" w:sz="0" w:space="0" w:color="auto"/>
            <w:right w:val="none" w:sz="0" w:space="0" w:color="auto"/>
          </w:divBdr>
        </w:div>
        <w:div w:id="1139110079">
          <w:marLeft w:val="274"/>
          <w:marRight w:val="0"/>
          <w:marTop w:val="0"/>
          <w:marBottom w:val="0"/>
          <w:divBdr>
            <w:top w:val="none" w:sz="0" w:space="0" w:color="auto"/>
            <w:left w:val="none" w:sz="0" w:space="0" w:color="auto"/>
            <w:bottom w:val="none" w:sz="0" w:space="0" w:color="auto"/>
            <w:right w:val="none" w:sz="0" w:space="0" w:color="auto"/>
          </w:divBdr>
        </w:div>
        <w:div w:id="1221668416">
          <w:marLeft w:val="274"/>
          <w:marRight w:val="0"/>
          <w:marTop w:val="0"/>
          <w:marBottom w:val="0"/>
          <w:divBdr>
            <w:top w:val="none" w:sz="0" w:space="0" w:color="auto"/>
            <w:left w:val="none" w:sz="0" w:space="0" w:color="auto"/>
            <w:bottom w:val="none" w:sz="0" w:space="0" w:color="auto"/>
            <w:right w:val="none" w:sz="0" w:space="0" w:color="auto"/>
          </w:divBdr>
        </w:div>
        <w:div w:id="1227837403">
          <w:marLeft w:val="274"/>
          <w:marRight w:val="0"/>
          <w:marTop w:val="0"/>
          <w:marBottom w:val="0"/>
          <w:divBdr>
            <w:top w:val="none" w:sz="0" w:space="0" w:color="auto"/>
            <w:left w:val="none" w:sz="0" w:space="0" w:color="auto"/>
            <w:bottom w:val="none" w:sz="0" w:space="0" w:color="auto"/>
            <w:right w:val="none" w:sz="0" w:space="0" w:color="auto"/>
          </w:divBdr>
        </w:div>
        <w:div w:id="1256210584">
          <w:marLeft w:val="274"/>
          <w:marRight w:val="0"/>
          <w:marTop w:val="0"/>
          <w:marBottom w:val="0"/>
          <w:divBdr>
            <w:top w:val="none" w:sz="0" w:space="0" w:color="auto"/>
            <w:left w:val="none" w:sz="0" w:space="0" w:color="auto"/>
            <w:bottom w:val="none" w:sz="0" w:space="0" w:color="auto"/>
            <w:right w:val="none" w:sz="0" w:space="0" w:color="auto"/>
          </w:divBdr>
        </w:div>
        <w:div w:id="1393306890">
          <w:marLeft w:val="274"/>
          <w:marRight w:val="0"/>
          <w:marTop w:val="0"/>
          <w:marBottom w:val="0"/>
          <w:divBdr>
            <w:top w:val="none" w:sz="0" w:space="0" w:color="auto"/>
            <w:left w:val="none" w:sz="0" w:space="0" w:color="auto"/>
            <w:bottom w:val="none" w:sz="0" w:space="0" w:color="auto"/>
            <w:right w:val="none" w:sz="0" w:space="0" w:color="auto"/>
          </w:divBdr>
        </w:div>
        <w:div w:id="1410539718">
          <w:marLeft w:val="274"/>
          <w:marRight w:val="0"/>
          <w:marTop w:val="0"/>
          <w:marBottom w:val="0"/>
          <w:divBdr>
            <w:top w:val="none" w:sz="0" w:space="0" w:color="auto"/>
            <w:left w:val="none" w:sz="0" w:space="0" w:color="auto"/>
            <w:bottom w:val="none" w:sz="0" w:space="0" w:color="auto"/>
            <w:right w:val="none" w:sz="0" w:space="0" w:color="auto"/>
          </w:divBdr>
        </w:div>
        <w:div w:id="1421758605">
          <w:marLeft w:val="274"/>
          <w:marRight w:val="0"/>
          <w:marTop w:val="0"/>
          <w:marBottom w:val="0"/>
          <w:divBdr>
            <w:top w:val="none" w:sz="0" w:space="0" w:color="auto"/>
            <w:left w:val="none" w:sz="0" w:space="0" w:color="auto"/>
            <w:bottom w:val="none" w:sz="0" w:space="0" w:color="auto"/>
            <w:right w:val="none" w:sz="0" w:space="0" w:color="auto"/>
          </w:divBdr>
        </w:div>
        <w:div w:id="1576234790">
          <w:marLeft w:val="274"/>
          <w:marRight w:val="0"/>
          <w:marTop w:val="0"/>
          <w:marBottom w:val="0"/>
          <w:divBdr>
            <w:top w:val="none" w:sz="0" w:space="0" w:color="auto"/>
            <w:left w:val="none" w:sz="0" w:space="0" w:color="auto"/>
            <w:bottom w:val="none" w:sz="0" w:space="0" w:color="auto"/>
            <w:right w:val="none" w:sz="0" w:space="0" w:color="auto"/>
          </w:divBdr>
        </w:div>
        <w:div w:id="1589271737">
          <w:marLeft w:val="274"/>
          <w:marRight w:val="0"/>
          <w:marTop w:val="0"/>
          <w:marBottom w:val="0"/>
          <w:divBdr>
            <w:top w:val="none" w:sz="0" w:space="0" w:color="auto"/>
            <w:left w:val="none" w:sz="0" w:space="0" w:color="auto"/>
            <w:bottom w:val="none" w:sz="0" w:space="0" w:color="auto"/>
            <w:right w:val="none" w:sz="0" w:space="0" w:color="auto"/>
          </w:divBdr>
        </w:div>
        <w:div w:id="1677344997">
          <w:marLeft w:val="274"/>
          <w:marRight w:val="0"/>
          <w:marTop w:val="0"/>
          <w:marBottom w:val="0"/>
          <w:divBdr>
            <w:top w:val="none" w:sz="0" w:space="0" w:color="auto"/>
            <w:left w:val="none" w:sz="0" w:space="0" w:color="auto"/>
            <w:bottom w:val="none" w:sz="0" w:space="0" w:color="auto"/>
            <w:right w:val="none" w:sz="0" w:space="0" w:color="auto"/>
          </w:divBdr>
        </w:div>
        <w:div w:id="1709337724">
          <w:marLeft w:val="274"/>
          <w:marRight w:val="0"/>
          <w:marTop w:val="0"/>
          <w:marBottom w:val="0"/>
          <w:divBdr>
            <w:top w:val="none" w:sz="0" w:space="0" w:color="auto"/>
            <w:left w:val="none" w:sz="0" w:space="0" w:color="auto"/>
            <w:bottom w:val="none" w:sz="0" w:space="0" w:color="auto"/>
            <w:right w:val="none" w:sz="0" w:space="0" w:color="auto"/>
          </w:divBdr>
        </w:div>
        <w:div w:id="1715734601">
          <w:marLeft w:val="274"/>
          <w:marRight w:val="0"/>
          <w:marTop w:val="0"/>
          <w:marBottom w:val="0"/>
          <w:divBdr>
            <w:top w:val="none" w:sz="0" w:space="0" w:color="auto"/>
            <w:left w:val="none" w:sz="0" w:space="0" w:color="auto"/>
            <w:bottom w:val="none" w:sz="0" w:space="0" w:color="auto"/>
            <w:right w:val="none" w:sz="0" w:space="0" w:color="auto"/>
          </w:divBdr>
        </w:div>
        <w:div w:id="1727071546">
          <w:marLeft w:val="274"/>
          <w:marRight w:val="0"/>
          <w:marTop w:val="0"/>
          <w:marBottom w:val="0"/>
          <w:divBdr>
            <w:top w:val="none" w:sz="0" w:space="0" w:color="auto"/>
            <w:left w:val="none" w:sz="0" w:space="0" w:color="auto"/>
            <w:bottom w:val="none" w:sz="0" w:space="0" w:color="auto"/>
            <w:right w:val="none" w:sz="0" w:space="0" w:color="auto"/>
          </w:divBdr>
        </w:div>
        <w:div w:id="1741443826">
          <w:marLeft w:val="274"/>
          <w:marRight w:val="0"/>
          <w:marTop w:val="0"/>
          <w:marBottom w:val="0"/>
          <w:divBdr>
            <w:top w:val="none" w:sz="0" w:space="0" w:color="auto"/>
            <w:left w:val="none" w:sz="0" w:space="0" w:color="auto"/>
            <w:bottom w:val="none" w:sz="0" w:space="0" w:color="auto"/>
            <w:right w:val="none" w:sz="0" w:space="0" w:color="auto"/>
          </w:divBdr>
        </w:div>
        <w:div w:id="1781606582">
          <w:marLeft w:val="274"/>
          <w:marRight w:val="0"/>
          <w:marTop w:val="0"/>
          <w:marBottom w:val="0"/>
          <w:divBdr>
            <w:top w:val="none" w:sz="0" w:space="0" w:color="auto"/>
            <w:left w:val="none" w:sz="0" w:space="0" w:color="auto"/>
            <w:bottom w:val="none" w:sz="0" w:space="0" w:color="auto"/>
            <w:right w:val="none" w:sz="0" w:space="0" w:color="auto"/>
          </w:divBdr>
        </w:div>
        <w:div w:id="1784298209">
          <w:marLeft w:val="274"/>
          <w:marRight w:val="0"/>
          <w:marTop w:val="0"/>
          <w:marBottom w:val="0"/>
          <w:divBdr>
            <w:top w:val="none" w:sz="0" w:space="0" w:color="auto"/>
            <w:left w:val="none" w:sz="0" w:space="0" w:color="auto"/>
            <w:bottom w:val="none" w:sz="0" w:space="0" w:color="auto"/>
            <w:right w:val="none" w:sz="0" w:space="0" w:color="auto"/>
          </w:divBdr>
        </w:div>
        <w:div w:id="1847748865">
          <w:marLeft w:val="274"/>
          <w:marRight w:val="0"/>
          <w:marTop w:val="0"/>
          <w:marBottom w:val="0"/>
          <w:divBdr>
            <w:top w:val="none" w:sz="0" w:space="0" w:color="auto"/>
            <w:left w:val="none" w:sz="0" w:space="0" w:color="auto"/>
            <w:bottom w:val="none" w:sz="0" w:space="0" w:color="auto"/>
            <w:right w:val="none" w:sz="0" w:space="0" w:color="auto"/>
          </w:divBdr>
        </w:div>
        <w:div w:id="1850094776">
          <w:marLeft w:val="274"/>
          <w:marRight w:val="0"/>
          <w:marTop w:val="0"/>
          <w:marBottom w:val="0"/>
          <w:divBdr>
            <w:top w:val="none" w:sz="0" w:space="0" w:color="auto"/>
            <w:left w:val="none" w:sz="0" w:space="0" w:color="auto"/>
            <w:bottom w:val="none" w:sz="0" w:space="0" w:color="auto"/>
            <w:right w:val="none" w:sz="0" w:space="0" w:color="auto"/>
          </w:divBdr>
        </w:div>
        <w:div w:id="1932201553">
          <w:marLeft w:val="274"/>
          <w:marRight w:val="0"/>
          <w:marTop w:val="0"/>
          <w:marBottom w:val="0"/>
          <w:divBdr>
            <w:top w:val="none" w:sz="0" w:space="0" w:color="auto"/>
            <w:left w:val="none" w:sz="0" w:space="0" w:color="auto"/>
            <w:bottom w:val="none" w:sz="0" w:space="0" w:color="auto"/>
            <w:right w:val="none" w:sz="0" w:space="0" w:color="auto"/>
          </w:divBdr>
        </w:div>
        <w:div w:id="1960606229">
          <w:marLeft w:val="274"/>
          <w:marRight w:val="0"/>
          <w:marTop w:val="0"/>
          <w:marBottom w:val="0"/>
          <w:divBdr>
            <w:top w:val="none" w:sz="0" w:space="0" w:color="auto"/>
            <w:left w:val="none" w:sz="0" w:space="0" w:color="auto"/>
            <w:bottom w:val="none" w:sz="0" w:space="0" w:color="auto"/>
            <w:right w:val="none" w:sz="0" w:space="0" w:color="auto"/>
          </w:divBdr>
        </w:div>
        <w:div w:id="1966083584">
          <w:marLeft w:val="274"/>
          <w:marRight w:val="0"/>
          <w:marTop w:val="0"/>
          <w:marBottom w:val="0"/>
          <w:divBdr>
            <w:top w:val="none" w:sz="0" w:space="0" w:color="auto"/>
            <w:left w:val="none" w:sz="0" w:space="0" w:color="auto"/>
            <w:bottom w:val="none" w:sz="0" w:space="0" w:color="auto"/>
            <w:right w:val="none" w:sz="0" w:space="0" w:color="auto"/>
          </w:divBdr>
        </w:div>
        <w:div w:id="1994992990">
          <w:marLeft w:val="274"/>
          <w:marRight w:val="0"/>
          <w:marTop w:val="0"/>
          <w:marBottom w:val="0"/>
          <w:divBdr>
            <w:top w:val="none" w:sz="0" w:space="0" w:color="auto"/>
            <w:left w:val="none" w:sz="0" w:space="0" w:color="auto"/>
            <w:bottom w:val="none" w:sz="0" w:space="0" w:color="auto"/>
            <w:right w:val="none" w:sz="0" w:space="0" w:color="auto"/>
          </w:divBdr>
        </w:div>
        <w:div w:id="2020769265">
          <w:marLeft w:val="274"/>
          <w:marRight w:val="0"/>
          <w:marTop w:val="0"/>
          <w:marBottom w:val="0"/>
          <w:divBdr>
            <w:top w:val="none" w:sz="0" w:space="0" w:color="auto"/>
            <w:left w:val="none" w:sz="0" w:space="0" w:color="auto"/>
            <w:bottom w:val="none" w:sz="0" w:space="0" w:color="auto"/>
            <w:right w:val="none" w:sz="0" w:space="0" w:color="auto"/>
          </w:divBdr>
        </w:div>
        <w:div w:id="2035956471">
          <w:marLeft w:val="274"/>
          <w:marRight w:val="0"/>
          <w:marTop w:val="0"/>
          <w:marBottom w:val="0"/>
          <w:divBdr>
            <w:top w:val="none" w:sz="0" w:space="0" w:color="auto"/>
            <w:left w:val="none" w:sz="0" w:space="0" w:color="auto"/>
            <w:bottom w:val="none" w:sz="0" w:space="0" w:color="auto"/>
            <w:right w:val="none" w:sz="0" w:space="0" w:color="auto"/>
          </w:divBdr>
        </w:div>
        <w:div w:id="2064676741">
          <w:marLeft w:val="274"/>
          <w:marRight w:val="0"/>
          <w:marTop w:val="0"/>
          <w:marBottom w:val="0"/>
          <w:divBdr>
            <w:top w:val="none" w:sz="0" w:space="0" w:color="auto"/>
            <w:left w:val="none" w:sz="0" w:space="0" w:color="auto"/>
            <w:bottom w:val="none" w:sz="0" w:space="0" w:color="auto"/>
            <w:right w:val="none" w:sz="0" w:space="0" w:color="auto"/>
          </w:divBdr>
        </w:div>
        <w:div w:id="2119834664">
          <w:marLeft w:val="274"/>
          <w:marRight w:val="0"/>
          <w:marTop w:val="0"/>
          <w:marBottom w:val="0"/>
          <w:divBdr>
            <w:top w:val="none" w:sz="0" w:space="0" w:color="auto"/>
            <w:left w:val="none" w:sz="0" w:space="0" w:color="auto"/>
            <w:bottom w:val="none" w:sz="0" w:space="0" w:color="auto"/>
            <w:right w:val="none" w:sz="0" w:space="0" w:color="auto"/>
          </w:divBdr>
        </w:div>
      </w:divsChild>
    </w:div>
    <w:div w:id="279577407">
      <w:bodyDiv w:val="1"/>
      <w:marLeft w:val="0"/>
      <w:marRight w:val="0"/>
      <w:marTop w:val="0"/>
      <w:marBottom w:val="0"/>
      <w:divBdr>
        <w:top w:val="none" w:sz="0" w:space="0" w:color="auto"/>
        <w:left w:val="none" w:sz="0" w:space="0" w:color="auto"/>
        <w:bottom w:val="none" w:sz="0" w:space="0" w:color="auto"/>
        <w:right w:val="none" w:sz="0" w:space="0" w:color="auto"/>
      </w:divBdr>
    </w:div>
    <w:div w:id="284892847">
      <w:bodyDiv w:val="1"/>
      <w:marLeft w:val="0"/>
      <w:marRight w:val="0"/>
      <w:marTop w:val="0"/>
      <w:marBottom w:val="0"/>
      <w:divBdr>
        <w:top w:val="none" w:sz="0" w:space="0" w:color="auto"/>
        <w:left w:val="none" w:sz="0" w:space="0" w:color="auto"/>
        <w:bottom w:val="none" w:sz="0" w:space="0" w:color="auto"/>
        <w:right w:val="none" w:sz="0" w:space="0" w:color="auto"/>
      </w:divBdr>
    </w:div>
    <w:div w:id="289677459">
      <w:bodyDiv w:val="1"/>
      <w:marLeft w:val="0"/>
      <w:marRight w:val="0"/>
      <w:marTop w:val="0"/>
      <w:marBottom w:val="0"/>
      <w:divBdr>
        <w:top w:val="none" w:sz="0" w:space="0" w:color="auto"/>
        <w:left w:val="none" w:sz="0" w:space="0" w:color="auto"/>
        <w:bottom w:val="none" w:sz="0" w:space="0" w:color="auto"/>
        <w:right w:val="none" w:sz="0" w:space="0" w:color="auto"/>
      </w:divBdr>
    </w:div>
    <w:div w:id="293102142">
      <w:bodyDiv w:val="1"/>
      <w:marLeft w:val="0"/>
      <w:marRight w:val="0"/>
      <w:marTop w:val="0"/>
      <w:marBottom w:val="0"/>
      <w:divBdr>
        <w:top w:val="none" w:sz="0" w:space="0" w:color="auto"/>
        <w:left w:val="none" w:sz="0" w:space="0" w:color="auto"/>
        <w:bottom w:val="none" w:sz="0" w:space="0" w:color="auto"/>
        <w:right w:val="none" w:sz="0" w:space="0" w:color="auto"/>
      </w:divBdr>
    </w:div>
    <w:div w:id="293872623">
      <w:bodyDiv w:val="1"/>
      <w:marLeft w:val="0"/>
      <w:marRight w:val="0"/>
      <w:marTop w:val="0"/>
      <w:marBottom w:val="0"/>
      <w:divBdr>
        <w:top w:val="none" w:sz="0" w:space="0" w:color="auto"/>
        <w:left w:val="none" w:sz="0" w:space="0" w:color="auto"/>
        <w:bottom w:val="none" w:sz="0" w:space="0" w:color="auto"/>
        <w:right w:val="none" w:sz="0" w:space="0" w:color="auto"/>
      </w:divBdr>
    </w:div>
    <w:div w:id="296686200">
      <w:bodyDiv w:val="1"/>
      <w:marLeft w:val="0"/>
      <w:marRight w:val="0"/>
      <w:marTop w:val="0"/>
      <w:marBottom w:val="0"/>
      <w:divBdr>
        <w:top w:val="none" w:sz="0" w:space="0" w:color="auto"/>
        <w:left w:val="none" w:sz="0" w:space="0" w:color="auto"/>
        <w:bottom w:val="none" w:sz="0" w:space="0" w:color="auto"/>
        <w:right w:val="none" w:sz="0" w:space="0" w:color="auto"/>
      </w:divBdr>
    </w:div>
    <w:div w:id="298732592">
      <w:bodyDiv w:val="1"/>
      <w:marLeft w:val="0"/>
      <w:marRight w:val="0"/>
      <w:marTop w:val="0"/>
      <w:marBottom w:val="0"/>
      <w:divBdr>
        <w:top w:val="none" w:sz="0" w:space="0" w:color="auto"/>
        <w:left w:val="none" w:sz="0" w:space="0" w:color="auto"/>
        <w:bottom w:val="none" w:sz="0" w:space="0" w:color="auto"/>
        <w:right w:val="none" w:sz="0" w:space="0" w:color="auto"/>
      </w:divBdr>
      <w:divsChild>
        <w:div w:id="1396901525">
          <w:marLeft w:val="274"/>
          <w:marRight w:val="0"/>
          <w:marTop w:val="0"/>
          <w:marBottom w:val="0"/>
          <w:divBdr>
            <w:top w:val="none" w:sz="0" w:space="0" w:color="auto"/>
            <w:left w:val="none" w:sz="0" w:space="0" w:color="auto"/>
            <w:bottom w:val="none" w:sz="0" w:space="0" w:color="auto"/>
            <w:right w:val="none" w:sz="0" w:space="0" w:color="auto"/>
          </w:divBdr>
        </w:div>
      </w:divsChild>
    </w:div>
    <w:div w:id="306790140">
      <w:bodyDiv w:val="1"/>
      <w:marLeft w:val="0"/>
      <w:marRight w:val="0"/>
      <w:marTop w:val="0"/>
      <w:marBottom w:val="0"/>
      <w:divBdr>
        <w:top w:val="none" w:sz="0" w:space="0" w:color="auto"/>
        <w:left w:val="none" w:sz="0" w:space="0" w:color="auto"/>
        <w:bottom w:val="none" w:sz="0" w:space="0" w:color="auto"/>
        <w:right w:val="none" w:sz="0" w:space="0" w:color="auto"/>
      </w:divBdr>
    </w:div>
    <w:div w:id="312296124">
      <w:bodyDiv w:val="1"/>
      <w:marLeft w:val="0"/>
      <w:marRight w:val="0"/>
      <w:marTop w:val="0"/>
      <w:marBottom w:val="0"/>
      <w:divBdr>
        <w:top w:val="none" w:sz="0" w:space="0" w:color="auto"/>
        <w:left w:val="none" w:sz="0" w:space="0" w:color="auto"/>
        <w:bottom w:val="none" w:sz="0" w:space="0" w:color="auto"/>
        <w:right w:val="none" w:sz="0" w:space="0" w:color="auto"/>
      </w:divBdr>
      <w:divsChild>
        <w:div w:id="1274048217">
          <w:marLeft w:val="216"/>
          <w:marRight w:val="0"/>
          <w:marTop w:val="0"/>
          <w:marBottom w:val="0"/>
          <w:divBdr>
            <w:top w:val="none" w:sz="0" w:space="0" w:color="auto"/>
            <w:left w:val="none" w:sz="0" w:space="0" w:color="auto"/>
            <w:bottom w:val="none" w:sz="0" w:space="0" w:color="auto"/>
            <w:right w:val="none" w:sz="0" w:space="0" w:color="auto"/>
          </w:divBdr>
        </w:div>
      </w:divsChild>
    </w:div>
    <w:div w:id="313221946">
      <w:bodyDiv w:val="1"/>
      <w:marLeft w:val="0"/>
      <w:marRight w:val="0"/>
      <w:marTop w:val="0"/>
      <w:marBottom w:val="0"/>
      <w:divBdr>
        <w:top w:val="none" w:sz="0" w:space="0" w:color="auto"/>
        <w:left w:val="none" w:sz="0" w:space="0" w:color="auto"/>
        <w:bottom w:val="none" w:sz="0" w:space="0" w:color="auto"/>
        <w:right w:val="none" w:sz="0" w:space="0" w:color="auto"/>
      </w:divBdr>
      <w:divsChild>
        <w:div w:id="444664866">
          <w:marLeft w:val="274"/>
          <w:marRight w:val="0"/>
          <w:marTop w:val="0"/>
          <w:marBottom w:val="0"/>
          <w:divBdr>
            <w:top w:val="none" w:sz="0" w:space="0" w:color="auto"/>
            <w:left w:val="none" w:sz="0" w:space="0" w:color="auto"/>
            <w:bottom w:val="none" w:sz="0" w:space="0" w:color="auto"/>
            <w:right w:val="none" w:sz="0" w:space="0" w:color="auto"/>
          </w:divBdr>
        </w:div>
      </w:divsChild>
    </w:div>
    <w:div w:id="316345301">
      <w:bodyDiv w:val="1"/>
      <w:marLeft w:val="0"/>
      <w:marRight w:val="0"/>
      <w:marTop w:val="0"/>
      <w:marBottom w:val="0"/>
      <w:divBdr>
        <w:top w:val="none" w:sz="0" w:space="0" w:color="auto"/>
        <w:left w:val="none" w:sz="0" w:space="0" w:color="auto"/>
        <w:bottom w:val="none" w:sz="0" w:space="0" w:color="auto"/>
        <w:right w:val="none" w:sz="0" w:space="0" w:color="auto"/>
      </w:divBdr>
      <w:divsChild>
        <w:div w:id="1565094840">
          <w:marLeft w:val="274"/>
          <w:marRight w:val="0"/>
          <w:marTop w:val="0"/>
          <w:marBottom w:val="0"/>
          <w:divBdr>
            <w:top w:val="none" w:sz="0" w:space="0" w:color="auto"/>
            <w:left w:val="none" w:sz="0" w:space="0" w:color="auto"/>
            <w:bottom w:val="none" w:sz="0" w:space="0" w:color="auto"/>
            <w:right w:val="none" w:sz="0" w:space="0" w:color="auto"/>
          </w:divBdr>
        </w:div>
        <w:div w:id="2011982258">
          <w:marLeft w:val="274"/>
          <w:marRight w:val="0"/>
          <w:marTop w:val="0"/>
          <w:marBottom w:val="0"/>
          <w:divBdr>
            <w:top w:val="none" w:sz="0" w:space="0" w:color="auto"/>
            <w:left w:val="none" w:sz="0" w:space="0" w:color="auto"/>
            <w:bottom w:val="none" w:sz="0" w:space="0" w:color="auto"/>
            <w:right w:val="none" w:sz="0" w:space="0" w:color="auto"/>
          </w:divBdr>
        </w:div>
      </w:divsChild>
    </w:div>
    <w:div w:id="321857250">
      <w:bodyDiv w:val="1"/>
      <w:marLeft w:val="0"/>
      <w:marRight w:val="0"/>
      <w:marTop w:val="0"/>
      <w:marBottom w:val="0"/>
      <w:divBdr>
        <w:top w:val="none" w:sz="0" w:space="0" w:color="auto"/>
        <w:left w:val="none" w:sz="0" w:space="0" w:color="auto"/>
        <w:bottom w:val="none" w:sz="0" w:space="0" w:color="auto"/>
        <w:right w:val="none" w:sz="0" w:space="0" w:color="auto"/>
      </w:divBdr>
      <w:divsChild>
        <w:div w:id="595291558">
          <w:marLeft w:val="274"/>
          <w:marRight w:val="0"/>
          <w:marTop w:val="60"/>
          <w:marBottom w:val="60"/>
          <w:divBdr>
            <w:top w:val="none" w:sz="0" w:space="0" w:color="auto"/>
            <w:left w:val="none" w:sz="0" w:space="0" w:color="auto"/>
            <w:bottom w:val="none" w:sz="0" w:space="0" w:color="auto"/>
            <w:right w:val="none" w:sz="0" w:space="0" w:color="auto"/>
          </w:divBdr>
        </w:div>
        <w:div w:id="691536675">
          <w:marLeft w:val="274"/>
          <w:marRight w:val="0"/>
          <w:marTop w:val="60"/>
          <w:marBottom w:val="60"/>
          <w:divBdr>
            <w:top w:val="none" w:sz="0" w:space="0" w:color="auto"/>
            <w:left w:val="none" w:sz="0" w:space="0" w:color="auto"/>
            <w:bottom w:val="none" w:sz="0" w:space="0" w:color="auto"/>
            <w:right w:val="none" w:sz="0" w:space="0" w:color="auto"/>
          </w:divBdr>
        </w:div>
      </w:divsChild>
    </w:div>
    <w:div w:id="323241015">
      <w:bodyDiv w:val="1"/>
      <w:marLeft w:val="0"/>
      <w:marRight w:val="0"/>
      <w:marTop w:val="0"/>
      <w:marBottom w:val="0"/>
      <w:divBdr>
        <w:top w:val="none" w:sz="0" w:space="0" w:color="auto"/>
        <w:left w:val="none" w:sz="0" w:space="0" w:color="auto"/>
        <w:bottom w:val="none" w:sz="0" w:space="0" w:color="auto"/>
        <w:right w:val="none" w:sz="0" w:space="0" w:color="auto"/>
      </w:divBdr>
      <w:divsChild>
        <w:div w:id="1508210814">
          <w:marLeft w:val="274"/>
          <w:marRight w:val="0"/>
          <w:marTop w:val="0"/>
          <w:marBottom w:val="0"/>
          <w:divBdr>
            <w:top w:val="none" w:sz="0" w:space="0" w:color="auto"/>
            <w:left w:val="none" w:sz="0" w:space="0" w:color="auto"/>
            <w:bottom w:val="none" w:sz="0" w:space="0" w:color="auto"/>
            <w:right w:val="none" w:sz="0" w:space="0" w:color="auto"/>
          </w:divBdr>
        </w:div>
      </w:divsChild>
    </w:div>
    <w:div w:id="323313651">
      <w:bodyDiv w:val="1"/>
      <w:marLeft w:val="0"/>
      <w:marRight w:val="0"/>
      <w:marTop w:val="0"/>
      <w:marBottom w:val="0"/>
      <w:divBdr>
        <w:top w:val="none" w:sz="0" w:space="0" w:color="auto"/>
        <w:left w:val="none" w:sz="0" w:space="0" w:color="auto"/>
        <w:bottom w:val="none" w:sz="0" w:space="0" w:color="auto"/>
        <w:right w:val="none" w:sz="0" w:space="0" w:color="auto"/>
      </w:divBdr>
      <w:divsChild>
        <w:div w:id="1428235560">
          <w:marLeft w:val="360"/>
          <w:marRight w:val="0"/>
          <w:marTop w:val="0"/>
          <w:marBottom w:val="0"/>
          <w:divBdr>
            <w:top w:val="none" w:sz="0" w:space="0" w:color="auto"/>
            <w:left w:val="none" w:sz="0" w:space="0" w:color="auto"/>
            <w:bottom w:val="none" w:sz="0" w:space="0" w:color="auto"/>
            <w:right w:val="none" w:sz="0" w:space="0" w:color="auto"/>
          </w:divBdr>
        </w:div>
      </w:divsChild>
    </w:div>
    <w:div w:id="327252558">
      <w:bodyDiv w:val="1"/>
      <w:marLeft w:val="0"/>
      <w:marRight w:val="0"/>
      <w:marTop w:val="0"/>
      <w:marBottom w:val="0"/>
      <w:divBdr>
        <w:top w:val="none" w:sz="0" w:space="0" w:color="auto"/>
        <w:left w:val="none" w:sz="0" w:space="0" w:color="auto"/>
        <w:bottom w:val="none" w:sz="0" w:space="0" w:color="auto"/>
        <w:right w:val="none" w:sz="0" w:space="0" w:color="auto"/>
      </w:divBdr>
      <w:divsChild>
        <w:div w:id="937713791">
          <w:marLeft w:val="360"/>
          <w:marRight w:val="0"/>
          <w:marTop w:val="0"/>
          <w:marBottom w:val="0"/>
          <w:divBdr>
            <w:top w:val="none" w:sz="0" w:space="0" w:color="auto"/>
            <w:left w:val="none" w:sz="0" w:space="0" w:color="auto"/>
            <w:bottom w:val="none" w:sz="0" w:space="0" w:color="auto"/>
            <w:right w:val="none" w:sz="0" w:space="0" w:color="auto"/>
          </w:divBdr>
        </w:div>
      </w:divsChild>
    </w:div>
    <w:div w:id="331303361">
      <w:bodyDiv w:val="1"/>
      <w:marLeft w:val="0"/>
      <w:marRight w:val="0"/>
      <w:marTop w:val="0"/>
      <w:marBottom w:val="0"/>
      <w:divBdr>
        <w:top w:val="none" w:sz="0" w:space="0" w:color="auto"/>
        <w:left w:val="none" w:sz="0" w:space="0" w:color="auto"/>
        <w:bottom w:val="none" w:sz="0" w:space="0" w:color="auto"/>
        <w:right w:val="none" w:sz="0" w:space="0" w:color="auto"/>
      </w:divBdr>
    </w:div>
    <w:div w:id="337077954">
      <w:bodyDiv w:val="1"/>
      <w:marLeft w:val="0"/>
      <w:marRight w:val="0"/>
      <w:marTop w:val="0"/>
      <w:marBottom w:val="0"/>
      <w:divBdr>
        <w:top w:val="none" w:sz="0" w:space="0" w:color="auto"/>
        <w:left w:val="none" w:sz="0" w:space="0" w:color="auto"/>
        <w:bottom w:val="none" w:sz="0" w:space="0" w:color="auto"/>
        <w:right w:val="none" w:sz="0" w:space="0" w:color="auto"/>
      </w:divBdr>
    </w:div>
    <w:div w:id="337510621">
      <w:bodyDiv w:val="1"/>
      <w:marLeft w:val="0"/>
      <w:marRight w:val="0"/>
      <w:marTop w:val="0"/>
      <w:marBottom w:val="0"/>
      <w:divBdr>
        <w:top w:val="none" w:sz="0" w:space="0" w:color="auto"/>
        <w:left w:val="none" w:sz="0" w:space="0" w:color="auto"/>
        <w:bottom w:val="none" w:sz="0" w:space="0" w:color="auto"/>
        <w:right w:val="none" w:sz="0" w:space="0" w:color="auto"/>
      </w:divBdr>
      <w:divsChild>
        <w:div w:id="1390226138">
          <w:marLeft w:val="360"/>
          <w:marRight w:val="0"/>
          <w:marTop w:val="0"/>
          <w:marBottom w:val="0"/>
          <w:divBdr>
            <w:top w:val="none" w:sz="0" w:space="0" w:color="auto"/>
            <w:left w:val="none" w:sz="0" w:space="0" w:color="auto"/>
            <w:bottom w:val="none" w:sz="0" w:space="0" w:color="auto"/>
            <w:right w:val="none" w:sz="0" w:space="0" w:color="auto"/>
          </w:divBdr>
        </w:div>
      </w:divsChild>
    </w:div>
    <w:div w:id="337973372">
      <w:bodyDiv w:val="1"/>
      <w:marLeft w:val="0"/>
      <w:marRight w:val="0"/>
      <w:marTop w:val="0"/>
      <w:marBottom w:val="0"/>
      <w:divBdr>
        <w:top w:val="none" w:sz="0" w:space="0" w:color="auto"/>
        <w:left w:val="none" w:sz="0" w:space="0" w:color="auto"/>
        <w:bottom w:val="none" w:sz="0" w:space="0" w:color="auto"/>
        <w:right w:val="none" w:sz="0" w:space="0" w:color="auto"/>
      </w:divBdr>
      <w:divsChild>
        <w:div w:id="291444508">
          <w:marLeft w:val="274"/>
          <w:marRight w:val="0"/>
          <w:marTop w:val="0"/>
          <w:marBottom w:val="0"/>
          <w:divBdr>
            <w:top w:val="none" w:sz="0" w:space="0" w:color="auto"/>
            <w:left w:val="none" w:sz="0" w:space="0" w:color="auto"/>
            <w:bottom w:val="none" w:sz="0" w:space="0" w:color="auto"/>
            <w:right w:val="none" w:sz="0" w:space="0" w:color="auto"/>
          </w:divBdr>
        </w:div>
      </w:divsChild>
    </w:div>
    <w:div w:id="338123904">
      <w:bodyDiv w:val="1"/>
      <w:marLeft w:val="0"/>
      <w:marRight w:val="0"/>
      <w:marTop w:val="0"/>
      <w:marBottom w:val="0"/>
      <w:divBdr>
        <w:top w:val="none" w:sz="0" w:space="0" w:color="auto"/>
        <w:left w:val="none" w:sz="0" w:space="0" w:color="auto"/>
        <w:bottom w:val="none" w:sz="0" w:space="0" w:color="auto"/>
        <w:right w:val="none" w:sz="0" w:space="0" w:color="auto"/>
      </w:divBdr>
    </w:div>
    <w:div w:id="342166042">
      <w:bodyDiv w:val="1"/>
      <w:marLeft w:val="0"/>
      <w:marRight w:val="0"/>
      <w:marTop w:val="0"/>
      <w:marBottom w:val="0"/>
      <w:divBdr>
        <w:top w:val="none" w:sz="0" w:space="0" w:color="auto"/>
        <w:left w:val="none" w:sz="0" w:space="0" w:color="auto"/>
        <w:bottom w:val="none" w:sz="0" w:space="0" w:color="auto"/>
        <w:right w:val="none" w:sz="0" w:space="0" w:color="auto"/>
      </w:divBdr>
      <w:divsChild>
        <w:div w:id="328094836">
          <w:marLeft w:val="360"/>
          <w:marRight w:val="0"/>
          <w:marTop w:val="0"/>
          <w:marBottom w:val="120"/>
          <w:divBdr>
            <w:top w:val="none" w:sz="0" w:space="0" w:color="auto"/>
            <w:left w:val="none" w:sz="0" w:space="0" w:color="auto"/>
            <w:bottom w:val="none" w:sz="0" w:space="0" w:color="auto"/>
            <w:right w:val="none" w:sz="0" w:space="0" w:color="auto"/>
          </w:divBdr>
        </w:div>
        <w:div w:id="1228610722">
          <w:marLeft w:val="360"/>
          <w:marRight w:val="0"/>
          <w:marTop w:val="0"/>
          <w:marBottom w:val="120"/>
          <w:divBdr>
            <w:top w:val="none" w:sz="0" w:space="0" w:color="auto"/>
            <w:left w:val="none" w:sz="0" w:space="0" w:color="auto"/>
            <w:bottom w:val="none" w:sz="0" w:space="0" w:color="auto"/>
            <w:right w:val="none" w:sz="0" w:space="0" w:color="auto"/>
          </w:divBdr>
        </w:div>
        <w:div w:id="1241599236">
          <w:marLeft w:val="360"/>
          <w:marRight w:val="0"/>
          <w:marTop w:val="0"/>
          <w:marBottom w:val="120"/>
          <w:divBdr>
            <w:top w:val="none" w:sz="0" w:space="0" w:color="auto"/>
            <w:left w:val="none" w:sz="0" w:space="0" w:color="auto"/>
            <w:bottom w:val="none" w:sz="0" w:space="0" w:color="auto"/>
            <w:right w:val="none" w:sz="0" w:space="0" w:color="auto"/>
          </w:divBdr>
        </w:div>
      </w:divsChild>
    </w:div>
    <w:div w:id="342829477">
      <w:bodyDiv w:val="1"/>
      <w:marLeft w:val="0"/>
      <w:marRight w:val="0"/>
      <w:marTop w:val="0"/>
      <w:marBottom w:val="0"/>
      <w:divBdr>
        <w:top w:val="none" w:sz="0" w:space="0" w:color="auto"/>
        <w:left w:val="none" w:sz="0" w:space="0" w:color="auto"/>
        <w:bottom w:val="none" w:sz="0" w:space="0" w:color="auto"/>
        <w:right w:val="none" w:sz="0" w:space="0" w:color="auto"/>
      </w:divBdr>
    </w:div>
    <w:div w:id="343675930">
      <w:bodyDiv w:val="1"/>
      <w:marLeft w:val="0"/>
      <w:marRight w:val="0"/>
      <w:marTop w:val="0"/>
      <w:marBottom w:val="0"/>
      <w:divBdr>
        <w:top w:val="none" w:sz="0" w:space="0" w:color="auto"/>
        <w:left w:val="none" w:sz="0" w:space="0" w:color="auto"/>
        <w:bottom w:val="none" w:sz="0" w:space="0" w:color="auto"/>
        <w:right w:val="none" w:sz="0" w:space="0" w:color="auto"/>
      </w:divBdr>
    </w:div>
    <w:div w:id="347220364">
      <w:bodyDiv w:val="1"/>
      <w:marLeft w:val="0"/>
      <w:marRight w:val="0"/>
      <w:marTop w:val="0"/>
      <w:marBottom w:val="0"/>
      <w:divBdr>
        <w:top w:val="none" w:sz="0" w:space="0" w:color="auto"/>
        <w:left w:val="none" w:sz="0" w:space="0" w:color="auto"/>
        <w:bottom w:val="none" w:sz="0" w:space="0" w:color="auto"/>
        <w:right w:val="none" w:sz="0" w:space="0" w:color="auto"/>
      </w:divBdr>
    </w:div>
    <w:div w:id="352266818">
      <w:bodyDiv w:val="1"/>
      <w:marLeft w:val="0"/>
      <w:marRight w:val="0"/>
      <w:marTop w:val="0"/>
      <w:marBottom w:val="0"/>
      <w:divBdr>
        <w:top w:val="none" w:sz="0" w:space="0" w:color="auto"/>
        <w:left w:val="none" w:sz="0" w:space="0" w:color="auto"/>
        <w:bottom w:val="none" w:sz="0" w:space="0" w:color="auto"/>
        <w:right w:val="none" w:sz="0" w:space="0" w:color="auto"/>
      </w:divBdr>
    </w:div>
    <w:div w:id="354768596">
      <w:bodyDiv w:val="1"/>
      <w:marLeft w:val="0"/>
      <w:marRight w:val="0"/>
      <w:marTop w:val="0"/>
      <w:marBottom w:val="0"/>
      <w:divBdr>
        <w:top w:val="none" w:sz="0" w:space="0" w:color="auto"/>
        <w:left w:val="none" w:sz="0" w:space="0" w:color="auto"/>
        <w:bottom w:val="none" w:sz="0" w:space="0" w:color="auto"/>
        <w:right w:val="none" w:sz="0" w:space="0" w:color="auto"/>
      </w:divBdr>
      <w:divsChild>
        <w:div w:id="43062554">
          <w:marLeft w:val="274"/>
          <w:marRight w:val="0"/>
          <w:marTop w:val="0"/>
          <w:marBottom w:val="0"/>
          <w:divBdr>
            <w:top w:val="none" w:sz="0" w:space="0" w:color="auto"/>
            <w:left w:val="none" w:sz="0" w:space="0" w:color="auto"/>
            <w:bottom w:val="none" w:sz="0" w:space="0" w:color="auto"/>
            <w:right w:val="none" w:sz="0" w:space="0" w:color="auto"/>
          </w:divBdr>
        </w:div>
        <w:div w:id="81149370">
          <w:marLeft w:val="274"/>
          <w:marRight w:val="0"/>
          <w:marTop w:val="0"/>
          <w:marBottom w:val="0"/>
          <w:divBdr>
            <w:top w:val="none" w:sz="0" w:space="0" w:color="auto"/>
            <w:left w:val="none" w:sz="0" w:space="0" w:color="auto"/>
            <w:bottom w:val="none" w:sz="0" w:space="0" w:color="auto"/>
            <w:right w:val="none" w:sz="0" w:space="0" w:color="auto"/>
          </w:divBdr>
        </w:div>
        <w:div w:id="1344740254">
          <w:marLeft w:val="274"/>
          <w:marRight w:val="0"/>
          <w:marTop w:val="0"/>
          <w:marBottom w:val="0"/>
          <w:divBdr>
            <w:top w:val="none" w:sz="0" w:space="0" w:color="auto"/>
            <w:left w:val="none" w:sz="0" w:space="0" w:color="auto"/>
            <w:bottom w:val="none" w:sz="0" w:space="0" w:color="auto"/>
            <w:right w:val="none" w:sz="0" w:space="0" w:color="auto"/>
          </w:divBdr>
        </w:div>
        <w:div w:id="1879776614">
          <w:marLeft w:val="274"/>
          <w:marRight w:val="0"/>
          <w:marTop w:val="0"/>
          <w:marBottom w:val="0"/>
          <w:divBdr>
            <w:top w:val="none" w:sz="0" w:space="0" w:color="auto"/>
            <w:left w:val="none" w:sz="0" w:space="0" w:color="auto"/>
            <w:bottom w:val="none" w:sz="0" w:space="0" w:color="auto"/>
            <w:right w:val="none" w:sz="0" w:space="0" w:color="auto"/>
          </w:divBdr>
        </w:div>
      </w:divsChild>
    </w:div>
    <w:div w:id="356935063">
      <w:bodyDiv w:val="1"/>
      <w:marLeft w:val="0"/>
      <w:marRight w:val="0"/>
      <w:marTop w:val="0"/>
      <w:marBottom w:val="0"/>
      <w:divBdr>
        <w:top w:val="none" w:sz="0" w:space="0" w:color="auto"/>
        <w:left w:val="none" w:sz="0" w:space="0" w:color="auto"/>
        <w:bottom w:val="none" w:sz="0" w:space="0" w:color="auto"/>
        <w:right w:val="none" w:sz="0" w:space="0" w:color="auto"/>
      </w:divBdr>
    </w:div>
    <w:div w:id="357393169">
      <w:bodyDiv w:val="1"/>
      <w:marLeft w:val="0"/>
      <w:marRight w:val="0"/>
      <w:marTop w:val="0"/>
      <w:marBottom w:val="0"/>
      <w:divBdr>
        <w:top w:val="none" w:sz="0" w:space="0" w:color="auto"/>
        <w:left w:val="none" w:sz="0" w:space="0" w:color="auto"/>
        <w:bottom w:val="none" w:sz="0" w:space="0" w:color="auto"/>
        <w:right w:val="none" w:sz="0" w:space="0" w:color="auto"/>
      </w:divBdr>
      <w:divsChild>
        <w:div w:id="280965394">
          <w:marLeft w:val="274"/>
          <w:marRight w:val="0"/>
          <w:marTop w:val="0"/>
          <w:marBottom w:val="0"/>
          <w:divBdr>
            <w:top w:val="none" w:sz="0" w:space="0" w:color="auto"/>
            <w:left w:val="none" w:sz="0" w:space="0" w:color="auto"/>
            <w:bottom w:val="none" w:sz="0" w:space="0" w:color="auto"/>
            <w:right w:val="none" w:sz="0" w:space="0" w:color="auto"/>
          </w:divBdr>
        </w:div>
      </w:divsChild>
    </w:div>
    <w:div w:id="358094892">
      <w:bodyDiv w:val="1"/>
      <w:marLeft w:val="0"/>
      <w:marRight w:val="0"/>
      <w:marTop w:val="0"/>
      <w:marBottom w:val="0"/>
      <w:divBdr>
        <w:top w:val="none" w:sz="0" w:space="0" w:color="auto"/>
        <w:left w:val="none" w:sz="0" w:space="0" w:color="auto"/>
        <w:bottom w:val="none" w:sz="0" w:space="0" w:color="auto"/>
        <w:right w:val="none" w:sz="0" w:space="0" w:color="auto"/>
      </w:divBdr>
      <w:divsChild>
        <w:div w:id="1222517866">
          <w:marLeft w:val="360"/>
          <w:marRight w:val="0"/>
          <w:marTop w:val="0"/>
          <w:marBottom w:val="0"/>
          <w:divBdr>
            <w:top w:val="none" w:sz="0" w:space="0" w:color="auto"/>
            <w:left w:val="none" w:sz="0" w:space="0" w:color="auto"/>
            <w:bottom w:val="none" w:sz="0" w:space="0" w:color="auto"/>
            <w:right w:val="none" w:sz="0" w:space="0" w:color="auto"/>
          </w:divBdr>
        </w:div>
      </w:divsChild>
    </w:div>
    <w:div w:id="358553578">
      <w:bodyDiv w:val="1"/>
      <w:marLeft w:val="0"/>
      <w:marRight w:val="0"/>
      <w:marTop w:val="0"/>
      <w:marBottom w:val="0"/>
      <w:divBdr>
        <w:top w:val="none" w:sz="0" w:space="0" w:color="auto"/>
        <w:left w:val="none" w:sz="0" w:space="0" w:color="auto"/>
        <w:bottom w:val="none" w:sz="0" w:space="0" w:color="auto"/>
        <w:right w:val="none" w:sz="0" w:space="0" w:color="auto"/>
      </w:divBdr>
    </w:div>
    <w:div w:id="362632914">
      <w:bodyDiv w:val="1"/>
      <w:marLeft w:val="0"/>
      <w:marRight w:val="0"/>
      <w:marTop w:val="0"/>
      <w:marBottom w:val="0"/>
      <w:divBdr>
        <w:top w:val="none" w:sz="0" w:space="0" w:color="auto"/>
        <w:left w:val="none" w:sz="0" w:space="0" w:color="auto"/>
        <w:bottom w:val="none" w:sz="0" w:space="0" w:color="auto"/>
        <w:right w:val="none" w:sz="0" w:space="0" w:color="auto"/>
      </w:divBdr>
    </w:div>
    <w:div w:id="365569883">
      <w:bodyDiv w:val="1"/>
      <w:marLeft w:val="0"/>
      <w:marRight w:val="0"/>
      <w:marTop w:val="0"/>
      <w:marBottom w:val="0"/>
      <w:divBdr>
        <w:top w:val="none" w:sz="0" w:space="0" w:color="auto"/>
        <w:left w:val="none" w:sz="0" w:space="0" w:color="auto"/>
        <w:bottom w:val="none" w:sz="0" w:space="0" w:color="auto"/>
        <w:right w:val="none" w:sz="0" w:space="0" w:color="auto"/>
      </w:divBdr>
      <w:divsChild>
        <w:div w:id="8069017">
          <w:marLeft w:val="274"/>
          <w:marRight w:val="0"/>
          <w:marTop w:val="0"/>
          <w:marBottom w:val="0"/>
          <w:divBdr>
            <w:top w:val="none" w:sz="0" w:space="0" w:color="auto"/>
            <w:left w:val="none" w:sz="0" w:space="0" w:color="auto"/>
            <w:bottom w:val="none" w:sz="0" w:space="0" w:color="auto"/>
            <w:right w:val="none" w:sz="0" w:space="0" w:color="auto"/>
          </w:divBdr>
        </w:div>
        <w:div w:id="234628061">
          <w:marLeft w:val="274"/>
          <w:marRight w:val="0"/>
          <w:marTop w:val="0"/>
          <w:marBottom w:val="0"/>
          <w:divBdr>
            <w:top w:val="none" w:sz="0" w:space="0" w:color="auto"/>
            <w:left w:val="none" w:sz="0" w:space="0" w:color="auto"/>
            <w:bottom w:val="none" w:sz="0" w:space="0" w:color="auto"/>
            <w:right w:val="none" w:sz="0" w:space="0" w:color="auto"/>
          </w:divBdr>
        </w:div>
        <w:div w:id="354575136">
          <w:marLeft w:val="274"/>
          <w:marRight w:val="0"/>
          <w:marTop w:val="0"/>
          <w:marBottom w:val="0"/>
          <w:divBdr>
            <w:top w:val="none" w:sz="0" w:space="0" w:color="auto"/>
            <w:left w:val="none" w:sz="0" w:space="0" w:color="auto"/>
            <w:bottom w:val="none" w:sz="0" w:space="0" w:color="auto"/>
            <w:right w:val="none" w:sz="0" w:space="0" w:color="auto"/>
          </w:divBdr>
        </w:div>
        <w:div w:id="355157620">
          <w:marLeft w:val="274"/>
          <w:marRight w:val="0"/>
          <w:marTop w:val="0"/>
          <w:marBottom w:val="0"/>
          <w:divBdr>
            <w:top w:val="none" w:sz="0" w:space="0" w:color="auto"/>
            <w:left w:val="none" w:sz="0" w:space="0" w:color="auto"/>
            <w:bottom w:val="none" w:sz="0" w:space="0" w:color="auto"/>
            <w:right w:val="none" w:sz="0" w:space="0" w:color="auto"/>
          </w:divBdr>
        </w:div>
        <w:div w:id="470901242">
          <w:marLeft w:val="274"/>
          <w:marRight w:val="0"/>
          <w:marTop w:val="0"/>
          <w:marBottom w:val="0"/>
          <w:divBdr>
            <w:top w:val="none" w:sz="0" w:space="0" w:color="auto"/>
            <w:left w:val="none" w:sz="0" w:space="0" w:color="auto"/>
            <w:bottom w:val="none" w:sz="0" w:space="0" w:color="auto"/>
            <w:right w:val="none" w:sz="0" w:space="0" w:color="auto"/>
          </w:divBdr>
        </w:div>
        <w:div w:id="614678742">
          <w:marLeft w:val="274"/>
          <w:marRight w:val="0"/>
          <w:marTop w:val="0"/>
          <w:marBottom w:val="0"/>
          <w:divBdr>
            <w:top w:val="none" w:sz="0" w:space="0" w:color="auto"/>
            <w:left w:val="none" w:sz="0" w:space="0" w:color="auto"/>
            <w:bottom w:val="none" w:sz="0" w:space="0" w:color="auto"/>
            <w:right w:val="none" w:sz="0" w:space="0" w:color="auto"/>
          </w:divBdr>
        </w:div>
        <w:div w:id="643117680">
          <w:marLeft w:val="274"/>
          <w:marRight w:val="0"/>
          <w:marTop w:val="0"/>
          <w:marBottom w:val="0"/>
          <w:divBdr>
            <w:top w:val="none" w:sz="0" w:space="0" w:color="auto"/>
            <w:left w:val="none" w:sz="0" w:space="0" w:color="auto"/>
            <w:bottom w:val="none" w:sz="0" w:space="0" w:color="auto"/>
            <w:right w:val="none" w:sz="0" w:space="0" w:color="auto"/>
          </w:divBdr>
        </w:div>
        <w:div w:id="941692166">
          <w:marLeft w:val="274"/>
          <w:marRight w:val="0"/>
          <w:marTop w:val="0"/>
          <w:marBottom w:val="0"/>
          <w:divBdr>
            <w:top w:val="none" w:sz="0" w:space="0" w:color="auto"/>
            <w:left w:val="none" w:sz="0" w:space="0" w:color="auto"/>
            <w:bottom w:val="none" w:sz="0" w:space="0" w:color="auto"/>
            <w:right w:val="none" w:sz="0" w:space="0" w:color="auto"/>
          </w:divBdr>
        </w:div>
        <w:div w:id="1191995508">
          <w:marLeft w:val="274"/>
          <w:marRight w:val="0"/>
          <w:marTop w:val="0"/>
          <w:marBottom w:val="0"/>
          <w:divBdr>
            <w:top w:val="none" w:sz="0" w:space="0" w:color="auto"/>
            <w:left w:val="none" w:sz="0" w:space="0" w:color="auto"/>
            <w:bottom w:val="none" w:sz="0" w:space="0" w:color="auto"/>
            <w:right w:val="none" w:sz="0" w:space="0" w:color="auto"/>
          </w:divBdr>
        </w:div>
        <w:div w:id="2080785082">
          <w:marLeft w:val="274"/>
          <w:marRight w:val="0"/>
          <w:marTop w:val="0"/>
          <w:marBottom w:val="0"/>
          <w:divBdr>
            <w:top w:val="none" w:sz="0" w:space="0" w:color="auto"/>
            <w:left w:val="none" w:sz="0" w:space="0" w:color="auto"/>
            <w:bottom w:val="none" w:sz="0" w:space="0" w:color="auto"/>
            <w:right w:val="none" w:sz="0" w:space="0" w:color="auto"/>
          </w:divBdr>
        </w:div>
        <w:div w:id="2104759681">
          <w:marLeft w:val="274"/>
          <w:marRight w:val="0"/>
          <w:marTop w:val="0"/>
          <w:marBottom w:val="0"/>
          <w:divBdr>
            <w:top w:val="none" w:sz="0" w:space="0" w:color="auto"/>
            <w:left w:val="none" w:sz="0" w:space="0" w:color="auto"/>
            <w:bottom w:val="none" w:sz="0" w:space="0" w:color="auto"/>
            <w:right w:val="none" w:sz="0" w:space="0" w:color="auto"/>
          </w:divBdr>
        </w:div>
      </w:divsChild>
    </w:div>
    <w:div w:id="374544984">
      <w:bodyDiv w:val="1"/>
      <w:marLeft w:val="0"/>
      <w:marRight w:val="0"/>
      <w:marTop w:val="0"/>
      <w:marBottom w:val="0"/>
      <w:divBdr>
        <w:top w:val="none" w:sz="0" w:space="0" w:color="auto"/>
        <w:left w:val="none" w:sz="0" w:space="0" w:color="auto"/>
        <w:bottom w:val="none" w:sz="0" w:space="0" w:color="auto"/>
        <w:right w:val="none" w:sz="0" w:space="0" w:color="auto"/>
      </w:divBdr>
    </w:div>
    <w:div w:id="379942244">
      <w:bodyDiv w:val="1"/>
      <w:marLeft w:val="0"/>
      <w:marRight w:val="0"/>
      <w:marTop w:val="0"/>
      <w:marBottom w:val="0"/>
      <w:divBdr>
        <w:top w:val="none" w:sz="0" w:space="0" w:color="auto"/>
        <w:left w:val="none" w:sz="0" w:space="0" w:color="auto"/>
        <w:bottom w:val="none" w:sz="0" w:space="0" w:color="auto"/>
        <w:right w:val="none" w:sz="0" w:space="0" w:color="auto"/>
      </w:divBdr>
      <w:divsChild>
        <w:div w:id="382600811">
          <w:marLeft w:val="274"/>
          <w:marRight w:val="0"/>
          <w:marTop w:val="0"/>
          <w:marBottom w:val="0"/>
          <w:divBdr>
            <w:top w:val="none" w:sz="0" w:space="0" w:color="auto"/>
            <w:left w:val="none" w:sz="0" w:space="0" w:color="auto"/>
            <w:bottom w:val="none" w:sz="0" w:space="0" w:color="auto"/>
            <w:right w:val="none" w:sz="0" w:space="0" w:color="auto"/>
          </w:divBdr>
        </w:div>
        <w:div w:id="899092185">
          <w:marLeft w:val="274"/>
          <w:marRight w:val="0"/>
          <w:marTop w:val="0"/>
          <w:marBottom w:val="0"/>
          <w:divBdr>
            <w:top w:val="none" w:sz="0" w:space="0" w:color="auto"/>
            <w:left w:val="none" w:sz="0" w:space="0" w:color="auto"/>
            <w:bottom w:val="none" w:sz="0" w:space="0" w:color="auto"/>
            <w:right w:val="none" w:sz="0" w:space="0" w:color="auto"/>
          </w:divBdr>
        </w:div>
        <w:div w:id="1232883869">
          <w:marLeft w:val="274"/>
          <w:marRight w:val="0"/>
          <w:marTop w:val="0"/>
          <w:marBottom w:val="0"/>
          <w:divBdr>
            <w:top w:val="none" w:sz="0" w:space="0" w:color="auto"/>
            <w:left w:val="none" w:sz="0" w:space="0" w:color="auto"/>
            <w:bottom w:val="none" w:sz="0" w:space="0" w:color="auto"/>
            <w:right w:val="none" w:sz="0" w:space="0" w:color="auto"/>
          </w:divBdr>
        </w:div>
      </w:divsChild>
    </w:div>
    <w:div w:id="381490822">
      <w:bodyDiv w:val="1"/>
      <w:marLeft w:val="0"/>
      <w:marRight w:val="0"/>
      <w:marTop w:val="0"/>
      <w:marBottom w:val="0"/>
      <w:divBdr>
        <w:top w:val="none" w:sz="0" w:space="0" w:color="auto"/>
        <w:left w:val="none" w:sz="0" w:space="0" w:color="auto"/>
        <w:bottom w:val="none" w:sz="0" w:space="0" w:color="auto"/>
        <w:right w:val="none" w:sz="0" w:space="0" w:color="auto"/>
      </w:divBdr>
    </w:div>
    <w:div w:id="384256461">
      <w:bodyDiv w:val="1"/>
      <w:marLeft w:val="0"/>
      <w:marRight w:val="0"/>
      <w:marTop w:val="0"/>
      <w:marBottom w:val="0"/>
      <w:divBdr>
        <w:top w:val="none" w:sz="0" w:space="0" w:color="auto"/>
        <w:left w:val="none" w:sz="0" w:space="0" w:color="auto"/>
        <w:bottom w:val="none" w:sz="0" w:space="0" w:color="auto"/>
        <w:right w:val="none" w:sz="0" w:space="0" w:color="auto"/>
      </w:divBdr>
    </w:div>
    <w:div w:id="385031688">
      <w:bodyDiv w:val="1"/>
      <w:marLeft w:val="0"/>
      <w:marRight w:val="0"/>
      <w:marTop w:val="0"/>
      <w:marBottom w:val="0"/>
      <w:divBdr>
        <w:top w:val="none" w:sz="0" w:space="0" w:color="auto"/>
        <w:left w:val="none" w:sz="0" w:space="0" w:color="auto"/>
        <w:bottom w:val="none" w:sz="0" w:space="0" w:color="auto"/>
        <w:right w:val="none" w:sz="0" w:space="0" w:color="auto"/>
      </w:divBdr>
      <w:divsChild>
        <w:div w:id="586303519">
          <w:marLeft w:val="360"/>
          <w:marRight w:val="0"/>
          <w:marTop w:val="0"/>
          <w:marBottom w:val="40"/>
          <w:divBdr>
            <w:top w:val="none" w:sz="0" w:space="0" w:color="auto"/>
            <w:left w:val="none" w:sz="0" w:space="0" w:color="auto"/>
            <w:bottom w:val="none" w:sz="0" w:space="0" w:color="auto"/>
            <w:right w:val="none" w:sz="0" w:space="0" w:color="auto"/>
          </w:divBdr>
        </w:div>
        <w:div w:id="1033531043">
          <w:marLeft w:val="360"/>
          <w:marRight w:val="0"/>
          <w:marTop w:val="0"/>
          <w:marBottom w:val="40"/>
          <w:divBdr>
            <w:top w:val="none" w:sz="0" w:space="0" w:color="auto"/>
            <w:left w:val="none" w:sz="0" w:space="0" w:color="auto"/>
            <w:bottom w:val="none" w:sz="0" w:space="0" w:color="auto"/>
            <w:right w:val="none" w:sz="0" w:space="0" w:color="auto"/>
          </w:divBdr>
        </w:div>
        <w:div w:id="1043019930">
          <w:marLeft w:val="360"/>
          <w:marRight w:val="0"/>
          <w:marTop w:val="0"/>
          <w:marBottom w:val="40"/>
          <w:divBdr>
            <w:top w:val="none" w:sz="0" w:space="0" w:color="auto"/>
            <w:left w:val="none" w:sz="0" w:space="0" w:color="auto"/>
            <w:bottom w:val="none" w:sz="0" w:space="0" w:color="auto"/>
            <w:right w:val="none" w:sz="0" w:space="0" w:color="auto"/>
          </w:divBdr>
        </w:div>
        <w:div w:id="1095783646">
          <w:marLeft w:val="360"/>
          <w:marRight w:val="0"/>
          <w:marTop w:val="0"/>
          <w:marBottom w:val="40"/>
          <w:divBdr>
            <w:top w:val="none" w:sz="0" w:space="0" w:color="auto"/>
            <w:left w:val="none" w:sz="0" w:space="0" w:color="auto"/>
            <w:bottom w:val="none" w:sz="0" w:space="0" w:color="auto"/>
            <w:right w:val="none" w:sz="0" w:space="0" w:color="auto"/>
          </w:divBdr>
        </w:div>
      </w:divsChild>
    </w:div>
    <w:div w:id="385109159">
      <w:bodyDiv w:val="1"/>
      <w:marLeft w:val="0"/>
      <w:marRight w:val="0"/>
      <w:marTop w:val="0"/>
      <w:marBottom w:val="0"/>
      <w:divBdr>
        <w:top w:val="none" w:sz="0" w:space="0" w:color="auto"/>
        <w:left w:val="none" w:sz="0" w:space="0" w:color="auto"/>
        <w:bottom w:val="none" w:sz="0" w:space="0" w:color="auto"/>
        <w:right w:val="none" w:sz="0" w:space="0" w:color="auto"/>
      </w:divBdr>
    </w:div>
    <w:div w:id="391273623">
      <w:bodyDiv w:val="1"/>
      <w:marLeft w:val="0"/>
      <w:marRight w:val="0"/>
      <w:marTop w:val="0"/>
      <w:marBottom w:val="0"/>
      <w:divBdr>
        <w:top w:val="none" w:sz="0" w:space="0" w:color="auto"/>
        <w:left w:val="none" w:sz="0" w:space="0" w:color="auto"/>
        <w:bottom w:val="none" w:sz="0" w:space="0" w:color="auto"/>
        <w:right w:val="none" w:sz="0" w:space="0" w:color="auto"/>
      </w:divBdr>
    </w:div>
    <w:div w:id="392194644">
      <w:bodyDiv w:val="1"/>
      <w:marLeft w:val="0"/>
      <w:marRight w:val="0"/>
      <w:marTop w:val="0"/>
      <w:marBottom w:val="0"/>
      <w:divBdr>
        <w:top w:val="none" w:sz="0" w:space="0" w:color="auto"/>
        <w:left w:val="none" w:sz="0" w:space="0" w:color="auto"/>
        <w:bottom w:val="none" w:sz="0" w:space="0" w:color="auto"/>
        <w:right w:val="none" w:sz="0" w:space="0" w:color="auto"/>
      </w:divBdr>
    </w:div>
    <w:div w:id="394738030">
      <w:bodyDiv w:val="1"/>
      <w:marLeft w:val="0"/>
      <w:marRight w:val="0"/>
      <w:marTop w:val="0"/>
      <w:marBottom w:val="0"/>
      <w:divBdr>
        <w:top w:val="none" w:sz="0" w:space="0" w:color="auto"/>
        <w:left w:val="none" w:sz="0" w:space="0" w:color="auto"/>
        <w:bottom w:val="none" w:sz="0" w:space="0" w:color="auto"/>
        <w:right w:val="none" w:sz="0" w:space="0" w:color="auto"/>
      </w:divBdr>
    </w:div>
    <w:div w:id="395400287">
      <w:bodyDiv w:val="1"/>
      <w:marLeft w:val="0"/>
      <w:marRight w:val="0"/>
      <w:marTop w:val="0"/>
      <w:marBottom w:val="0"/>
      <w:divBdr>
        <w:top w:val="none" w:sz="0" w:space="0" w:color="auto"/>
        <w:left w:val="none" w:sz="0" w:space="0" w:color="auto"/>
        <w:bottom w:val="none" w:sz="0" w:space="0" w:color="auto"/>
        <w:right w:val="none" w:sz="0" w:space="0" w:color="auto"/>
      </w:divBdr>
    </w:div>
    <w:div w:id="397166924">
      <w:bodyDiv w:val="1"/>
      <w:marLeft w:val="0"/>
      <w:marRight w:val="0"/>
      <w:marTop w:val="0"/>
      <w:marBottom w:val="0"/>
      <w:divBdr>
        <w:top w:val="none" w:sz="0" w:space="0" w:color="auto"/>
        <w:left w:val="none" w:sz="0" w:space="0" w:color="auto"/>
        <w:bottom w:val="none" w:sz="0" w:space="0" w:color="auto"/>
        <w:right w:val="none" w:sz="0" w:space="0" w:color="auto"/>
      </w:divBdr>
      <w:divsChild>
        <w:div w:id="1512914208">
          <w:marLeft w:val="274"/>
          <w:marRight w:val="0"/>
          <w:marTop w:val="0"/>
          <w:marBottom w:val="0"/>
          <w:divBdr>
            <w:top w:val="none" w:sz="0" w:space="0" w:color="auto"/>
            <w:left w:val="none" w:sz="0" w:space="0" w:color="auto"/>
            <w:bottom w:val="none" w:sz="0" w:space="0" w:color="auto"/>
            <w:right w:val="none" w:sz="0" w:space="0" w:color="auto"/>
          </w:divBdr>
        </w:div>
      </w:divsChild>
    </w:div>
    <w:div w:id="401147814">
      <w:bodyDiv w:val="1"/>
      <w:marLeft w:val="0"/>
      <w:marRight w:val="0"/>
      <w:marTop w:val="0"/>
      <w:marBottom w:val="0"/>
      <w:divBdr>
        <w:top w:val="none" w:sz="0" w:space="0" w:color="auto"/>
        <w:left w:val="none" w:sz="0" w:space="0" w:color="auto"/>
        <w:bottom w:val="none" w:sz="0" w:space="0" w:color="auto"/>
        <w:right w:val="none" w:sz="0" w:space="0" w:color="auto"/>
      </w:divBdr>
      <w:divsChild>
        <w:div w:id="1773667125">
          <w:marLeft w:val="360"/>
          <w:marRight w:val="0"/>
          <w:marTop w:val="0"/>
          <w:marBottom w:val="0"/>
          <w:divBdr>
            <w:top w:val="none" w:sz="0" w:space="0" w:color="auto"/>
            <w:left w:val="none" w:sz="0" w:space="0" w:color="auto"/>
            <w:bottom w:val="none" w:sz="0" w:space="0" w:color="auto"/>
            <w:right w:val="none" w:sz="0" w:space="0" w:color="auto"/>
          </w:divBdr>
        </w:div>
      </w:divsChild>
    </w:div>
    <w:div w:id="406463561">
      <w:bodyDiv w:val="1"/>
      <w:marLeft w:val="0"/>
      <w:marRight w:val="0"/>
      <w:marTop w:val="0"/>
      <w:marBottom w:val="0"/>
      <w:divBdr>
        <w:top w:val="none" w:sz="0" w:space="0" w:color="auto"/>
        <w:left w:val="none" w:sz="0" w:space="0" w:color="auto"/>
        <w:bottom w:val="none" w:sz="0" w:space="0" w:color="auto"/>
        <w:right w:val="none" w:sz="0" w:space="0" w:color="auto"/>
      </w:divBdr>
      <w:divsChild>
        <w:div w:id="1177227713">
          <w:marLeft w:val="360"/>
          <w:marRight w:val="0"/>
          <w:marTop w:val="0"/>
          <w:marBottom w:val="0"/>
          <w:divBdr>
            <w:top w:val="none" w:sz="0" w:space="0" w:color="auto"/>
            <w:left w:val="none" w:sz="0" w:space="0" w:color="auto"/>
            <w:bottom w:val="none" w:sz="0" w:space="0" w:color="auto"/>
            <w:right w:val="none" w:sz="0" w:space="0" w:color="auto"/>
          </w:divBdr>
        </w:div>
      </w:divsChild>
    </w:div>
    <w:div w:id="407388161">
      <w:bodyDiv w:val="1"/>
      <w:marLeft w:val="0"/>
      <w:marRight w:val="0"/>
      <w:marTop w:val="0"/>
      <w:marBottom w:val="0"/>
      <w:divBdr>
        <w:top w:val="none" w:sz="0" w:space="0" w:color="auto"/>
        <w:left w:val="none" w:sz="0" w:space="0" w:color="auto"/>
        <w:bottom w:val="none" w:sz="0" w:space="0" w:color="auto"/>
        <w:right w:val="none" w:sz="0" w:space="0" w:color="auto"/>
      </w:divBdr>
    </w:div>
    <w:div w:id="408886029">
      <w:bodyDiv w:val="1"/>
      <w:marLeft w:val="0"/>
      <w:marRight w:val="0"/>
      <w:marTop w:val="0"/>
      <w:marBottom w:val="0"/>
      <w:divBdr>
        <w:top w:val="none" w:sz="0" w:space="0" w:color="auto"/>
        <w:left w:val="none" w:sz="0" w:space="0" w:color="auto"/>
        <w:bottom w:val="none" w:sz="0" w:space="0" w:color="auto"/>
        <w:right w:val="none" w:sz="0" w:space="0" w:color="auto"/>
      </w:divBdr>
    </w:div>
    <w:div w:id="409736229">
      <w:bodyDiv w:val="1"/>
      <w:marLeft w:val="0"/>
      <w:marRight w:val="0"/>
      <w:marTop w:val="0"/>
      <w:marBottom w:val="0"/>
      <w:divBdr>
        <w:top w:val="none" w:sz="0" w:space="0" w:color="auto"/>
        <w:left w:val="none" w:sz="0" w:space="0" w:color="auto"/>
        <w:bottom w:val="none" w:sz="0" w:space="0" w:color="auto"/>
        <w:right w:val="none" w:sz="0" w:space="0" w:color="auto"/>
      </w:divBdr>
      <w:divsChild>
        <w:div w:id="1044015995">
          <w:marLeft w:val="274"/>
          <w:marRight w:val="0"/>
          <w:marTop w:val="0"/>
          <w:marBottom w:val="0"/>
          <w:divBdr>
            <w:top w:val="none" w:sz="0" w:space="0" w:color="auto"/>
            <w:left w:val="none" w:sz="0" w:space="0" w:color="auto"/>
            <w:bottom w:val="none" w:sz="0" w:space="0" w:color="auto"/>
            <w:right w:val="none" w:sz="0" w:space="0" w:color="auto"/>
          </w:divBdr>
        </w:div>
        <w:div w:id="1056316030">
          <w:marLeft w:val="274"/>
          <w:marRight w:val="0"/>
          <w:marTop w:val="0"/>
          <w:marBottom w:val="0"/>
          <w:divBdr>
            <w:top w:val="none" w:sz="0" w:space="0" w:color="auto"/>
            <w:left w:val="none" w:sz="0" w:space="0" w:color="auto"/>
            <w:bottom w:val="none" w:sz="0" w:space="0" w:color="auto"/>
            <w:right w:val="none" w:sz="0" w:space="0" w:color="auto"/>
          </w:divBdr>
        </w:div>
        <w:div w:id="1206871494">
          <w:marLeft w:val="274"/>
          <w:marRight w:val="0"/>
          <w:marTop w:val="0"/>
          <w:marBottom w:val="0"/>
          <w:divBdr>
            <w:top w:val="none" w:sz="0" w:space="0" w:color="auto"/>
            <w:left w:val="none" w:sz="0" w:space="0" w:color="auto"/>
            <w:bottom w:val="none" w:sz="0" w:space="0" w:color="auto"/>
            <w:right w:val="none" w:sz="0" w:space="0" w:color="auto"/>
          </w:divBdr>
        </w:div>
        <w:div w:id="1250578269">
          <w:marLeft w:val="274"/>
          <w:marRight w:val="0"/>
          <w:marTop w:val="0"/>
          <w:marBottom w:val="0"/>
          <w:divBdr>
            <w:top w:val="none" w:sz="0" w:space="0" w:color="auto"/>
            <w:left w:val="none" w:sz="0" w:space="0" w:color="auto"/>
            <w:bottom w:val="none" w:sz="0" w:space="0" w:color="auto"/>
            <w:right w:val="none" w:sz="0" w:space="0" w:color="auto"/>
          </w:divBdr>
        </w:div>
        <w:div w:id="1878078502">
          <w:marLeft w:val="274"/>
          <w:marRight w:val="0"/>
          <w:marTop w:val="0"/>
          <w:marBottom w:val="0"/>
          <w:divBdr>
            <w:top w:val="none" w:sz="0" w:space="0" w:color="auto"/>
            <w:left w:val="none" w:sz="0" w:space="0" w:color="auto"/>
            <w:bottom w:val="none" w:sz="0" w:space="0" w:color="auto"/>
            <w:right w:val="none" w:sz="0" w:space="0" w:color="auto"/>
          </w:divBdr>
        </w:div>
        <w:div w:id="1893804703">
          <w:marLeft w:val="274"/>
          <w:marRight w:val="0"/>
          <w:marTop w:val="0"/>
          <w:marBottom w:val="0"/>
          <w:divBdr>
            <w:top w:val="none" w:sz="0" w:space="0" w:color="auto"/>
            <w:left w:val="none" w:sz="0" w:space="0" w:color="auto"/>
            <w:bottom w:val="none" w:sz="0" w:space="0" w:color="auto"/>
            <w:right w:val="none" w:sz="0" w:space="0" w:color="auto"/>
          </w:divBdr>
        </w:div>
        <w:div w:id="2085375893">
          <w:marLeft w:val="274"/>
          <w:marRight w:val="0"/>
          <w:marTop w:val="0"/>
          <w:marBottom w:val="0"/>
          <w:divBdr>
            <w:top w:val="none" w:sz="0" w:space="0" w:color="auto"/>
            <w:left w:val="none" w:sz="0" w:space="0" w:color="auto"/>
            <w:bottom w:val="none" w:sz="0" w:space="0" w:color="auto"/>
            <w:right w:val="none" w:sz="0" w:space="0" w:color="auto"/>
          </w:divBdr>
        </w:div>
      </w:divsChild>
    </w:div>
    <w:div w:id="411126554">
      <w:bodyDiv w:val="1"/>
      <w:marLeft w:val="0"/>
      <w:marRight w:val="0"/>
      <w:marTop w:val="0"/>
      <w:marBottom w:val="0"/>
      <w:divBdr>
        <w:top w:val="none" w:sz="0" w:space="0" w:color="auto"/>
        <w:left w:val="none" w:sz="0" w:space="0" w:color="auto"/>
        <w:bottom w:val="none" w:sz="0" w:space="0" w:color="auto"/>
        <w:right w:val="none" w:sz="0" w:space="0" w:color="auto"/>
      </w:divBdr>
    </w:div>
    <w:div w:id="412051793">
      <w:bodyDiv w:val="1"/>
      <w:marLeft w:val="0"/>
      <w:marRight w:val="0"/>
      <w:marTop w:val="0"/>
      <w:marBottom w:val="0"/>
      <w:divBdr>
        <w:top w:val="none" w:sz="0" w:space="0" w:color="auto"/>
        <w:left w:val="none" w:sz="0" w:space="0" w:color="auto"/>
        <w:bottom w:val="none" w:sz="0" w:space="0" w:color="auto"/>
        <w:right w:val="none" w:sz="0" w:space="0" w:color="auto"/>
      </w:divBdr>
    </w:div>
    <w:div w:id="413597962">
      <w:bodyDiv w:val="1"/>
      <w:marLeft w:val="0"/>
      <w:marRight w:val="0"/>
      <w:marTop w:val="0"/>
      <w:marBottom w:val="0"/>
      <w:divBdr>
        <w:top w:val="none" w:sz="0" w:space="0" w:color="auto"/>
        <w:left w:val="none" w:sz="0" w:space="0" w:color="auto"/>
        <w:bottom w:val="none" w:sz="0" w:space="0" w:color="auto"/>
        <w:right w:val="none" w:sz="0" w:space="0" w:color="auto"/>
      </w:divBdr>
    </w:div>
    <w:div w:id="428240094">
      <w:bodyDiv w:val="1"/>
      <w:marLeft w:val="0"/>
      <w:marRight w:val="0"/>
      <w:marTop w:val="0"/>
      <w:marBottom w:val="0"/>
      <w:divBdr>
        <w:top w:val="none" w:sz="0" w:space="0" w:color="auto"/>
        <w:left w:val="none" w:sz="0" w:space="0" w:color="auto"/>
        <w:bottom w:val="none" w:sz="0" w:space="0" w:color="auto"/>
        <w:right w:val="none" w:sz="0" w:space="0" w:color="auto"/>
      </w:divBdr>
    </w:div>
    <w:div w:id="429397597">
      <w:bodyDiv w:val="1"/>
      <w:marLeft w:val="0"/>
      <w:marRight w:val="0"/>
      <w:marTop w:val="0"/>
      <w:marBottom w:val="0"/>
      <w:divBdr>
        <w:top w:val="none" w:sz="0" w:space="0" w:color="auto"/>
        <w:left w:val="none" w:sz="0" w:space="0" w:color="auto"/>
        <w:bottom w:val="none" w:sz="0" w:space="0" w:color="auto"/>
        <w:right w:val="none" w:sz="0" w:space="0" w:color="auto"/>
      </w:divBdr>
    </w:div>
    <w:div w:id="430664046">
      <w:bodyDiv w:val="1"/>
      <w:marLeft w:val="0"/>
      <w:marRight w:val="0"/>
      <w:marTop w:val="0"/>
      <w:marBottom w:val="0"/>
      <w:divBdr>
        <w:top w:val="none" w:sz="0" w:space="0" w:color="auto"/>
        <w:left w:val="none" w:sz="0" w:space="0" w:color="auto"/>
        <w:bottom w:val="none" w:sz="0" w:space="0" w:color="auto"/>
        <w:right w:val="none" w:sz="0" w:space="0" w:color="auto"/>
      </w:divBdr>
      <w:divsChild>
        <w:div w:id="1081292731">
          <w:marLeft w:val="274"/>
          <w:marRight w:val="0"/>
          <w:marTop w:val="0"/>
          <w:marBottom w:val="0"/>
          <w:divBdr>
            <w:top w:val="none" w:sz="0" w:space="0" w:color="auto"/>
            <w:left w:val="none" w:sz="0" w:space="0" w:color="auto"/>
            <w:bottom w:val="none" w:sz="0" w:space="0" w:color="auto"/>
            <w:right w:val="none" w:sz="0" w:space="0" w:color="auto"/>
          </w:divBdr>
        </w:div>
      </w:divsChild>
    </w:div>
    <w:div w:id="431440810">
      <w:bodyDiv w:val="1"/>
      <w:marLeft w:val="0"/>
      <w:marRight w:val="0"/>
      <w:marTop w:val="0"/>
      <w:marBottom w:val="0"/>
      <w:divBdr>
        <w:top w:val="none" w:sz="0" w:space="0" w:color="auto"/>
        <w:left w:val="none" w:sz="0" w:space="0" w:color="auto"/>
        <w:bottom w:val="none" w:sz="0" w:space="0" w:color="auto"/>
        <w:right w:val="none" w:sz="0" w:space="0" w:color="auto"/>
      </w:divBdr>
    </w:div>
    <w:div w:id="433940834">
      <w:bodyDiv w:val="1"/>
      <w:marLeft w:val="0"/>
      <w:marRight w:val="0"/>
      <w:marTop w:val="0"/>
      <w:marBottom w:val="0"/>
      <w:divBdr>
        <w:top w:val="none" w:sz="0" w:space="0" w:color="auto"/>
        <w:left w:val="none" w:sz="0" w:space="0" w:color="auto"/>
        <w:bottom w:val="none" w:sz="0" w:space="0" w:color="auto"/>
        <w:right w:val="none" w:sz="0" w:space="0" w:color="auto"/>
      </w:divBdr>
      <w:divsChild>
        <w:div w:id="2112967056">
          <w:marLeft w:val="274"/>
          <w:marRight w:val="0"/>
          <w:marTop w:val="0"/>
          <w:marBottom w:val="0"/>
          <w:divBdr>
            <w:top w:val="none" w:sz="0" w:space="0" w:color="auto"/>
            <w:left w:val="none" w:sz="0" w:space="0" w:color="auto"/>
            <w:bottom w:val="none" w:sz="0" w:space="0" w:color="auto"/>
            <w:right w:val="none" w:sz="0" w:space="0" w:color="auto"/>
          </w:divBdr>
        </w:div>
      </w:divsChild>
    </w:div>
    <w:div w:id="434984911">
      <w:bodyDiv w:val="1"/>
      <w:marLeft w:val="0"/>
      <w:marRight w:val="0"/>
      <w:marTop w:val="0"/>
      <w:marBottom w:val="0"/>
      <w:divBdr>
        <w:top w:val="none" w:sz="0" w:space="0" w:color="auto"/>
        <w:left w:val="none" w:sz="0" w:space="0" w:color="auto"/>
        <w:bottom w:val="none" w:sz="0" w:space="0" w:color="auto"/>
        <w:right w:val="none" w:sz="0" w:space="0" w:color="auto"/>
      </w:divBdr>
      <w:divsChild>
        <w:div w:id="244807099">
          <w:marLeft w:val="144"/>
          <w:marRight w:val="0"/>
          <w:marTop w:val="0"/>
          <w:marBottom w:val="0"/>
          <w:divBdr>
            <w:top w:val="none" w:sz="0" w:space="0" w:color="auto"/>
            <w:left w:val="none" w:sz="0" w:space="0" w:color="auto"/>
            <w:bottom w:val="none" w:sz="0" w:space="0" w:color="auto"/>
            <w:right w:val="none" w:sz="0" w:space="0" w:color="auto"/>
          </w:divBdr>
        </w:div>
        <w:div w:id="466582244">
          <w:marLeft w:val="144"/>
          <w:marRight w:val="0"/>
          <w:marTop w:val="0"/>
          <w:marBottom w:val="0"/>
          <w:divBdr>
            <w:top w:val="none" w:sz="0" w:space="0" w:color="auto"/>
            <w:left w:val="none" w:sz="0" w:space="0" w:color="auto"/>
            <w:bottom w:val="none" w:sz="0" w:space="0" w:color="auto"/>
            <w:right w:val="none" w:sz="0" w:space="0" w:color="auto"/>
          </w:divBdr>
        </w:div>
      </w:divsChild>
    </w:div>
    <w:div w:id="442576162">
      <w:bodyDiv w:val="1"/>
      <w:marLeft w:val="0"/>
      <w:marRight w:val="0"/>
      <w:marTop w:val="0"/>
      <w:marBottom w:val="0"/>
      <w:divBdr>
        <w:top w:val="none" w:sz="0" w:space="0" w:color="auto"/>
        <w:left w:val="none" w:sz="0" w:space="0" w:color="auto"/>
        <w:bottom w:val="none" w:sz="0" w:space="0" w:color="auto"/>
        <w:right w:val="none" w:sz="0" w:space="0" w:color="auto"/>
      </w:divBdr>
    </w:div>
    <w:div w:id="444079678">
      <w:bodyDiv w:val="1"/>
      <w:marLeft w:val="0"/>
      <w:marRight w:val="0"/>
      <w:marTop w:val="0"/>
      <w:marBottom w:val="0"/>
      <w:divBdr>
        <w:top w:val="none" w:sz="0" w:space="0" w:color="auto"/>
        <w:left w:val="none" w:sz="0" w:space="0" w:color="auto"/>
        <w:bottom w:val="none" w:sz="0" w:space="0" w:color="auto"/>
        <w:right w:val="none" w:sz="0" w:space="0" w:color="auto"/>
      </w:divBdr>
    </w:div>
    <w:div w:id="445464405">
      <w:bodyDiv w:val="1"/>
      <w:marLeft w:val="0"/>
      <w:marRight w:val="0"/>
      <w:marTop w:val="0"/>
      <w:marBottom w:val="0"/>
      <w:divBdr>
        <w:top w:val="none" w:sz="0" w:space="0" w:color="auto"/>
        <w:left w:val="none" w:sz="0" w:space="0" w:color="auto"/>
        <w:bottom w:val="none" w:sz="0" w:space="0" w:color="auto"/>
        <w:right w:val="none" w:sz="0" w:space="0" w:color="auto"/>
      </w:divBdr>
    </w:div>
    <w:div w:id="445734592">
      <w:bodyDiv w:val="1"/>
      <w:marLeft w:val="0"/>
      <w:marRight w:val="0"/>
      <w:marTop w:val="0"/>
      <w:marBottom w:val="0"/>
      <w:divBdr>
        <w:top w:val="none" w:sz="0" w:space="0" w:color="auto"/>
        <w:left w:val="none" w:sz="0" w:space="0" w:color="auto"/>
        <w:bottom w:val="none" w:sz="0" w:space="0" w:color="auto"/>
        <w:right w:val="none" w:sz="0" w:space="0" w:color="auto"/>
      </w:divBdr>
      <w:divsChild>
        <w:div w:id="426049585">
          <w:marLeft w:val="360"/>
          <w:marRight w:val="0"/>
          <w:marTop w:val="0"/>
          <w:marBottom w:val="60"/>
          <w:divBdr>
            <w:top w:val="none" w:sz="0" w:space="0" w:color="auto"/>
            <w:left w:val="none" w:sz="0" w:space="0" w:color="auto"/>
            <w:bottom w:val="none" w:sz="0" w:space="0" w:color="auto"/>
            <w:right w:val="none" w:sz="0" w:space="0" w:color="auto"/>
          </w:divBdr>
        </w:div>
        <w:div w:id="430585743">
          <w:marLeft w:val="288"/>
          <w:marRight w:val="0"/>
          <w:marTop w:val="0"/>
          <w:marBottom w:val="60"/>
          <w:divBdr>
            <w:top w:val="none" w:sz="0" w:space="0" w:color="auto"/>
            <w:left w:val="none" w:sz="0" w:space="0" w:color="auto"/>
            <w:bottom w:val="none" w:sz="0" w:space="0" w:color="auto"/>
            <w:right w:val="none" w:sz="0" w:space="0" w:color="auto"/>
          </w:divBdr>
        </w:div>
        <w:div w:id="460536293">
          <w:marLeft w:val="360"/>
          <w:marRight w:val="0"/>
          <w:marTop w:val="0"/>
          <w:marBottom w:val="60"/>
          <w:divBdr>
            <w:top w:val="none" w:sz="0" w:space="0" w:color="auto"/>
            <w:left w:val="none" w:sz="0" w:space="0" w:color="auto"/>
            <w:bottom w:val="none" w:sz="0" w:space="0" w:color="auto"/>
            <w:right w:val="none" w:sz="0" w:space="0" w:color="auto"/>
          </w:divBdr>
        </w:div>
        <w:div w:id="787352251">
          <w:marLeft w:val="288"/>
          <w:marRight w:val="0"/>
          <w:marTop w:val="0"/>
          <w:marBottom w:val="60"/>
          <w:divBdr>
            <w:top w:val="none" w:sz="0" w:space="0" w:color="auto"/>
            <w:left w:val="none" w:sz="0" w:space="0" w:color="auto"/>
            <w:bottom w:val="none" w:sz="0" w:space="0" w:color="auto"/>
            <w:right w:val="none" w:sz="0" w:space="0" w:color="auto"/>
          </w:divBdr>
        </w:div>
        <w:div w:id="1115902865">
          <w:marLeft w:val="360"/>
          <w:marRight w:val="0"/>
          <w:marTop w:val="0"/>
          <w:marBottom w:val="60"/>
          <w:divBdr>
            <w:top w:val="none" w:sz="0" w:space="0" w:color="auto"/>
            <w:left w:val="none" w:sz="0" w:space="0" w:color="auto"/>
            <w:bottom w:val="none" w:sz="0" w:space="0" w:color="auto"/>
            <w:right w:val="none" w:sz="0" w:space="0" w:color="auto"/>
          </w:divBdr>
        </w:div>
        <w:div w:id="1406489987">
          <w:marLeft w:val="360"/>
          <w:marRight w:val="0"/>
          <w:marTop w:val="0"/>
          <w:marBottom w:val="60"/>
          <w:divBdr>
            <w:top w:val="none" w:sz="0" w:space="0" w:color="auto"/>
            <w:left w:val="none" w:sz="0" w:space="0" w:color="auto"/>
            <w:bottom w:val="none" w:sz="0" w:space="0" w:color="auto"/>
            <w:right w:val="none" w:sz="0" w:space="0" w:color="auto"/>
          </w:divBdr>
        </w:div>
        <w:div w:id="1545287102">
          <w:marLeft w:val="360"/>
          <w:marRight w:val="0"/>
          <w:marTop w:val="0"/>
          <w:marBottom w:val="60"/>
          <w:divBdr>
            <w:top w:val="none" w:sz="0" w:space="0" w:color="auto"/>
            <w:left w:val="none" w:sz="0" w:space="0" w:color="auto"/>
            <w:bottom w:val="none" w:sz="0" w:space="0" w:color="auto"/>
            <w:right w:val="none" w:sz="0" w:space="0" w:color="auto"/>
          </w:divBdr>
        </w:div>
        <w:div w:id="1715471300">
          <w:marLeft w:val="360"/>
          <w:marRight w:val="0"/>
          <w:marTop w:val="0"/>
          <w:marBottom w:val="60"/>
          <w:divBdr>
            <w:top w:val="none" w:sz="0" w:space="0" w:color="auto"/>
            <w:left w:val="none" w:sz="0" w:space="0" w:color="auto"/>
            <w:bottom w:val="none" w:sz="0" w:space="0" w:color="auto"/>
            <w:right w:val="none" w:sz="0" w:space="0" w:color="auto"/>
          </w:divBdr>
        </w:div>
      </w:divsChild>
    </w:div>
    <w:div w:id="448092595">
      <w:bodyDiv w:val="1"/>
      <w:marLeft w:val="0"/>
      <w:marRight w:val="0"/>
      <w:marTop w:val="0"/>
      <w:marBottom w:val="0"/>
      <w:divBdr>
        <w:top w:val="none" w:sz="0" w:space="0" w:color="auto"/>
        <w:left w:val="none" w:sz="0" w:space="0" w:color="auto"/>
        <w:bottom w:val="none" w:sz="0" w:space="0" w:color="auto"/>
        <w:right w:val="none" w:sz="0" w:space="0" w:color="auto"/>
      </w:divBdr>
    </w:div>
    <w:div w:id="448402338">
      <w:bodyDiv w:val="1"/>
      <w:marLeft w:val="0"/>
      <w:marRight w:val="0"/>
      <w:marTop w:val="0"/>
      <w:marBottom w:val="0"/>
      <w:divBdr>
        <w:top w:val="none" w:sz="0" w:space="0" w:color="auto"/>
        <w:left w:val="none" w:sz="0" w:space="0" w:color="auto"/>
        <w:bottom w:val="none" w:sz="0" w:space="0" w:color="auto"/>
        <w:right w:val="none" w:sz="0" w:space="0" w:color="auto"/>
      </w:divBdr>
      <w:divsChild>
        <w:div w:id="1762598871">
          <w:marLeft w:val="216"/>
          <w:marRight w:val="0"/>
          <w:marTop w:val="0"/>
          <w:marBottom w:val="0"/>
          <w:divBdr>
            <w:top w:val="none" w:sz="0" w:space="0" w:color="auto"/>
            <w:left w:val="none" w:sz="0" w:space="0" w:color="auto"/>
            <w:bottom w:val="none" w:sz="0" w:space="0" w:color="auto"/>
            <w:right w:val="none" w:sz="0" w:space="0" w:color="auto"/>
          </w:divBdr>
        </w:div>
      </w:divsChild>
    </w:div>
    <w:div w:id="450249945">
      <w:bodyDiv w:val="1"/>
      <w:marLeft w:val="0"/>
      <w:marRight w:val="0"/>
      <w:marTop w:val="0"/>
      <w:marBottom w:val="0"/>
      <w:divBdr>
        <w:top w:val="none" w:sz="0" w:space="0" w:color="auto"/>
        <w:left w:val="none" w:sz="0" w:space="0" w:color="auto"/>
        <w:bottom w:val="none" w:sz="0" w:space="0" w:color="auto"/>
        <w:right w:val="none" w:sz="0" w:space="0" w:color="auto"/>
      </w:divBdr>
    </w:div>
    <w:div w:id="450831383">
      <w:bodyDiv w:val="1"/>
      <w:marLeft w:val="0"/>
      <w:marRight w:val="0"/>
      <w:marTop w:val="0"/>
      <w:marBottom w:val="0"/>
      <w:divBdr>
        <w:top w:val="none" w:sz="0" w:space="0" w:color="auto"/>
        <w:left w:val="none" w:sz="0" w:space="0" w:color="auto"/>
        <w:bottom w:val="none" w:sz="0" w:space="0" w:color="auto"/>
        <w:right w:val="none" w:sz="0" w:space="0" w:color="auto"/>
      </w:divBdr>
      <w:divsChild>
        <w:div w:id="2126340030">
          <w:marLeft w:val="360"/>
          <w:marRight w:val="0"/>
          <w:marTop w:val="0"/>
          <w:marBottom w:val="0"/>
          <w:divBdr>
            <w:top w:val="none" w:sz="0" w:space="0" w:color="auto"/>
            <w:left w:val="none" w:sz="0" w:space="0" w:color="auto"/>
            <w:bottom w:val="none" w:sz="0" w:space="0" w:color="auto"/>
            <w:right w:val="none" w:sz="0" w:space="0" w:color="auto"/>
          </w:divBdr>
        </w:div>
      </w:divsChild>
    </w:div>
    <w:div w:id="457650684">
      <w:bodyDiv w:val="1"/>
      <w:marLeft w:val="0"/>
      <w:marRight w:val="0"/>
      <w:marTop w:val="0"/>
      <w:marBottom w:val="0"/>
      <w:divBdr>
        <w:top w:val="none" w:sz="0" w:space="0" w:color="auto"/>
        <w:left w:val="none" w:sz="0" w:space="0" w:color="auto"/>
        <w:bottom w:val="none" w:sz="0" w:space="0" w:color="auto"/>
        <w:right w:val="none" w:sz="0" w:space="0" w:color="auto"/>
      </w:divBdr>
    </w:div>
    <w:div w:id="458301613">
      <w:bodyDiv w:val="1"/>
      <w:marLeft w:val="0"/>
      <w:marRight w:val="0"/>
      <w:marTop w:val="0"/>
      <w:marBottom w:val="0"/>
      <w:divBdr>
        <w:top w:val="none" w:sz="0" w:space="0" w:color="auto"/>
        <w:left w:val="none" w:sz="0" w:space="0" w:color="auto"/>
        <w:bottom w:val="none" w:sz="0" w:space="0" w:color="auto"/>
        <w:right w:val="none" w:sz="0" w:space="0" w:color="auto"/>
      </w:divBdr>
    </w:div>
    <w:div w:id="458303893">
      <w:bodyDiv w:val="1"/>
      <w:marLeft w:val="0"/>
      <w:marRight w:val="0"/>
      <w:marTop w:val="0"/>
      <w:marBottom w:val="0"/>
      <w:divBdr>
        <w:top w:val="none" w:sz="0" w:space="0" w:color="auto"/>
        <w:left w:val="none" w:sz="0" w:space="0" w:color="auto"/>
        <w:bottom w:val="none" w:sz="0" w:space="0" w:color="auto"/>
        <w:right w:val="none" w:sz="0" w:space="0" w:color="auto"/>
      </w:divBdr>
    </w:div>
    <w:div w:id="462621315">
      <w:bodyDiv w:val="1"/>
      <w:marLeft w:val="0"/>
      <w:marRight w:val="0"/>
      <w:marTop w:val="0"/>
      <w:marBottom w:val="0"/>
      <w:divBdr>
        <w:top w:val="none" w:sz="0" w:space="0" w:color="auto"/>
        <w:left w:val="none" w:sz="0" w:space="0" w:color="auto"/>
        <w:bottom w:val="none" w:sz="0" w:space="0" w:color="auto"/>
        <w:right w:val="none" w:sz="0" w:space="0" w:color="auto"/>
      </w:divBdr>
      <w:divsChild>
        <w:div w:id="1735202608">
          <w:marLeft w:val="274"/>
          <w:marRight w:val="0"/>
          <w:marTop w:val="0"/>
          <w:marBottom w:val="0"/>
          <w:divBdr>
            <w:top w:val="none" w:sz="0" w:space="0" w:color="auto"/>
            <w:left w:val="none" w:sz="0" w:space="0" w:color="auto"/>
            <w:bottom w:val="none" w:sz="0" w:space="0" w:color="auto"/>
            <w:right w:val="none" w:sz="0" w:space="0" w:color="auto"/>
          </w:divBdr>
        </w:div>
      </w:divsChild>
    </w:div>
    <w:div w:id="468666908">
      <w:bodyDiv w:val="1"/>
      <w:marLeft w:val="0"/>
      <w:marRight w:val="0"/>
      <w:marTop w:val="0"/>
      <w:marBottom w:val="0"/>
      <w:divBdr>
        <w:top w:val="none" w:sz="0" w:space="0" w:color="auto"/>
        <w:left w:val="none" w:sz="0" w:space="0" w:color="auto"/>
        <w:bottom w:val="none" w:sz="0" w:space="0" w:color="auto"/>
        <w:right w:val="none" w:sz="0" w:space="0" w:color="auto"/>
      </w:divBdr>
      <w:divsChild>
        <w:div w:id="1664430314">
          <w:marLeft w:val="360"/>
          <w:marRight w:val="0"/>
          <w:marTop w:val="0"/>
          <w:marBottom w:val="0"/>
          <w:divBdr>
            <w:top w:val="none" w:sz="0" w:space="0" w:color="auto"/>
            <w:left w:val="none" w:sz="0" w:space="0" w:color="auto"/>
            <w:bottom w:val="none" w:sz="0" w:space="0" w:color="auto"/>
            <w:right w:val="none" w:sz="0" w:space="0" w:color="auto"/>
          </w:divBdr>
        </w:div>
      </w:divsChild>
    </w:div>
    <w:div w:id="472870980">
      <w:bodyDiv w:val="1"/>
      <w:marLeft w:val="0"/>
      <w:marRight w:val="0"/>
      <w:marTop w:val="0"/>
      <w:marBottom w:val="0"/>
      <w:divBdr>
        <w:top w:val="none" w:sz="0" w:space="0" w:color="auto"/>
        <w:left w:val="none" w:sz="0" w:space="0" w:color="auto"/>
        <w:bottom w:val="none" w:sz="0" w:space="0" w:color="auto"/>
        <w:right w:val="none" w:sz="0" w:space="0" w:color="auto"/>
      </w:divBdr>
    </w:div>
    <w:div w:id="475025782">
      <w:bodyDiv w:val="1"/>
      <w:marLeft w:val="0"/>
      <w:marRight w:val="0"/>
      <w:marTop w:val="0"/>
      <w:marBottom w:val="0"/>
      <w:divBdr>
        <w:top w:val="none" w:sz="0" w:space="0" w:color="auto"/>
        <w:left w:val="none" w:sz="0" w:space="0" w:color="auto"/>
        <w:bottom w:val="none" w:sz="0" w:space="0" w:color="auto"/>
        <w:right w:val="none" w:sz="0" w:space="0" w:color="auto"/>
      </w:divBdr>
      <w:divsChild>
        <w:div w:id="1096097725">
          <w:marLeft w:val="360"/>
          <w:marRight w:val="0"/>
          <w:marTop w:val="0"/>
          <w:marBottom w:val="0"/>
          <w:divBdr>
            <w:top w:val="none" w:sz="0" w:space="0" w:color="auto"/>
            <w:left w:val="none" w:sz="0" w:space="0" w:color="auto"/>
            <w:bottom w:val="none" w:sz="0" w:space="0" w:color="auto"/>
            <w:right w:val="none" w:sz="0" w:space="0" w:color="auto"/>
          </w:divBdr>
        </w:div>
      </w:divsChild>
    </w:div>
    <w:div w:id="475031296">
      <w:bodyDiv w:val="1"/>
      <w:marLeft w:val="0"/>
      <w:marRight w:val="0"/>
      <w:marTop w:val="0"/>
      <w:marBottom w:val="0"/>
      <w:divBdr>
        <w:top w:val="none" w:sz="0" w:space="0" w:color="auto"/>
        <w:left w:val="none" w:sz="0" w:space="0" w:color="auto"/>
        <w:bottom w:val="none" w:sz="0" w:space="0" w:color="auto"/>
        <w:right w:val="none" w:sz="0" w:space="0" w:color="auto"/>
      </w:divBdr>
      <w:divsChild>
        <w:div w:id="856966757">
          <w:marLeft w:val="360"/>
          <w:marRight w:val="0"/>
          <w:marTop w:val="0"/>
          <w:marBottom w:val="0"/>
          <w:divBdr>
            <w:top w:val="none" w:sz="0" w:space="0" w:color="auto"/>
            <w:left w:val="none" w:sz="0" w:space="0" w:color="auto"/>
            <w:bottom w:val="none" w:sz="0" w:space="0" w:color="auto"/>
            <w:right w:val="none" w:sz="0" w:space="0" w:color="auto"/>
          </w:divBdr>
        </w:div>
      </w:divsChild>
    </w:div>
    <w:div w:id="475925233">
      <w:bodyDiv w:val="1"/>
      <w:marLeft w:val="0"/>
      <w:marRight w:val="0"/>
      <w:marTop w:val="0"/>
      <w:marBottom w:val="0"/>
      <w:divBdr>
        <w:top w:val="none" w:sz="0" w:space="0" w:color="auto"/>
        <w:left w:val="none" w:sz="0" w:space="0" w:color="auto"/>
        <w:bottom w:val="none" w:sz="0" w:space="0" w:color="auto"/>
        <w:right w:val="none" w:sz="0" w:space="0" w:color="auto"/>
      </w:divBdr>
    </w:div>
    <w:div w:id="476267534">
      <w:bodyDiv w:val="1"/>
      <w:marLeft w:val="0"/>
      <w:marRight w:val="0"/>
      <w:marTop w:val="0"/>
      <w:marBottom w:val="0"/>
      <w:divBdr>
        <w:top w:val="none" w:sz="0" w:space="0" w:color="auto"/>
        <w:left w:val="none" w:sz="0" w:space="0" w:color="auto"/>
        <w:bottom w:val="none" w:sz="0" w:space="0" w:color="auto"/>
        <w:right w:val="none" w:sz="0" w:space="0" w:color="auto"/>
      </w:divBdr>
    </w:div>
    <w:div w:id="480661498">
      <w:bodyDiv w:val="1"/>
      <w:marLeft w:val="0"/>
      <w:marRight w:val="0"/>
      <w:marTop w:val="0"/>
      <w:marBottom w:val="0"/>
      <w:divBdr>
        <w:top w:val="none" w:sz="0" w:space="0" w:color="auto"/>
        <w:left w:val="none" w:sz="0" w:space="0" w:color="auto"/>
        <w:bottom w:val="none" w:sz="0" w:space="0" w:color="auto"/>
        <w:right w:val="none" w:sz="0" w:space="0" w:color="auto"/>
      </w:divBdr>
    </w:div>
    <w:div w:id="480774931">
      <w:bodyDiv w:val="1"/>
      <w:marLeft w:val="0"/>
      <w:marRight w:val="0"/>
      <w:marTop w:val="0"/>
      <w:marBottom w:val="0"/>
      <w:divBdr>
        <w:top w:val="none" w:sz="0" w:space="0" w:color="auto"/>
        <w:left w:val="none" w:sz="0" w:space="0" w:color="auto"/>
        <w:bottom w:val="none" w:sz="0" w:space="0" w:color="auto"/>
        <w:right w:val="none" w:sz="0" w:space="0" w:color="auto"/>
      </w:divBdr>
    </w:div>
    <w:div w:id="486702050">
      <w:bodyDiv w:val="1"/>
      <w:marLeft w:val="0"/>
      <w:marRight w:val="0"/>
      <w:marTop w:val="0"/>
      <w:marBottom w:val="0"/>
      <w:divBdr>
        <w:top w:val="none" w:sz="0" w:space="0" w:color="auto"/>
        <w:left w:val="none" w:sz="0" w:space="0" w:color="auto"/>
        <w:bottom w:val="none" w:sz="0" w:space="0" w:color="auto"/>
        <w:right w:val="none" w:sz="0" w:space="0" w:color="auto"/>
      </w:divBdr>
    </w:div>
    <w:div w:id="486895245">
      <w:bodyDiv w:val="1"/>
      <w:marLeft w:val="0"/>
      <w:marRight w:val="0"/>
      <w:marTop w:val="0"/>
      <w:marBottom w:val="0"/>
      <w:divBdr>
        <w:top w:val="none" w:sz="0" w:space="0" w:color="auto"/>
        <w:left w:val="none" w:sz="0" w:space="0" w:color="auto"/>
        <w:bottom w:val="none" w:sz="0" w:space="0" w:color="auto"/>
        <w:right w:val="none" w:sz="0" w:space="0" w:color="auto"/>
      </w:divBdr>
    </w:div>
    <w:div w:id="488592582">
      <w:bodyDiv w:val="1"/>
      <w:marLeft w:val="0"/>
      <w:marRight w:val="0"/>
      <w:marTop w:val="0"/>
      <w:marBottom w:val="0"/>
      <w:divBdr>
        <w:top w:val="none" w:sz="0" w:space="0" w:color="auto"/>
        <w:left w:val="none" w:sz="0" w:space="0" w:color="auto"/>
        <w:bottom w:val="none" w:sz="0" w:space="0" w:color="auto"/>
        <w:right w:val="none" w:sz="0" w:space="0" w:color="auto"/>
      </w:divBdr>
    </w:div>
    <w:div w:id="491335254">
      <w:bodyDiv w:val="1"/>
      <w:marLeft w:val="0"/>
      <w:marRight w:val="0"/>
      <w:marTop w:val="0"/>
      <w:marBottom w:val="0"/>
      <w:divBdr>
        <w:top w:val="none" w:sz="0" w:space="0" w:color="auto"/>
        <w:left w:val="none" w:sz="0" w:space="0" w:color="auto"/>
        <w:bottom w:val="none" w:sz="0" w:space="0" w:color="auto"/>
        <w:right w:val="none" w:sz="0" w:space="0" w:color="auto"/>
      </w:divBdr>
      <w:divsChild>
        <w:div w:id="272832404">
          <w:marLeft w:val="274"/>
          <w:marRight w:val="0"/>
          <w:marTop w:val="0"/>
          <w:marBottom w:val="0"/>
          <w:divBdr>
            <w:top w:val="none" w:sz="0" w:space="0" w:color="auto"/>
            <w:left w:val="none" w:sz="0" w:space="0" w:color="auto"/>
            <w:bottom w:val="none" w:sz="0" w:space="0" w:color="auto"/>
            <w:right w:val="none" w:sz="0" w:space="0" w:color="auto"/>
          </w:divBdr>
        </w:div>
        <w:div w:id="292373036">
          <w:marLeft w:val="274"/>
          <w:marRight w:val="0"/>
          <w:marTop w:val="0"/>
          <w:marBottom w:val="0"/>
          <w:divBdr>
            <w:top w:val="none" w:sz="0" w:space="0" w:color="auto"/>
            <w:left w:val="none" w:sz="0" w:space="0" w:color="auto"/>
            <w:bottom w:val="none" w:sz="0" w:space="0" w:color="auto"/>
            <w:right w:val="none" w:sz="0" w:space="0" w:color="auto"/>
          </w:divBdr>
        </w:div>
        <w:div w:id="1337612962">
          <w:marLeft w:val="274"/>
          <w:marRight w:val="0"/>
          <w:marTop w:val="0"/>
          <w:marBottom w:val="0"/>
          <w:divBdr>
            <w:top w:val="none" w:sz="0" w:space="0" w:color="auto"/>
            <w:left w:val="none" w:sz="0" w:space="0" w:color="auto"/>
            <w:bottom w:val="none" w:sz="0" w:space="0" w:color="auto"/>
            <w:right w:val="none" w:sz="0" w:space="0" w:color="auto"/>
          </w:divBdr>
        </w:div>
        <w:div w:id="1864052127">
          <w:marLeft w:val="274"/>
          <w:marRight w:val="0"/>
          <w:marTop w:val="0"/>
          <w:marBottom w:val="0"/>
          <w:divBdr>
            <w:top w:val="none" w:sz="0" w:space="0" w:color="auto"/>
            <w:left w:val="none" w:sz="0" w:space="0" w:color="auto"/>
            <w:bottom w:val="none" w:sz="0" w:space="0" w:color="auto"/>
            <w:right w:val="none" w:sz="0" w:space="0" w:color="auto"/>
          </w:divBdr>
        </w:div>
      </w:divsChild>
    </w:div>
    <w:div w:id="491793576">
      <w:bodyDiv w:val="1"/>
      <w:marLeft w:val="0"/>
      <w:marRight w:val="0"/>
      <w:marTop w:val="0"/>
      <w:marBottom w:val="0"/>
      <w:divBdr>
        <w:top w:val="none" w:sz="0" w:space="0" w:color="auto"/>
        <w:left w:val="none" w:sz="0" w:space="0" w:color="auto"/>
        <w:bottom w:val="none" w:sz="0" w:space="0" w:color="auto"/>
        <w:right w:val="none" w:sz="0" w:space="0" w:color="auto"/>
      </w:divBdr>
      <w:divsChild>
        <w:div w:id="1856453757">
          <w:marLeft w:val="216"/>
          <w:marRight w:val="0"/>
          <w:marTop w:val="0"/>
          <w:marBottom w:val="0"/>
          <w:divBdr>
            <w:top w:val="none" w:sz="0" w:space="0" w:color="auto"/>
            <w:left w:val="none" w:sz="0" w:space="0" w:color="auto"/>
            <w:bottom w:val="none" w:sz="0" w:space="0" w:color="auto"/>
            <w:right w:val="none" w:sz="0" w:space="0" w:color="auto"/>
          </w:divBdr>
        </w:div>
      </w:divsChild>
    </w:div>
    <w:div w:id="494222684">
      <w:bodyDiv w:val="1"/>
      <w:marLeft w:val="0"/>
      <w:marRight w:val="0"/>
      <w:marTop w:val="0"/>
      <w:marBottom w:val="0"/>
      <w:divBdr>
        <w:top w:val="none" w:sz="0" w:space="0" w:color="auto"/>
        <w:left w:val="none" w:sz="0" w:space="0" w:color="auto"/>
        <w:bottom w:val="none" w:sz="0" w:space="0" w:color="auto"/>
        <w:right w:val="none" w:sz="0" w:space="0" w:color="auto"/>
      </w:divBdr>
      <w:divsChild>
        <w:div w:id="2111003655">
          <w:marLeft w:val="274"/>
          <w:marRight w:val="0"/>
          <w:marTop w:val="0"/>
          <w:marBottom w:val="0"/>
          <w:divBdr>
            <w:top w:val="none" w:sz="0" w:space="0" w:color="auto"/>
            <w:left w:val="none" w:sz="0" w:space="0" w:color="auto"/>
            <w:bottom w:val="none" w:sz="0" w:space="0" w:color="auto"/>
            <w:right w:val="none" w:sz="0" w:space="0" w:color="auto"/>
          </w:divBdr>
        </w:div>
      </w:divsChild>
    </w:div>
    <w:div w:id="495149851">
      <w:bodyDiv w:val="1"/>
      <w:marLeft w:val="0"/>
      <w:marRight w:val="0"/>
      <w:marTop w:val="0"/>
      <w:marBottom w:val="0"/>
      <w:divBdr>
        <w:top w:val="none" w:sz="0" w:space="0" w:color="auto"/>
        <w:left w:val="none" w:sz="0" w:space="0" w:color="auto"/>
        <w:bottom w:val="none" w:sz="0" w:space="0" w:color="auto"/>
        <w:right w:val="none" w:sz="0" w:space="0" w:color="auto"/>
      </w:divBdr>
    </w:div>
    <w:div w:id="495613299">
      <w:bodyDiv w:val="1"/>
      <w:marLeft w:val="0"/>
      <w:marRight w:val="0"/>
      <w:marTop w:val="0"/>
      <w:marBottom w:val="0"/>
      <w:divBdr>
        <w:top w:val="none" w:sz="0" w:space="0" w:color="auto"/>
        <w:left w:val="none" w:sz="0" w:space="0" w:color="auto"/>
        <w:bottom w:val="none" w:sz="0" w:space="0" w:color="auto"/>
        <w:right w:val="none" w:sz="0" w:space="0" w:color="auto"/>
      </w:divBdr>
      <w:divsChild>
        <w:div w:id="215822230">
          <w:marLeft w:val="360"/>
          <w:marRight w:val="0"/>
          <w:marTop w:val="0"/>
          <w:marBottom w:val="0"/>
          <w:divBdr>
            <w:top w:val="none" w:sz="0" w:space="0" w:color="auto"/>
            <w:left w:val="none" w:sz="0" w:space="0" w:color="auto"/>
            <w:bottom w:val="none" w:sz="0" w:space="0" w:color="auto"/>
            <w:right w:val="none" w:sz="0" w:space="0" w:color="auto"/>
          </w:divBdr>
        </w:div>
      </w:divsChild>
    </w:div>
    <w:div w:id="495730604">
      <w:bodyDiv w:val="1"/>
      <w:marLeft w:val="0"/>
      <w:marRight w:val="0"/>
      <w:marTop w:val="0"/>
      <w:marBottom w:val="0"/>
      <w:divBdr>
        <w:top w:val="none" w:sz="0" w:space="0" w:color="auto"/>
        <w:left w:val="none" w:sz="0" w:space="0" w:color="auto"/>
        <w:bottom w:val="none" w:sz="0" w:space="0" w:color="auto"/>
        <w:right w:val="none" w:sz="0" w:space="0" w:color="auto"/>
      </w:divBdr>
    </w:div>
    <w:div w:id="498665243">
      <w:bodyDiv w:val="1"/>
      <w:marLeft w:val="0"/>
      <w:marRight w:val="0"/>
      <w:marTop w:val="0"/>
      <w:marBottom w:val="0"/>
      <w:divBdr>
        <w:top w:val="none" w:sz="0" w:space="0" w:color="auto"/>
        <w:left w:val="none" w:sz="0" w:space="0" w:color="auto"/>
        <w:bottom w:val="none" w:sz="0" w:space="0" w:color="auto"/>
        <w:right w:val="none" w:sz="0" w:space="0" w:color="auto"/>
      </w:divBdr>
    </w:div>
    <w:div w:id="502860806">
      <w:bodyDiv w:val="1"/>
      <w:marLeft w:val="0"/>
      <w:marRight w:val="0"/>
      <w:marTop w:val="0"/>
      <w:marBottom w:val="0"/>
      <w:divBdr>
        <w:top w:val="none" w:sz="0" w:space="0" w:color="auto"/>
        <w:left w:val="none" w:sz="0" w:space="0" w:color="auto"/>
        <w:bottom w:val="none" w:sz="0" w:space="0" w:color="auto"/>
        <w:right w:val="none" w:sz="0" w:space="0" w:color="auto"/>
      </w:divBdr>
      <w:divsChild>
        <w:div w:id="1149832070">
          <w:marLeft w:val="216"/>
          <w:marRight w:val="0"/>
          <w:marTop w:val="0"/>
          <w:marBottom w:val="0"/>
          <w:divBdr>
            <w:top w:val="none" w:sz="0" w:space="0" w:color="auto"/>
            <w:left w:val="none" w:sz="0" w:space="0" w:color="auto"/>
            <w:bottom w:val="none" w:sz="0" w:space="0" w:color="auto"/>
            <w:right w:val="none" w:sz="0" w:space="0" w:color="auto"/>
          </w:divBdr>
        </w:div>
      </w:divsChild>
    </w:div>
    <w:div w:id="504907161">
      <w:bodyDiv w:val="1"/>
      <w:marLeft w:val="0"/>
      <w:marRight w:val="0"/>
      <w:marTop w:val="0"/>
      <w:marBottom w:val="0"/>
      <w:divBdr>
        <w:top w:val="none" w:sz="0" w:space="0" w:color="auto"/>
        <w:left w:val="none" w:sz="0" w:space="0" w:color="auto"/>
        <w:bottom w:val="none" w:sz="0" w:space="0" w:color="auto"/>
        <w:right w:val="none" w:sz="0" w:space="0" w:color="auto"/>
      </w:divBdr>
    </w:div>
    <w:div w:id="510070238">
      <w:bodyDiv w:val="1"/>
      <w:marLeft w:val="0"/>
      <w:marRight w:val="0"/>
      <w:marTop w:val="0"/>
      <w:marBottom w:val="0"/>
      <w:divBdr>
        <w:top w:val="none" w:sz="0" w:space="0" w:color="auto"/>
        <w:left w:val="none" w:sz="0" w:space="0" w:color="auto"/>
        <w:bottom w:val="none" w:sz="0" w:space="0" w:color="auto"/>
        <w:right w:val="none" w:sz="0" w:space="0" w:color="auto"/>
      </w:divBdr>
    </w:div>
    <w:div w:id="517889754">
      <w:bodyDiv w:val="1"/>
      <w:marLeft w:val="0"/>
      <w:marRight w:val="0"/>
      <w:marTop w:val="0"/>
      <w:marBottom w:val="0"/>
      <w:divBdr>
        <w:top w:val="none" w:sz="0" w:space="0" w:color="auto"/>
        <w:left w:val="none" w:sz="0" w:space="0" w:color="auto"/>
        <w:bottom w:val="none" w:sz="0" w:space="0" w:color="auto"/>
        <w:right w:val="none" w:sz="0" w:space="0" w:color="auto"/>
      </w:divBdr>
    </w:div>
    <w:div w:id="522138029">
      <w:bodyDiv w:val="1"/>
      <w:marLeft w:val="0"/>
      <w:marRight w:val="0"/>
      <w:marTop w:val="0"/>
      <w:marBottom w:val="0"/>
      <w:divBdr>
        <w:top w:val="none" w:sz="0" w:space="0" w:color="auto"/>
        <w:left w:val="none" w:sz="0" w:space="0" w:color="auto"/>
        <w:bottom w:val="none" w:sz="0" w:space="0" w:color="auto"/>
        <w:right w:val="none" w:sz="0" w:space="0" w:color="auto"/>
      </w:divBdr>
      <w:divsChild>
        <w:div w:id="1823304268">
          <w:marLeft w:val="274"/>
          <w:marRight w:val="0"/>
          <w:marTop w:val="0"/>
          <w:marBottom w:val="0"/>
          <w:divBdr>
            <w:top w:val="none" w:sz="0" w:space="0" w:color="auto"/>
            <w:left w:val="none" w:sz="0" w:space="0" w:color="auto"/>
            <w:bottom w:val="none" w:sz="0" w:space="0" w:color="auto"/>
            <w:right w:val="none" w:sz="0" w:space="0" w:color="auto"/>
          </w:divBdr>
        </w:div>
      </w:divsChild>
    </w:div>
    <w:div w:id="528761129">
      <w:bodyDiv w:val="1"/>
      <w:marLeft w:val="0"/>
      <w:marRight w:val="0"/>
      <w:marTop w:val="0"/>
      <w:marBottom w:val="0"/>
      <w:divBdr>
        <w:top w:val="none" w:sz="0" w:space="0" w:color="auto"/>
        <w:left w:val="none" w:sz="0" w:space="0" w:color="auto"/>
        <w:bottom w:val="none" w:sz="0" w:space="0" w:color="auto"/>
        <w:right w:val="none" w:sz="0" w:space="0" w:color="auto"/>
      </w:divBdr>
    </w:div>
    <w:div w:id="529223935">
      <w:bodyDiv w:val="1"/>
      <w:marLeft w:val="0"/>
      <w:marRight w:val="0"/>
      <w:marTop w:val="0"/>
      <w:marBottom w:val="0"/>
      <w:divBdr>
        <w:top w:val="none" w:sz="0" w:space="0" w:color="auto"/>
        <w:left w:val="none" w:sz="0" w:space="0" w:color="auto"/>
        <w:bottom w:val="none" w:sz="0" w:space="0" w:color="auto"/>
        <w:right w:val="none" w:sz="0" w:space="0" w:color="auto"/>
      </w:divBdr>
    </w:div>
    <w:div w:id="531962203">
      <w:bodyDiv w:val="1"/>
      <w:marLeft w:val="0"/>
      <w:marRight w:val="0"/>
      <w:marTop w:val="0"/>
      <w:marBottom w:val="0"/>
      <w:divBdr>
        <w:top w:val="none" w:sz="0" w:space="0" w:color="auto"/>
        <w:left w:val="none" w:sz="0" w:space="0" w:color="auto"/>
        <w:bottom w:val="none" w:sz="0" w:space="0" w:color="auto"/>
        <w:right w:val="none" w:sz="0" w:space="0" w:color="auto"/>
      </w:divBdr>
    </w:div>
    <w:div w:id="540824832">
      <w:bodyDiv w:val="1"/>
      <w:marLeft w:val="0"/>
      <w:marRight w:val="0"/>
      <w:marTop w:val="0"/>
      <w:marBottom w:val="0"/>
      <w:divBdr>
        <w:top w:val="none" w:sz="0" w:space="0" w:color="auto"/>
        <w:left w:val="none" w:sz="0" w:space="0" w:color="auto"/>
        <w:bottom w:val="none" w:sz="0" w:space="0" w:color="auto"/>
        <w:right w:val="none" w:sz="0" w:space="0" w:color="auto"/>
      </w:divBdr>
    </w:div>
    <w:div w:id="547912012">
      <w:bodyDiv w:val="1"/>
      <w:marLeft w:val="0"/>
      <w:marRight w:val="0"/>
      <w:marTop w:val="0"/>
      <w:marBottom w:val="0"/>
      <w:divBdr>
        <w:top w:val="none" w:sz="0" w:space="0" w:color="auto"/>
        <w:left w:val="none" w:sz="0" w:space="0" w:color="auto"/>
        <w:bottom w:val="none" w:sz="0" w:space="0" w:color="auto"/>
        <w:right w:val="none" w:sz="0" w:space="0" w:color="auto"/>
      </w:divBdr>
      <w:divsChild>
        <w:div w:id="222562600">
          <w:marLeft w:val="274"/>
          <w:marRight w:val="0"/>
          <w:marTop w:val="60"/>
          <w:marBottom w:val="60"/>
          <w:divBdr>
            <w:top w:val="none" w:sz="0" w:space="0" w:color="auto"/>
            <w:left w:val="none" w:sz="0" w:space="0" w:color="auto"/>
            <w:bottom w:val="none" w:sz="0" w:space="0" w:color="auto"/>
            <w:right w:val="none" w:sz="0" w:space="0" w:color="auto"/>
          </w:divBdr>
        </w:div>
        <w:div w:id="255788409">
          <w:marLeft w:val="274"/>
          <w:marRight w:val="0"/>
          <w:marTop w:val="60"/>
          <w:marBottom w:val="60"/>
          <w:divBdr>
            <w:top w:val="none" w:sz="0" w:space="0" w:color="auto"/>
            <w:left w:val="none" w:sz="0" w:space="0" w:color="auto"/>
            <w:bottom w:val="none" w:sz="0" w:space="0" w:color="auto"/>
            <w:right w:val="none" w:sz="0" w:space="0" w:color="auto"/>
          </w:divBdr>
        </w:div>
        <w:div w:id="512651627">
          <w:marLeft w:val="274"/>
          <w:marRight w:val="0"/>
          <w:marTop w:val="60"/>
          <w:marBottom w:val="60"/>
          <w:divBdr>
            <w:top w:val="none" w:sz="0" w:space="0" w:color="auto"/>
            <w:left w:val="none" w:sz="0" w:space="0" w:color="auto"/>
            <w:bottom w:val="none" w:sz="0" w:space="0" w:color="auto"/>
            <w:right w:val="none" w:sz="0" w:space="0" w:color="auto"/>
          </w:divBdr>
        </w:div>
        <w:div w:id="649679139">
          <w:marLeft w:val="274"/>
          <w:marRight w:val="0"/>
          <w:marTop w:val="60"/>
          <w:marBottom w:val="60"/>
          <w:divBdr>
            <w:top w:val="none" w:sz="0" w:space="0" w:color="auto"/>
            <w:left w:val="none" w:sz="0" w:space="0" w:color="auto"/>
            <w:bottom w:val="none" w:sz="0" w:space="0" w:color="auto"/>
            <w:right w:val="none" w:sz="0" w:space="0" w:color="auto"/>
          </w:divBdr>
        </w:div>
        <w:div w:id="1241019300">
          <w:marLeft w:val="274"/>
          <w:marRight w:val="0"/>
          <w:marTop w:val="60"/>
          <w:marBottom w:val="60"/>
          <w:divBdr>
            <w:top w:val="none" w:sz="0" w:space="0" w:color="auto"/>
            <w:left w:val="none" w:sz="0" w:space="0" w:color="auto"/>
            <w:bottom w:val="none" w:sz="0" w:space="0" w:color="auto"/>
            <w:right w:val="none" w:sz="0" w:space="0" w:color="auto"/>
          </w:divBdr>
        </w:div>
        <w:div w:id="1516723317">
          <w:marLeft w:val="274"/>
          <w:marRight w:val="0"/>
          <w:marTop w:val="60"/>
          <w:marBottom w:val="60"/>
          <w:divBdr>
            <w:top w:val="none" w:sz="0" w:space="0" w:color="auto"/>
            <w:left w:val="none" w:sz="0" w:space="0" w:color="auto"/>
            <w:bottom w:val="none" w:sz="0" w:space="0" w:color="auto"/>
            <w:right w:val="none" w:sz="0" w:space="0" w:color="auto"/>
          </w:divBdr>
        </w:div>
        <w:div w:id="1628777332">
          <w:marLeft w:val="274"/>
          <w:marRight w:val="0"/>
          <w:marTop w:val="60"/>
          <w:marBottom w:val="60"/>
          <w:divBdr>
            <w:top w:val="none" w:sz="0" w:space="0" w:color="auto"/>
            <w:left w:val="none" w:sz="0" w:space="0" w:color="auto"/>
            <w:bottom w:val="none" w:sz="0" w:space="0" w:color="auto"/>
            <w:right w:val="none" w:sz="0" w:space="0" w:color="auto"/>
          </w:divBdr>
        </w:div>
        <w:div w:id="2145613464">
          <w:marLeft w:val="274"/>
          <w:marRight w:val="0"/>
          <w:marTop w:val="60"/>
          <w:marBottom w:val="60"/>
          <w:divBdr>
            <w:top w:val="none" w:sz="0" w:space="0" w:color="auto"/>
            <w:left w:val="none" w:sz="0" w:space="0" w:color="auto"/>
            <w:bottom w:val="none" w:sz="0" w:space="0" w:color="auto"/>
            <w:right w:val="none" w:sz="0" w:space="0" w:color="auto"/>
          </w:divBdr>
        </w:div>
      </w:divsChild>
    </w:div>
    <w:div w:id="548999227">
      <w:bodyDiv w:val="1"/>
      <w:marLeft w:val="0"/>
      <w:marRight w:val="0"/>
      <w:marTop w:val="0"/>
      <w:marBottom w:val="0"/>
      <w:divBdr>
        <w:top w:val="none" w:sz="0" w:space="0" w:color="auto"/>
        <w:left w:val="none" w:sz="0" w:space="0" w:color="auto"/>
        <w:bottom w:val="none" w:sz="0" w:space="0" w:color="auto"/>
        <w:right w:val="none" w:sz="0" w:space="0" w:color="auto"/>
      </w:divBdr>
      <w:divsChild>
        <w:div w:id="1089275608">
          <w:marLeft w:val="274"/>
          <w:marRight w:val="0"/>
          <w:marTop w:val="0"/>
          <w:marBottom w:val="0"/>
          <w:divBdr>
            <w:top w:val="none" w:sz="0" w:space="0" w:color="auto"/>
            <w:left w:val="none" w:sz="0" w:space="0" w:color="auto"/>
            <w:bottom w:val="none" w:sz="0" w:space="0" w:color="auto"/>
            <w:right w:val="none" w:sz="0" w:space="0" w:color="auto"/>
          </w:divBdr>
        </w:div>
      </w:divsChild>
    </w:div>
    <w:div w:id="551159990">
      <w:bodyDiv w:val="1"/>
      <w:marLeft w:val="0"/>
      <w:marRight w:val="0"/>
      <w:marTop w:val="0"/>
      <w:marBottom w:val="0"/>
      <w:divBdr>
        <w:top w:val="none" w:sz="0" w:space="0" w:color="auto"/>
        <w:left w:val="none" w:sz="0" w:space="0" w:color="auto"/>
        <w:bottom w:val="none" w:sz="0" w:space="0" w:color="auto"/>
        <w:right w:val="none" w:sz="0" w:space="0" w:color="auto"/>
      </w:divBdr>
      <w:divsChild>
        <w:div w:id="335694414">
          <w:marLeft w:val="144"/>
          <w:marRight w:val="0"/>
          <w:marTop w:val="0"/>
          <w:marBottom w:val="0"/>
          <w:divBdr>
            <w:top w:val="none" w:sz="0" w:space="0" w:color="auto"/>
            <w:left w:val="none" w:sz="0" w:space="0" w:color="auto"/>
            <w:bottom w:val="none" w:sz="0" w:space="0" w:color="auto"/>
            <w:right w:val="none" w:sz="0" w:space="0" w:color="auto"/>
          </w:divBdr>
        </w:div>
      </w:divsChild>
    </w:div>
    <w:div w:id="554045080">
      <w:bodyDiv w:val="1"/>
      <w:marLeft w:val="0"/>
      <w:marRight w:val="0"/>
      <w:marTop w:val="0"/>
      <w:marBottom w:val="0"/>
      <w:divBdr>
        <w:top w:val="none" w:sz="0" w:space="0" w:color="auto"/>
        <w:left w:val="none" w:sz="0" w:space="0" w:color="auto"/>
        <w:bottom w:val="none" w:sz="0" w:space="0" w:color="auto"/>
        <w:right w:val="none" w:sz="0" w:space="0" w:color="auto"/>
      </w:divBdr>
      <w:divsChild>
        <w:div w:id="593561117">
          <w:marLeft w:val="360"/>
          <w:marRight w:val="0"/>
          <w:marTop w:val="0"/>
          <w:marBottom w:val="0"/>
          <w:divBdr>
            <w:top w:val="none" w:sz="0" w:space="0" w:color="auto"/>
            <w:left w:val="none" w:sz="0" w:space="0" w:color="auto"/>
            <w:bottom w:val="none" w:sz="0" w:space="0" w:color="auto"/>
            <w:right w:val="none" w:sz="0" w:space="0" w:color="auto"/>
          </w:divBdr>
        </w:div>
      </w:divsChild>
    </w:div>
    <w:div w:id="562453021">
      <w:bodyDiv w:val="1"/>
      <w:marLeft w:val="0"/>
      <w:marRight w:val="0"/>
      <w:marTop w:val="0"/>
      <w:marBottom w:val="0"/>
      <w:divBdr>
        <w:top w:val="none" w:sz="0" w:space="0" w:color="auto"/>
        <w:left w:val="none" w:sz="0" w:space="0" w:color="auto"/>
        <w:bottom w:val="none" w:sz="0" w:space="0" w:color="auto"/>
        <w:right w:val="none" w:sz="0" w:space="0" w:color="auto"/>
      </w:divBdr>
      <w:divsChild>
        <w:div w:id="386151625">
          <w:marLeft w:val="144"/>
          <w:marRight w:val="0"/>
          <w:marTop w:val="0"/>
          <w:marBottom w:val="0"/>
          <w:divBdr>
            <w:top w:val="none" w:sz="0" w:space="0" w:color="auto"/>
            <w:left w:val="none" w:sz="0" w:space="0" w:color="auto"/>
            <w:bottom w:val="none" w:sz="0" w:space="0" w:color="auto"/>
            <w:right w:val="none" w:sz="0" w:space="0" w:color="auto"/>
          </w:divBdr>
        </w:div>
      </w:divsChild>
    </w:div>
    <w:div w:id="562523737">
      <w:bodyDiv w:val="1"/>
      <w:marLeft w:val="0"/>
      <w:marRight w:val="0"/>
      <w:marTop w:val="0"/>
      <w:marBottom w:val="0"/>
      <w:divBdr>
        <w:top w:val="none" w:sz="0" w:space="0" w:color="auto"/>
        <w:left w:val="none" w:sz="0" w:space="0" w:color="auto"/>
        <w:bottom w:val="none" w:sz="0" w:space="0" w:color="auto"/>
        <w:right w:val="none" w:sz="0" w:space="0" w:color="auto"/>
      </w:divBdr>
    </w:div>
    <w:div w:id="566574199">
      <w:bodyDiv w:val="1"/>
      <w:marLeft w:val="0"/>
      <w:marRight w:val="0"/>
      <w:marTop w:val="0"/>
      <w:marBottom w:val="0"/>
      <w:divBdr>
        <w:top w:val="none" w:sz="0" w:space="0" w:color="auto"/>
        <w:left w:val="none" w:sz="0" w:space="0" w:color="auto"/>
        <w:bottom w:val="none" w:sz="0" w:space="0" w:color="auto"/>
        <w:right w:val="none" w:sz="0" w:space="0" w:color="auto"/>
      </w:divBdr>
      <w:divsChild>
        <w:div w:id="15623792">
          <w:marLeft w:val="288"/>
          <w:marRight w:val="0"/>
          <w:marTop w:val="0"/>
          <w:marBottom w:val="0"/>
          <w:divBdr>
            <w:top w:val="none" w:sz="0" w:space="0" w:color="auto"/>
            <w:left w:val="none" w:sz="0" w:space="0" w:color="auto"/>
            <w:bottom w:val="none" w:sz="0" w:space="0" w:color="auto"/>
            <w:right w:val="none" w:sz="0" w:space="0" w:color="auto"/>
          </w:divBdr>
        </w:div>
        <w:div w:id="277105540">
          <w:marLeft w:val="288"/>
          <w:marRight w:val="0"/>
          <w:marTop w:val="0"/>
          <w:marBottom w:val="0"/>
          <w:divBdr>
            <w:top w:val="none" w:sz="0" w:space="0" w:color="auto"/>
            <w:left w:val="none" w:sz="0" w:space="0" w:color="auto"/>
            <w:bottom w:val="none" w:sz="0" w:space="0" w:color="auto"/>
            <w:right w:val="none" w:sz="0" w:space="0" w:color="auto"/>
          </w:divBdr>
        </w:div>
        <w:div w:id="398477736">
          <w:marLeft w:val="288"/>
          <w:marRight w:val="0"/>
          <w:marTop w:val="0"/>
          <w:marBottom w:val="0"/>
          <w:divBdr>
            <w:top w:val="none" w:sz="0" w:space="0" w:color="auto"/>
            <w:left w:val="none" w:sz="0" w:space="0" w:color="auto"/>
            <w:bottom w:val="none" w:sz="0" w:space="0" w:color="auto"/>
            <w:right w:val="none" w:sz="0" w:space="0" w:color="auto"/>
          </w:divBdr>
        </w:div>
        <w:div w:id="667710840">
          <w:marLeft w:val="288"/>
          <w:marRight w:val="0"/>
          <w:marTop w:val="0"/>
          <w:marBottom w:val="0"/>
          <w:divBdr>
            <w:top w:val="none" w:sz="0" w:space="0" w:color="auto"/>
            <w:left w:val="none" w:sz="0" w:space="0" w:color="auto"/>
            <w:bottom w:val="none" w:sz="0" w:space="0" w:color="auto"/>
            <w:right w:val="none" w:sz="0" w:space="0" w:color="auto"/>
          </w:divBdr>
        </w:div>
        <w:div w:id="806780405">
          <w:marLeft w:val="288"/>
          <w:marRight w:val="0"/>
          <w:marTop w:val="0"/>
          <w:marBottom w:val="0"/>
          <w:divBdr>
            <w:top w:val="none" w:sz="0" w:space="0" w:color="auto"/>
            <w:left w:val="none" w:sz="0" w:space="0" w:color="auto"/>
            <w:bottom w:val="none" w:sz="0" w:space="0" w:color="auto"/>
            <w:right w:val="none" w:sz="0" w:space="0" w:color="auto"/>
          </w:divBdr>
        </w:div>
        <w:div w:id="1028331869">
          <w:marLeft w:val="288"/>
          <w:marRight w:val="0"/>
          <w:marTop w:val="0"/>
          <w:marBottom w:val="0"/>
          <w:divBdr>
            <w:top w:val="none" w:sz="0" w:space="0" w:color="auto"/>
            <w:left w:val="none" w:sz="0" w:space="0" w:color="auto"/>
            <w:bottom w:val="none" w:sz="0" w:space="0" w:color="auto"/>
            <w:right w:val="none" w:sz="0" w:space="0" w:color="auto"/>
          </w:divBdr>
        </w:div>
        <w:div w:id="1157578033">
          <w:marLeft w:val="288"/>
          <w:marRight w:val="0"/>
          <w:marTop w:val="0"/>
          <w:marBottom w:val="0"/>
          <w:divBdr>
            <w:top w:val="none" w:sz="0" w:space="0" w:color="auto"/>
            <w:left w:val="none" w:sz="0" w:space="0" w:color="auto"/>
            <w:bottom w:val="none" w:sz="0" w:space="0" w:color="auto"/>
            <w:right w:val="none" w:sz="0" w:space="0" w:color="auto"/>
          </w:divBdr>
        </w:div>
        <w:div w:id="1519269530">
          <w:marLeft w:val="288"/>
          <w:marRight w:val="0"/>
          <w:marTop w:val="0"/>
          <w:marBottom w:val="0"/>
          <w:divBdr>
            <w:top w:val="none" w:sz="0" w:space="0" w:color="auto"/>
            <w:left w:val="none" w:sz="0" w:space="0" w:color="auto"/>
            <w:bottom w:val="none" w:sz="0" w:space="0" w:color="auto"/>
            <w:right w:val="none" w:sz="0" w:space="0" w:color="auto"/>
          </w:divBdr>
        </w:div>
        <w:div w:id="1808278334">
          <w:marLeft w:val="288"/>
          <w:marRight w:val="0"/>
          <w:marTop w:val="0"/>
          <w:marBottom w:val="0"/>
          <w:divBdr>
            <w:top w:val="none" w:sz="0" w:space="0" w:color="auto"/>
            <w:left w:val="none" w:sz="0" w:space="0" w:color="auto"/>
            <w:bottom w:val="none" w:sz="0" w:space="0" w:color="auto"/>
            <w:right w:val="none" w:sz="0" w:space="0" w:color="auto"/>
          </w:divBdr>
        </w:div>
        <w:div w:id="1968117650">
          <w:marLeft w:val="288"/>
          <w:marRight w:val="0"/>
          <w:marTop w:val="0"/>
          <w:marBottom w:val="0"/>
          <w:divBdr>
            <w:top w:val="none" w:sz="0" w:space="0" w:color="auto"/>
            <w:left w:val="none" w:sz="0" w:space="0" w:color="auto"/>
            <w:bottom w:val="none" w:sz="0" w:space="0" w:color="auto"/>
            <w:right w:val="none" w:sz="0" w:space="0" w:color="auto"/>
          </w:divBdr>
        </w:div>
        <w:div w:id="2014605238">
          <w:marLeft w:val="288"/>
          <w:marRight w:val="0"/>
          <w:marTop w:val="0"/>
          <w:marBottom w:val="0"/>
          <w:divBdr>
            <w:top w:val="none" w:sz="0" w:space="0" w:color="auto"/>
            <w:left w:val="none" w:sz="0" w:space="0" w:color="auto"/>
            <w:bottom w:val="none" w:sz="0" w:space="0" w:color="auto"/>
            <w:right w:val="none" w:sz="0" w:space="0" w:color="auto"/>
          </w:divBdr>
        </w:div>
        <w:div w:id="2083719095">
          <w:marLeft w:val="288"/>
          <w:marRight w:val="0"/>
          <w:marTop w:val="0"/>
          <w:marBottom w:val="0"/>
          <w:divBdr>
            <w:top w:val="none" w:sz="0" w:space="0" w:color="auto"/>
            <w:left w:val="none" w:sz="0" w:space="0" w:color="auto"/>
            <w:bottom w:val="none" w:sz="0" w:space="0" w:color="auto"/>
            <w:right w:val="none" w:sz="0" w:space="0" w:color="auto"/>
          </w:divBdr>
        </w:div>
      </w:divsChild>
    </w:div>
    <w:div w:id="569586254">
      <w:bodyDiv w:val="1"/>
      <w:marLeft w:val="0"/>
      <w:marRight w:val="0"/>
      <w:marTop w:val="0"/>
      <w:marBottom w:val="0"/>
      <w:divBdr>
        <w:top w:val="none" w:sz="0" w:space="0" w:color="auto"/>
        <w:left w:val="none" w:sz="0" w:space="0" w:color="auto"/>
        <w:bottom w:val="none" w:sz="0" w:space="0" w:color="auto"/>
        <w:right w:val="none" w:sz="0" w:space="0" w:color="auto"/>
      </w:divBdr>
    </w:div>
    <w:div w:id="574509157">
      <w:bodyDiv w:val="1"/>
      <w:marLeft w:val="0"/>
      <w:marRight w:val="0"/>
      <w:marTop w:val="0"/>
      <w:marBottom w:val="0"/>
      <w:divBdr>
        <w:top w:val="none" w:sz="0" w:space="0" w:color="auto"/>
        <w:left w:val="none" w:sz="0" w:space="0" w:color="auto"/>
        <w:bottom w:val="none" w:sz="0" w:space="0" w:color="auto"/>
        <w:right w:val="none" w:sz="0" w:space="0" w:color="auto"/>
      </w:divBdr>
      <w:divsChild>
        <w:div w:id="1465154986">
          <w:marLeft w:val="360"/>
          <w:marRight w:val="0"/>
          <w:marTop w:val="0"/>
          <w:marBottom w:val="0"/>
          <w:divBdr>
            <w:top w:val="none" w:sz="0" w:space="0" w:color="auto"/>
            <w:left w:val="none" w:sz="0" w:space="0" w:color="auto"/>
            <w:bottom w:val="none" w:sz="0" w:space="0" w:color="auto"/>
            <w:right w:val="none" w:sz="0" w:space="0" w:color="auto"/>
          </w:divBdr>
        </w:div>
      </w:divsChild>
    </w:div>
    <w:div w:id="578486311">
      <w:bodyDiv w:val="1"/>
      <w:marLeft w:val="0"/>
      <w:marRight w:val="0"/>
      <w:marTop w:val="0"/>
      <w:marBottom w:val="0"/>
      <w:divBdr>
        <w:top w:val="none" w:sz="0" w:space="0" w:color="auto"/>
        <w:left w:val="none" w:sz="0" w:space="0" w:color="auto"/>
        <w:bottom w:val="none" w:sz="0" w:space="0" w:color="auto"/>
        <w:right w:val="none" w:sz="0" w:space="0" w:color="auto"/>
      </w:divBdr>
      <w:divsChild>
        <w:div w:id="1361248400">
          <w:marLeft w:val="360"/>
          <w:marRight w:val="0"/>
          <w:marTop w:val="0"/>
          <w:marBottom w:val="0"/>
          <w:divBdr>
            <w:top w:val="none" w:sz="0" w:space="0" w:color="auto"/>
            <w:left w:val="none" w:sz="0" w:space="0" w:color="auto"/>
            <w:bottom w:val="none" w:sz="0" w:space="0" w:color="auto"/>
            <w:right w:val="none" w:sz="0" w:space="0" w:color="auto"/>
          </w:divBdr>
        </w:div>
      </w:divsChild>
    </w:div>
    <w:div w:id="580793146">
      <w:bodyDiv w:val="1"/>
      <w:marLeft w:val="0"/>
      <w:marRight w:val="0"/>
      <w:marTop w:val="0"/>
      <w:marBottom w:val="0"/>
      <w:divBdr>
        <w:top w:val="none" w:sz="0" w:space="0" w:color="auto"/>
        <w:left w:val="none" w:sz="0" w:space="0" w:color="auto"/>
        <w:bottom w:val="none" w:sz="0" w:space="0" w:color="auto"/>
        <w:right w:val="none" w:sz="0" w:space="0" w:color="auto"/>
      </w:divBdr>
    </w:div>
    <w:div w:id="583685679">
      <w:bodyDiv w:val="1"/>
      <w:marLeft w:val="0"/>
      <w:marRight w:val="0"/>
      <w:marTop w:val="0"/>
      <w:marBottom w:val="0"/>
      <w:divBdr>
        <w:top w:val="none" w:sz="0" w:space="0" w:color="auto"/>
        <w:left w:val="none" w:sz="0" w:space="0" w:color="auto"/>
        <w:bottom w:val="none" w:sz="0" w:space="0" w:color="auto"/>
        <w:right w:val="none" w:sz="0" w:space="0" w:color="auto"/>
      </w:divBdr>
      <w:divsChild>
        <w:div w:id="474375172">
          <w:marLeft w:val="274"/>
          <w:marRight w:val="0"/>
          <w:marTop w:val="0"/>
          <w:marBottom w:val="0"/>
          <w:divBdr>
            <w:top w:val="none" w:sz="0" w:space="0" w:color="auto"/>
            <w:left w:val="none" w:sz="0" w:space="0" w:color="auto"/>
            <w:bottom w:val="none" w:sz="0" w:space="0" w:color="auto"/>
            <w:right w:val="none" w:sz="0" w:space="0" w:color="auto"/>
          </w:divBdr>
        </w:div>
        <w:div w:id="809321191">
          <w:marLeft w:val="274"/>
          <w:marRight w:val="0"/>
          <w:marTop w:val="0"/>
          <w:marBottom w:val="0"/>
          <w:divBdr>
            <w:top w:val="none" w:sz="0" w:space="0" w:color="auto"/>
            <w:left w:val="none" w:sz="0" w:space="0" w:color="auto"/>
            <w:bottom w:val="none" w:sz="0" w:space="0" w:color="auto"/>
            <w:right w:val="none" w:sz="0" w:space="0" w:color="auto"/>
          </w:divBdr>
        </w:div>
      </w:divsChild>
    </w:div>
    <w:div w:id="585462732">
      <w:bodyDiv w:val="1"/>
      <w:marLeft w:val="0"/>
      <w:marRight w:val="0"/>
      <w:marTop w:val="0"/>
      <w:marBottom w:val="0"/>
      <w:divBdr>
        <w:top w:val="none" w:sz="0" w:space="0" w:color="auto"/>
        <w:left w:val="none" w:sz="0" w:space="0" w:color="auto"/>
        <w:bottom w:val="none" w:sz="0" w:space="0" w:color="auto"/>
        <w:right w:val="none" w:sz="0" w:space="0" w:color="auto"/>
      </w:divBdr>
      <w:divsChild>
        <w:div w:id="211969435">
          <w:marLeft w:val="360"/>
          <w:marRight w:val="0"/>
          <w:marTop w:val="0"/>
          <w:marBottom w:val="0"/>
          <w:divBdr>
            <w:top w:val="none" w:sz="0" w:space="0" w:color="auto"/>
            <w:left w:val="none" w:sz="0" w:space="0" w:color="auto"/>
            <w:bottom w:val="none" w:sz="0" w:space="0" w:color="auto"/>
            <w:right w:val="none" w:sz="0" w:space="0" w:color="auto"/>
          </w:divBdr>
        </w:div>
      </w:divsChild>
    </w:div>
    <w:div w:id="586308216">
      <w:bodyDiv w:val="1"/>
      <w:marLeft w:val="0"/>
      <w:marRight w:val="0"/>
      <w:marTop w:val="0"/>
      <w:marBottom w:val="0"/>
      <w:divBdr>
        <w:top w:val="none" w:sz="0" w:space="0" w:color="auto"/>
        <w:left w:val="none" w:sz="0" w:space="0" w:color="auto"/>
        <w:bottom w:val="none" w:sz="0" w:space="0" w:color="auto"/>
        <w:right w:val="none" w:sz="0" w:space="0" w:color="auto"/>
      </w:divBdr>
    </w:div>
    <w:div w:id="598756540">
      <w:bodyDiv w:val="1"/>
      <w:marLeft w:val="0"/>
      <w:marRight w:val="0"/>
      <w:marTop w:val="0"/>
      <w:marBottom w:val="0"/>
      <w:divBdr>
        <w:top w:val="none" w:sz="0" w:space="0" w:color="auto"/>
        <w:left w:val="none" w:sz="0" w:space="0" w:color="auto"/>
        <w:bottom w:val="none" w:sz="0" w:space="0" w:color="auto"/>
        <w:right w:val="none" w:sz="0" w:space="0" w:color="auto"/>
      </w:divBdr>
      <w:divsChild>
        <w:div w:id="367678838">
          <w:marLeft w:val="360"/>
          <w:marRight w:val="0"/>
          <w:marTop w:val="0"/>
          <w:marBottom w:val="0"/>
          <w:divBdr>
            <w:top w:val="none" w:sz="0" w:space="0" w:color="auto"/>
            <w:left w:val="none" w:sz="0" w:space="0" w:color="auto"/>
            <w:bottom w:val="none" w:sz="0" w:space="0" w:color="auto"/>
            <w:right w:val="none" w:sz="0" w:space="0" w:color="auto"/>
          </w:divBdr>
        </w:div>
      </w:divsChild>
    </w:div>
    <w:div w:id="602342951">
      <w:bodyDiv w:val="1"/>
      <w:marLeft w:val="0"/>
      <w:marRight w:val="0"/>
      <w:marTop w:val="0"/>
      <w:marBottom w:val="0"/>
      <w:divBdr>
        <w:top w:val="none" w:sz="0" w:space="0" w:color="auto"/>
        <w:left w:val="none" w:sz="0" w:space="0" w:color="auto"/>
        <w:bottom w:val="none" w:sz="0" w:space="0" w:color="auto"/>
        <w:right w:val="none" w:sz="0" w:space="0" w:color="auto"/>
      </w:divBdr>
    </w:div>
    <w:div w:id="602956359">
      <w:bodyDiv w:val="1"/>
      <w:marLeft w:val="0"/>
      <w:marRight w:val="0"/>
      <w:marTop w:val="0"/>
      <w:marBottom w:val="0"/>
      <w:divBdr>
        <w:top w:val="none" w:sz="0" w:space="0" w:color="auto"/>
        <w:left w:val="none" w:sz="0" w:space="0" w:color="auto"/>
        <w:bottom w:val="none" w:sz="0" w:space="0" w:color="auto"/>
        <w:right w:val="none" w:sz="0" w:space="0" w:color="auto"/>
      </w:divBdr>
    </w:div>
    <w:div w:id="612396885">
      <w:bodyDiv w:val="1"/>
      <w:marLeft w:val="0"/>
      <w:marRight w:val="0"/>
      <w:marTop w:val="0"/>
      <w:marBottom w:val="0"/>
      <w:divBdr>
        <w:top w:val="none" w:sz="0" w:space="0" w:color="auto"/>
        <w:left w:val="none" w:sz="0" w:space="0" w:color="auto"/>
        <w:bottom w:val="none" w:sz="0" w:space="0" w:color="auto"/>
        <w:right w:val="none" w:sz="0" w:space="0" w:color="auto"/>
      </w:divBdr>
    </w:div>
    <w:div w:id="612636191">
      <w:bodyDiv w:val="1"/>
      <w:marLeft w:val="0"/>
      <w:marRight w:val="0"/>
      <w:marTop w:val="0"/>
      <w:marBottom w:val="0"/>
      <w:divBdr>
        <w:top w:val="none" w:sz="0" w:space="0" w:color="auto"/>
        <w:left w:val="none" w:sz="0" w:space="0" w:color="auto"/>
        <w:bottom w:val="none" w:sz="0" w:space="0" w:color="auto"/>
        <w:right w:val="none" w:sz="0" w:space="0" w:color="auto"/>
      </w:divBdr>
    </w:div>
    <w:div w:id="612903971">
      <w:bodyDiv w:val="1"/>
      <w:marLeft w:val="0"/>
      <w:marRight w:val="0"/>
      <w:marTop w:val="0"/>
      <w:marBottom w:val="0"/>
      <w:divBdr>
        <w:top w:val="none" w:sz="0" w:space="0" w:color="auto"/>
        <w:left w:val="none" w:sz="0" w:space="0" w:color="auto"/>
        <w:bottom w:val="none" w:sz="0" w:space="0" w:color="auto"/>
        <w:right w:val="none" w:sz="0" w:space="0" w:color="auto"/>
      </w:divBdr>
    </w:div>
    <w:div w:id="615714461">
      <w:bodyDiv w:val="1"/>
      <w:marLeft w:val="0"/>
      <w:marRight w:val="0"/>
      <w:marTop w:val="0"/>
      <w:marBottom w:val="0"/>
      <w:divBdr>
        <w:top w:val="none" w:sz="0" w:space="0" w:color="auto"/>
        <w:left w:val="none" w:sz="0" w:space="0" w:color="auto"/>
        <w:bottom w:val="none" w:sz="0" w:space="0" w:color="auto"/>
        <w:right w:val="none" w:sz="0" w:space="0" w:color="auto"/>
      </w:divBdr>
    </w:div>
    <w:div w:id="617835282">
      <w:bodyDiv w:val="1"/>
      <w:marLeft w:val="0"/>
      <w:marRight w:val="0"/>
      <w:marTop w:val="0"/>
      <w:marBottom w:val="0"/>
      <w:divBdr>
        <w:top w:val="none" w:sz="0" w:space="0" w:color="auto"/>
        <w:left w:val="none" w:sz="0" w:space="0" w:color="auto"/>
        <w:bottom w:val="none" w:sz="0" w:space="0" w:color="auto"/>
        <w:right w:val="none" w:sz="0" w:space="0" w:color="auto"/>
      </w:divBdr>
    </w:div>
    <w:div w:id="625934792">
      <w:bodyDiv w:val="1"/>
      <w:marLeft w:val="0"/>
      <w:marRight w:val="0"/>
      <w:marTop w:val="0"/>
      <w:marBottom w:val="0"/>
      <w:divBdr>
        <w:top w:val="none" w:sz="0" w:space="0" w:color="auto"/>
        <w:left w:val="none" w:sz="0" w:space="0" w:color="auto"/>
        <w:bottom w:val="none" w:sz="0" w:space="0" w:color="auto"/>
        <w:right w:val="none" w:sz="0" w:space="0" w:color="auto"/>
      </w:divBdr>
    </w:div>
    <w:div w:id="627473119">
      <w:bodyDiv w:val="1"/>
      <w:marLeft w:val="0"/>
      <w:marRight w:val="0"/>
      <w:marTop w:val="0"/>
      <w:marBottom w:val="0"/>
      <w:divBdr>
        <w:top w:val="none" w:sz="0" w:space="0" w:color="auto"/>
        <w:left w:val="none" w:sz="0" w:space="0" w:color="auto"/>
        <w:bottom w:val="none" w:sz="0" w:space="0" w:color="auto"/>
        <w:right w:val="none" w:sz="0" w:space="0" w:color="auto"/>
      </w:divBdr>
      <w:divsChild>
        <w:div w:id="1525629020">
          <w:marLeft w:val="216"/>
          <w:marRight w:val="0"/>
          <w:marTop w:val="0"/>
          <w:marBottom w:val="0"/>
          <w:divBdr>
            <w:top w:val="none" w:sz="0" w:space="0" w:color="auto"/>
            <w:left w:val="none" w:sz="0" w:space="0" w:color="auto"/>
            <w:bottom w:val="none" w:sz="0" w:space="0" w:color="auto"/>
            <w:right w:val="none" w:sz="0" w:space="0" w:color="auto"/>
          </w:divBdr>
        </w:div>
      </w:divsChild>
    </w:div>
    <w:div w:id="628438353">
      <w:bodyDiv w:val="1"/>
      <w:marLeft w:val="0"/>
      <w:marRight w:val="0"/>
      <w:marTop w:val="0"/>
      <w:marBottom w:val="0"/>
      <w:divBdr>
        <w:top w:val="none" w:sz="0" w:space="0" w:color="auto"/>
        <w:left w:val="none" w:sz="0" w:space="0" w:color="auto"/>
        <w:bottom w:val="none" w:sz="0" w:space="0" w:color="auto"/>
        <w:right w:val="none" w:sz="0" w:space="0" w:color="auto"/>
      </w:divBdr>
    </w:div>
    <w:div w:id="628707695">
      <w:bodyDiv w:val="1"/>
      <w:marLeft w:val="0"/>
      <w:marRight w:val="0"/>
      <w:marTop w:val="0"/>
      <w:marBottom w:val="0"/>
      <w:divBdr>
        <w:top w:val="none" w:sz="0" w:space="0" w:color="auto"/>
        <w:left w:val="none" w:sz="0" w:space="0" w:color="auto"/>
        <w:bottom w:val="none" w:sz="0" w:space="0" w:color="auto"/>
        <w:right w:val="none" w:sz="0" w:space="0" w:color="auto"/>
      </w:divBdr>
    </w:div>
    <w:div w:id="639311435">
      <w:bodyDiv w:val="1"/>
      <w:marLeft w:val="0"/>
      <w:marRight w:val="0"/>
      <w:marTop w:val="0"/>
      <w:marBottom w:val="0"/>
      <w:divBdr>
        <w:top w:val="none" w:sz="0" w:space="0" w:color="auto"/>
        <w:left w:val="none" w:sz="0" w:space="0" w:color="auto"/>
        <w:bottom w:val="none" w:sz="0" w:space="0" w:color="auto"/>
        <w:right w:val="none" w:sz="0" w:space="0" w:color="auto"/>
      </w:divBdr>
    </w:div>
    <w:div w:id="642203222">
      <w:bodyDiv w:val="1"/>
      <w:marLeft w:val="0"/>
      <w:marRight w:val="0"/>
      <w:marTop w:val="0"/>
      <w:marBottom w:val="0"/>
      <w:divBdr>
        <w:top w:val="none" w:sz="0" w:space="0" w:color="auto"/>
        <w:left w:val="none" w:sz="0" w:space="0" w:color="auto"/>
        <w:bottom w:val="none" w:sz="0" w:space="0" w:color="auto"/>
        <w:right w:val="none" w:sz="0" w:space="0" w:color="auto"/>
      </w:divBdr>
    </w:div>
    <w:div w:id="642933891">
      <w:bodyDiv w:val="1"/>
      <w:marLeft w:val="0"/>
      <w:marRight w:val="0"/>
      <w:marTop w:val="0"/>
      <w:marBottom w:val="0"/>
      <w:divBdr>
        <w:top w:val="none" w:sz="0" w:space="0" w:color="auto"/>
        <w:left w:val="none" w:sz="0" w:space="0" w:color="auto"/>
        <w:bottom w:val="none" w:sz="0" w:space="0" w:color="auto"/>
        <w:right w:val="none" w:sz="0" w:space="0" w:color="auto"/>
      </w:divBdr>
    </w:div>
    <w:div w:id="643896054">
      <w:bodyDiv w:val="1"/>
      <w:marLeft w:val="0"/>
      <w:marRight w:val="0"/>
      <w:marTop w:val="0"/>
      <w:marBottom w:val="0"/>
      <w:divBdr>
        <w:top w:val="none" w:sz="0" w:space="0" w:color="auto"/>
        <w:left w:val="none" w:sz="0" w:space="0" w:color="auto"/>
        <w:bottom w:val="none" w:sz="0" w:space="0" w:color="auto"/>
        <w:right w:val="none" w:sz="0" w:space="0" w:color="auto"/>
      </w:divBdr>
      <w:divsChild>
        <w:div w:id="158431245">
          <w:marLeft w:val="360"/>
          <w:marRight w:val="0"/>
          <w:marTop w:val="0"/>
          <w:marBottom w:val="0"/>
          <w:divBdr>
            <w:top w:val="none" w:sz="0" w:space="0" w:color="auto"/>
            <w:left w:val="none" w:sz="0" w:space="0" w:color="auto"/>
            <w:bottom w:val="none" w:sz="0" w:space="0" w:color="auto"/>
            <w:right w:val="none" w:sz="0" w:space="0" w:color="auto"/>
          </w:divBdr>
        </w:div>
      </w:divsChild>
    </w:div>
    <w:div w:id="644622386">
      <w:bodyDiv w:val="1"/>
      <w:marLeft w:val="0"/>
      <w:marRight w:val="0"/>
      <w:marTop w:val="0"/>
      <w:marBottom w:val="0"/>
      <w:divBdr>
        <w:top w:val="none" w:sz="0" w:space="0" w:color="auto"/>
        <w:left w:val="none" w:sz="0" w:space="0" w:color="auto"/>
        <w:bottom w:val="none" w:sz="0" w:space="0" w:color="auto"/>
        <w:right w:val="none" w:sz="0" w:space="0" w:color="auto"/>
      </w:divBdr>
    </w:div>
    <w:div w:id="659964528">
      <w:bodyDiv w:val="1"/>
      <w:marLeft w:val="0"/>
      <w:marRight w:val="0"/>
      <w:marTop w:val="0"/>
      <w:marBottom w:val="0"/>
      <w:divBdr>
        <w:top w:val="none" w:sz="0" w:space="0" w:color="auto"/>
        <w:left w:val="none" w:sz="0" w:space="0" w:color="auto"/>
        <w:bottom w:val="none" w:sz="0" w:space="0" w:color="auto"/>
        <w:right w:val="none" w:sz="0" w:space="0" w:color="auto"/>
      </w:divBdr>
    </w:div>
    <w:div w:id="661205948">
      <w:bodyDiv w:val="1"/>
      <w:marLeft w:val="0"/>
      <w:marRight w:val="0"/>
      <w:marTop w:val="0"/>
      <w:marBottom w:val="0"/>
      <w:divBdr>
        <w:top w:val="none" w:sz="0" w:space="0" w:color="auto"/>
        <w:left w:val="none" w:sz="0" w:space="0" w:color="auto"/>
        <w:bottom w:val="none" w:sz="0" w:space="0" w:color="auto"/>
        <w:right w:val="none" w:sz="0" w:space="0" w:color="auto"/>
      </w:divBdr>
    </w:div>
    <w:div w:id="661470628">
      <w:bodyDiv w:val="1"/>
      <w:marLeft w:val="0"/>
      <w:marRight w:val="0"/>
      <w:marTop w:val="0"/>
      <w:marBottom w:val="0"/>
      <w:divBdr>
        <w:top w:val="none" w:sz="0" w:space="0" w:color="auto"/>
        <w:left w:val="none" w:sz="0" w:space="0" w:color="auto"/>
        <w:bottom w:val="none" w:sz="0" w:space="0" w:color="auto"/>
        <w:right w:val="none" w:sz="0" w:space="0" w:color="auto"/>
      </w:divBdr>
    </w:div>
    <w:div w:id="673726679">
      <w:bodyDiv w:val="1"/>
      <w:marLeft w:val="0"/>
      <w:marRight w:val="0"/>
      <w:marTop w:val="0"/>
      <w:marBottom w:val="0"/>
      <w:divBdr>
        <w:top w:val="none" w:sz="0" w:space="0" w:color="auto"/>
        <w:left w:val="none" w:sz="0" w:space="0" w:color="auto"/>
        <w:bottom w:val="none" w:sz="0" w:space="0" w:color="auto"/>
        <w:right w:val="none" w:sz="0" w:space="0" w:color="auto"/>
      </w:divBdr>
    </w:div>
    <w:div w:id="679434369">
      <w:bodyDiv w:val="1"/>
      <w:marLeft w:val="0"/>
      <w:marRight w:val="0"/>
      <w:marTop w:val="0"/>
      <w:marBottom w:val="0"/>
      <w:divBdr>
        <w:top w:val="none" w:sz="0" w:space="0" w:color="auto"/>
        <w:left w:val="none" w:sz="0" w:space="0" w:color="auto"/>
        <w:bottom w:val="none" w:sz="0" w:space="0" w:color="auto"/>
        <w:right w:val="none" w:sz="0" w:space="0" w:color="auto"/>
      </w:divBdr>
    </w:div>
    <w:div w:id="685906789">
      <w:bodyDiv w:val="1"/>
      <w:marLeft w:val="0"/>
      <w:marRight w:val="0"/>
      <w:marTop w:val="0"/>
      <w:marBottom w:val="0"/>
      <w:divBdr>
        <w:top w:val="none" w:sz="0" w:space="0" w:color="auto"/>
        <w:left w:val="none" w:sz="0" w:space="0" w:color="auto"/>
        <w:bottom w:val="none" w:sz="0" w:space="0" w:color="auto"/>
        <w:right w:val="none" w:sz="0" w:space="0" w:color="auto"/>
      </w:divBdr>
      <w:divsChild>
        <w:div w:id="671880368">
          <w:marLeft w:val="360"/>
          <w:marRight w:val="0"/>
          <w:marTop w:val="0"/>
          <w:marBottom w:val="40"/>
          <w:divBdr>
            <w:top w:val="none" w:sz="0" w:space="0" w:color="auto"/>
            <w:left w:val="none" w:sz="0" w:space="0" w:color="auto"/>
            <w:bottom w:val="none" w:sz="0" w:space="0" w:color="auto"/>
            <w:right w:val="none" w:sz="0" w:space="0" w:color="auto"/>
          </w:divBdr>
        </w:div>
      </w:divsChild>
    </w:div>
    <w:div w:id="687827769">
      <w:bodyDiv w:val="1"/>
      <w:marLeft w:val="0"/>
      <w:marRight w:val="0"/>
      <w:marTop w:val="0"/>
      <w:marBottom w:val="0"/>
      <w:divBdr>
        <w:top w:val="none" w:sz="0" w:space="0" w:color="auto"/>
        <w:left w:val="none" w:sz="0" w:space="0" w:color="auto"/>
        <w:bottom w:val="none" w:sz="0" w:space="0" w:color="auto"/>
        <w:right w:val="none" w:sz="0" w:space="0" w:color="auto"/>
      </w:divBdr>
    </w:div>
    <w:div w:id="688482057">
      <w:bodyDiv w:val="1"/>
      <w:marLeft w:val="0"/>
      <w:marRight w:val="0"/>
      <w:marTop w:val="0"/>
      <w:marBottom w:val="0"/>
      <w:divBdr>
        <w:top w:val="none" w:sz="0" w:space="0" w:color="auto"/>
        <w:left w:val="none" w:sz="0" w:space="0" w:color="auto"/>
        <w:bottom w:val="none" w:sz="0" w:space="0" w:color="auto"/>
        <w:right w:val="none" w:sz="0" w:space="0" w:color="auto"/>
      </w:divBdr>
    </w:div>
    <w:div w:id="689189099">
      <w:bodyDiv w:val="1"/>
      <w:marLeft w:val="0"/>
      <w:marRight w:val="0"/>
      <w:marTop w:val="0"/>
      <w:marBottom w:val="0"/>
      <w:divBdr>
        <w:top w:val="none" w:sz="0" w:space="0" w:color="auto"/>
        <w:left w:val="none" w:sz="0" w:space="0" w:color="auto"/>
        <w:bottom w:val="none" w:sz="0" w:space="0" w:color="auto"/>
        <w:right w:val="none" w:sz="0" w:space="0" w:color="auto"/>
      </w:divBdr>
      <w:divsChild>
        <w:div w:id="1975402251">
          <w:marLeft w:val="274"/>
          <w:marRight w:val="0"/>
          <w:marTop w:val="0"/>
          <w:marBottom w:val="0"/>
          <w:divBdr>
            <w:top w:val="none" w:sz="0" w:space="0" w:color="auto"/>
            <w:left w:val="none" w:sz="0" w:space="0" w:color="auto"/>
            <w:bottom w:val="none" w:sz="0" w:space="0" w:color="auto"/>
            <w:right w:val="none" w:sz="0" w:space="0" w:color="auto"/>
          </w:divBdr>
        </w:div>
      </w:divsChild>
    </w:div>
    <w:div w:id="694310651">
      <w:bodyDiv w:val="1"/>
      <w:marLeft w:val="0"/>
      <w:marRight w:val="0"/>
      <w:marTop w:val="0"/>
      <w:marBottom w:val="0"/>
      <w:divBdr>
        <w:top w:val="none" w:sz="0" w:space="0" w:color="auto"/>
        <w:left w:val="none" w:sz="0" w:space="0" w:color="auto"/>
        <w:bottom w:val="none" w:sz="0" w:space="0" w:color="auto"/>
        <w:right w:val="none" w:sz="0" w:space="0" w:color="auto"/>
      </w:divBdr>
    </w:div>
    <w:div w:id="702051415">
      <w:bodyDiv w:val="1"/>
      <w:marLeft w:val="0"/>
      <w:marRight w:val="0"/>
      <w:marTop w:val="0"/>
      <w:marBottom w:val="0"/>
      <w:divBdr>
        <w:top w:val="none" w:sz="0" w:space="0" w:color="auto"/>
        <w:left w:val="none" w:sz="0" w:space="0" w:color="auto"/>
        <w:bottom w:val="none" w:sz="0" w:space="0" w:color="auto"/>
        <w:right w:val="none" w:sz="0" w:space="0" w:color="auto"/>
      </w:divBdr>
    </w:div>
    <w:div w:id="715354555">
      <w:bodyDiv w:val="1"/>
      <w:marLeft w:val="0"/>
      <w:marRight w:val="0"/>
      <w:marTop w:val="0"/>
      <w:marBottom w:val="0"/>
      <w:divBdr>
        <w:top w:val="none" w:sz="0" w:space="0" w:color="auto"/>
        <w:left w:val="none" w:sz="0" w:space="0" w:color="auto"/>
        <w:bottom w:val="none" w:sz="0" w:space="0" w:color="auto"/>
        <w:right w:val="none" w:sz="0" w:space="0" w:color="auto"/>
      </w:divBdr>
      <w:divsChild>
        <w:div w:id="1751544097">
          <w:marLeft w:val="274"/>
          <w:marRight w:val="0"/>
          <w:marTop w:val="0"/>
          <w:marBottom w:val="0"/>
          <w:divBdr>
            <w:top w:val="none" w:sz="0" w:space="0" w:color="auto"/>
            <w:left w:val="none" w:sz="0" w:space="0" w:color="auto"/>
            <w:bottom w:val="none" w:sz="0" w:space="0" w:color="auto"/>
            <w:right w:val="none" w:sz="0" w:space="0" w:color="auto"/>
          </w:divBdr>
        </w:div>
      </w:divsChild>
    </w:div>
    <w:div w:id="715741418">
      <w:bodyDiv w:val="1"/>
      <w:marLeft w:val="0"/>
      <w:marRight w:val="0"/>
      <w:marTop w:val="0"/>
      <w:marBottom w:val="0"/>
      <w:divBdr>
        <w:top w:val="none" w:sz="0" w:space="0" w:color="auto"/>
        <w:left w:val="none" w:sz="0" w:space="0" w:color="auto"/>
        <w:bottom w:val="none" w:sz="0" w:space="0" w:color="auto"/>
        <w:right w:val="none" w:sz="0" w:space="0" w:color="auto"/>
      </w:divBdr>
    </w:div>
    <w:div w:id="716008667">
      <w:bodyDiv w:val="1"/>
      <w:marLeft w:val="0"/>
      <w:marRight w:val="0"/>
      <w:marTop w:val="0"/>
      <w:marBottom w:val="0"/>
      <w:divBdr>
        <w:top w:val="none" w:sz="0" w:space="0" w:color="auto"/>
        <w:left w:val="none" w:sz="0" w:space="0" w:color="auto"/>
        <w:bottom w:val="none" w:sz="0" w:space="0" w:color="auto"/>
        <w:right w:val="none" w:sz="0" w:space="0" w:color="auto"/>
      </w:divBdr>
    </w:div>
    <w:div w:id="721173284">
      <w:bodyDiv w:val="1"/>
      <w:marLeft w:val="0"/>
      <w:marRight w:val="0"/>
      <w:marTop w:val="0"/>
      <w:marBottom w:val="0"/>
      <w:divBdr>
        <w:top w:val="none" w:sz="0" w:space="0" w:color="auto"/>
        <w:left w:val="none" w:sz="0" w:space="0" w:color="auto"/>
        <w:bottom w:val="none" w:sz="0" w:space="0" w:color="auto"/>
        <w:right w:val="none" w:sz="0" w:space="0" w:color="auto"/>
      </w:divBdr>
    </w:div>
    <w:div w:id="727001100">
      <w:bodyDiv w:val="1"/>
      <w:marLeft w:val="0"/>
      <w:marRight w:val="0"/>
      <w:marTop w:val="0"/>
      <w:marBottom w:val="0"/>
      <w:divBdr>
        <w:top w:val="none" w:sz="0" w:space="0" w:color="auto"/>
        <w:left w:val="none" w:sz="0" w:space="0" w:color="auto"/>
        <w:bottom w:val="none" w:sz="0" w:space="0" w:color="auto"/>
        <w:right w:val="none" w:sz="0" w:space="0" w:color="auto"/>
      </w:divBdr>
      <w:divsChild>
        <w:div w:id="1701472615">
          <w:marLeft w:val="360"/>
          <w:marRight w:val="0"/>
          <w:marTop w:val="0"/>
          <w:marBottom w:val="0"/>
          <w:divBdr>
            <w:top w:val="none" w:sz="0" w:space="0" w:color="auto"/>
            <w:left w:val="none" w:sz="0" w:space="0" w:color="auto"/>
            <w:bottom w:val="none" w:sz="0" w:space="0" w:color="auto"/>
            <w:right w:val="none" w:sz="0" w:space="0" w:color="auto"/>
          </w:divBdr>
        </w:div>
      </w:divsChild>
    </w:div>
    <w:div w:id="727264273">
      <w:bodyDiv w:val="1"/>
      <w:marLeft w:val="0"/>
      <w:marRight w:val="0"/>
      <w:marTop w:val="0"/>
      <w:marBottom w:val="0"/>
      <w:divBdr>
        <w:top w:val="none" w:sz="0" w:space="0" w:color="auto"/>
        <w:left w:val="none" w:sz="0" w:space="0" w:color="auto"/>
        <w:bottom w:val="none" w:sz="0" w:space="0" w:color="auto"/>
        <w:right w:val="none" w:sz="0" w:space="0" w:color="auto"/>
      </w:divBdr>
    </w:div>
    <w:div w:id="728921184">
      <w:bodyDiv w:val="1"/>
      <w:marLeft w:val="0"/>
      <w:marRight w:val="0"/>
      <w:marTop w:val="0"/>
      <w:marBottom w:val="0"/>
      <w:divBdr>
        <w:top w:val="none" w:sz="0" w:space="0" w:color="auto"/>
        <w:left w:val="none" w:sz="0" w:space="0" w:color="auto"/>
        <w:bottom w:val="none" w:sz="0" w:space="0" w:color="auto"/>
        <w:right w:val="none" w:sz="0" w:space="0" w:color="auto"/>
      </w:divBdr>
      <w:divsChild>
        <w:div w:id="1814519429">
          <w:marLeft w:val="216"/>
          <w:marRight w:val="0"/>
          <w:marTop w:val="0"/>
          <w:marBottom w:val="0"/>
          <w:divBdr>
            <w:top w:val="none" w:sz="0" w:space="0" w:color="auto"/>
            <w:left w:val="none" w:sz="0" w:space="0" w:color="auto"/>
            <w:bottom w:val="none" w:sz="0" w:space="0" w:color="auto"/>
            <w:right w:val="none" w:sz="0" w:space="0" w:color="auto"/>
          </w:divBdr>
        </w:div>
      </w:divsChild>
    </w:div>
    <w:div w:id="734670914">
      <w:bodyDiv w:val="1"/>
      <w:marLeft w:val="0"/>
      <w:marRight w:val="0"/>
      <w:marTop w:val="0"/>
      <w:marBottom w:val="0"/>
      <w:divBdr>
        <w:top w:val="none" w:sz="0" w:space="0" w:color="auto"/>
        <w:left w:val="none" w:sz="0" w:space="0" w:color="auto"/>
        <w:bottom w:val="none" w:sz="0" w:space="0" w:color="auto"/>
        <w:right w:val="none" w:sz="0" w:space="0" w:color="auto"/>
      </w:divBdr>
    </w:div>
    <w:div w:id="741223022">
      <w:bodyDiv w:val="1"/>
      <w:marLeft w:val="0"/>
      <w:marRight w:val="0"/>
      <w:marTop w:val="0"/>
      <w:marBottom w:val="0"/>
      <w:divBdr>
        <w:top w:val="none" w:sz="0" w:space="0" w:color="auto"/>
        <w:left w:val="none" w:sz="0" w:space="0" w:color="auto"/>
        <w:bottom w:val="none" w:sz="0" w:space="0" w:color="auto"/>
        <w:right w:val="none" w:sz="0" w:space="0" w:color="auto"/>
      </w:divBdr>
      <w:divsChild>
        <w:div w:id="713583925">
          <w:marLeft w:val="274"/>
          <w:marRight w:val="0"/>
          <w:marTop w:val="0"/>
          <w:marBottom w:val="0"/>
          <w:divBdr>
            <w:top w:val="none" w:sz="0" w:space="0" w:color="auto"/>
            <w:left w:val="none" w:sz="0" w:space="0" w:color="auto"/>
            <w:bottom w:val="none" w:sz="0" w:space="0" w:color="auto"/>
            <w:right w:val="none" w:sz="0" w:space="0" w:color="auto"/>
          </w:divBdr>
        </w:div>
      </w:divsChild>
    </w:div>
    <w:div w:id="748309901">
      <w:bodyDiv w:val="1"/>
      <w:marLeft w:val="0"/>
      <w:marRight w:val="0"/>
      <w:marTop w:val="0"/>
      <w:marBottom w:val="0"/>
      <w:divBdr>
        <w:top w:val="none" w:sz="0" w:space="0" w:color="auto"/>
        <w:left w:val="none" w:sz="0" w:space="0" w:color="auto"/>
        <w:bottom w:val="none" w:sz="0" w:space="0" w:color="auto"/>
        <w:right w:val="none" w:sz="0" w:space="0" w:color="auto"/>
      </w:divBdr>
    </w:div>
    <w:div w:id="749959569">
      <w:bodyDiv w:val="1"/>
      <w:marLeft w:val="0"/>
      <w:marRight w:val="0"/>
      <w:marTop w:val="0"/>
      <w:marBottom w:val="0"/>
      <w:divBdr>
        <w:top w:val="none" w:sz="0" w:space="0" w:color="auto"/>
        <w:left w:val="none" w:sz="0" w:space="0" w:color="auto"/>
        <w:bottom w:val="none" w:sz="0" w:space="0" w:color="auto"/>
        <w:right w:val="none" w:sz="0" w:space="0" w:color="auto"/>
      </w:divBdr>
    </w:div>
    <w:div w:id="750077543">
      <w:bodyDiv w:val="1"/>
      <w:marLeft w:val="0"/>
      <w:marRight w:val="0"/>
      <w:marTop w:val="0"/>
      <w:marBottom w:val="0"/>
      <w:divBdr>
        <w:top w:val="none" w:sz="0" w:space="0" w:color="auto"/>
        <w:left w:val="none" w:sz="0" w:space="0" w:color="auto"/>
        <w:bottom w:val="none" w:sz="0" w:space="0" w:color="auto"/>
        <w:right w:val="none" w:sz="0" w:space="0" w:color="auto"/>
      </w:divBdr>
    </w:div>
    <w:div w:id="753090523">
      <w:bodyDiv w:val="1"/>
      <w:marLeft w:val="0"/>
      <w:marRight w:val="0"/>
      <w:marTop w:val="0"/>
      <w:marBottom w:val="0"/>
      <w:divBdr>
        <w:top w:val="none" w:sz="0" w:space="0" w:color="auto"/>
        <w:left w:val="none" w:sz="0" w:space="0" w:color="auto"/>
        <w:bottom w:val="none" w:sz="0" w:space="0" w:color="auto"/>
        <w:right w:val="none" w:sz="0" w:space="0" w:color="auto"/>
      </w:divBdr>
    </w:div>
    <w:div w:id="759565339">
      <w:bodyDiv w:val="1"/>
      <w:marLeft w:val="0"/>
      <w:marRight w:val="0"/>
      <w:marTop w:val="0"/>
      <w:marBottom w:val="0"/>
      <w:divBdr>
        <w:top w:val="none" w:sz="0" w:space="0" w:color="auto"/>
        <w:left w:val="none" w:sz="0" w:space="0" w:color="auto"/>
        <w:bottom w:val="none" w:sz="0" w:space="0" w:color="auto"/>
        <w:right w:val="none" w:sz="0" w:space="0" w:color="auto"/>
      </w:divBdr>
    </w:div>
    <w:div w:id="761609265">
      <w:bodyDiv w:val="1"/>
      <w:marLeft w:val="0"/>
      <w:marRight w:val="0"/>
      <w:marTop w:val="0"/>
      <w:marBottom w:val="0"/>
      <w:divBdr>
        <w:top w:val="none" w:sz="0" w:space="0" w:color="auto"/>
        <w:left w:val="none" w:sz="0" w:space="0" w:color="auto"/>
        <w:bottom w:val="none" w:sz="0" w:space="0" w:color="auto"/>
        <w:right w:val="none" w:sz="0" w:space="0" w:color="auto"/>
      </w:divBdr>
    </w:div>
    <w:div w:id="764377203">
      <w:bodyDiv w:val="1"/>
      <w:marLeft w:val="0"/>
      <w:marRight w:val="0"/>
      <w:marTop w:val="0"/>
      <w:marBottom w:val="0"/>
      <w:divBdr>
        <w:top w:val="none" w:sz="0" w:space="0" w:color="auto"/>
        <w:left w:val="none" w:sz="0" w:space="0" w:color="auto"/>
        <w:bottom w:val="none" w:sz="0" w:space="0" w:color="auto"/>
        <w:right w:val="none" w:sz="0" w:space="0" w:color="auto"/>
      </w:divBdr>
      <w:divsChild>
        <w:div w:id="343939324">
          <w:marLeft w:val="144"/>
          <w:marRight w:val="0"/>
          <w:marTop w:val="0"/>
          <w:marBottom w:val="0"/>
          <w:divBdr>
            <w:top w:val="none" w:sz="0" w:space="0" w:color="auto"/>
            <w:left w:val="none" w:sz="0" w:space="0" w:color="auto"/>
            <w:bottom w:val="none" w:sz="0" w:space="0" w:color="auto"/>
            <w:right w:val="none" w:sz="0" w:space="0" w:color="auto"/>
          </w:divBdr>
        </w:div>
        <w:div w:id="379400822">
          <w:marLeft w:val="144"/>
          <w:marRight w:val="0"/>
          <w:marTop w:val="0"/>
          <w:marBottom w:val="0"/>
          <w:divBdr>
            <w:top w:val="none" w:sz="0" w:space="0" w:color="auto"/>
            <w:left w:val="none" w:sz="0" w:space="0" w:color="auto"/>
            <w:bottom w:val="none" w:sz="0" w:space="0" w:color="auto"/>
            <w:right w:val="none" w:sz="0" w:space="0" w:color="auto"/>
          </w:divBdr>
        </w:div>
        <w:div w:id="2085294309">
          <w:marLeft w:val="144"/>
          <w:marRight w:val="0"/>
          <w:marTop w:val="0"/>
          <w:marBottom w:val="0"/>
          <w:divBdr>
            <w:top w:val="none" w:sz="0" w:space="0" w:color="auto"/>
            <w:left w:val="none" w:sz="0" w:space="0" w:color="auto"/>
            <w:bottom w:val="none" w:sz="0" w:space="0" w:color="auto"/>
            <w:right w:val="none" w:sz="0" w:space="0" w:color="auto"/>
          </w:divBdr>
        </w:div>
      </w:divsChild>
    </w:div>
    <w:div w:id="766198736">
      <w:bodyDiv w:val="1"/>
      <w:marLeft w:val="0"/>
      <w:marRight w:val="0"/>
      <w:marTop w:val="0"/>
      <w:marBottom w:val="0"/>
      <w:divBdr>
        <w:top w:val="none" w:sz="0" w:space="0" w:color="auto"/>
        <w:left w:val="none" w:sz="0" w:space="0" w:color="auto"/>
        <w:bottom w:val="none" w:sz="0" w:space="0" w:color="auto"/>
        <w:right w:val="none" w:sz="0" w:space="0" w:color="auto"/>
      </w:divBdr>
      <w:divsChild>
        <w:div w:id="1850287344">
          <w:marLeft w:val="360"/>
          <w:marRight w:val="0"/>
          <w:marTop w:val="0"/>
          <w:marBottom w:val="0"/>
          <w:divBdr>
            <w:top w:val="none" w:sz="0" w:space="0" w:color="auto"/>
            <w:left w:val="none" w:sz="0" w:space="0" w:color="auto"/>
            <w:bottom w:val="none" w:sz="0" w:space="0" w:color="auto"/>
            <w:right w:val="none" w:sz="0" w:space="0" w:color="auto"/>
          </w:divBdr>
        </w:div>
      </w:divsChild>
    </w:div>
    <w:div w:id="768038987">
      <w:bodyDiv w:val="1"/>
      <w:marLeft w:val="0"/>
      <w:marRight w:val="0"/>
      <w:marTop w:val="0"/>
      <w:marBottom w:val="0"/>
      <w:divBdr>
        <w:top w:val="none" w:sz="0" w:space="0" w:color="auto"/>
        <w:left w:val="none" w:sz="0" w:space="0" w:color="auto"/>
        <w:bottom w:val="none" w:sz="0" w:space="0" w:color="auto"/>
        <w:right w:val="none" w:sz="0" w:space="0" w:color="auto"/>
      </w:divBdr>
    </w:div>
    <w:div w:id="775372014">
      <w:bodyDiv w:val="1"/>
      <w:marLeft w:val="0"/>
      <w:marRight w:val="0"/>
      <w:marTop w:val="0"/>
      <w:marBottom w:val="0"/>
      <w:divBdr>
        <w:top w:val="none" w:sz="0" w:space="0" w:color="auto"/>
        <w:left w:val="none" w:sz="0" w:space="0" w:color="auto"/>
        <w:bottom w:val="none" w:sz="0" w:space="0" w:color="auto"/>
        <w:right w:val="none" w:sz="0" w:space="0" w:color="auto"/>
      </w:divBdr>
    </w:div>
    <w:div w:id="775373443">
      <w:bodyDiv w:val="1"/>
      <w:marLeft w:val="0"/>
      <w:marRight w:val="0"/>
      <w:marTop w:val="0"/>
      <w:marBottom w:val="0"/>
      <w:divBdr>
        <w:top w:val="none" w:sz="0" w:space="0" w:color="auto"/>
        <w:left w:val="none" w:sz="0" w:space="0" w:color="auto"/>
        <w:bottom w:val="none" w:sz="0" w:space="0" w:color="auto"/>
        <w:right w:val="none" w:sz="0" w:space="0" w:color="auto"/>
      </w:divBdr>
    </w:div>
    <w:div w:id="780757983">
      <w:bodyDiv w:val="1"/>
      <w:marLeft w:val="0"/>
      <w:marRight w:val="0"/>
      <w:marTop w:val="0"/>
      <w:marBottom w:val="0"/>
      <w:divBdr>
        <w:top w:val="none" w:sz="0" w:space="0" w:color="auto"/>
        <w:left w:val="none" w:sz="0" w:space="0" w:color="auto"/>
        <w:bottom w:val="none" w:sz="0" w:space="0" w:color="auto"/>
        <w:right w:val="none" w:sz="0" w:space="0" w:color="auto"/>
      </w:divBdr>
    </w:div>
    <w:div w:id="788354798">
      <w:bodyDiv w:val="1"/>
      <w:marLeft w:val="0"/>
      <w:marRight w:val="0"/>
      <w:marTop w:val="0"/>
      <w:marBottom w:val="0"/>
      <w:divBdr>
        <w:top w:val="none" w:sz="0" w:space="0" w:color="auto"/>
        <w:left w:val="none" w:sz="0" w:space="0" w:color="auto"/>
        <w:bottom w:val="none" w:sz="0" w:space="0" w:color="auto"/>
        <w:right w:val="none" w:sz="0" w:space="0" w:color="auto"/>
      </w:divBdr>
    </w:div>
    <w:div w:id="789131220">
      <w:bodyDiv w:val="1"/>
      <w:marLeft w:val="0"/>
      <w:marRight w:val="0"/>
      <w:marTop w:val="0"/>
      <w:marBottom w:val="0"/>
      <w:divBdr>
        <w:top w:val="none" w:sz="0" w:space="0" w:color="auto"/>
        <w:left w:val="none" w:sz="0" w:space="0" w:color="auto"/>
        <w:bottom w:val="none" w:sz="0" w:space="0" w:color="auto"/>
        <w:right w:val="none" w:sz="0" w:space="0" w:color="auto"/>
      </w:divBdr>
    </w:div>
    <w:div w:id="789275999">
      <w:bodyDiv w:val="1"/>
      <w:marLeft w:val="0"/>
      <w:marRight w:val="0"/>
      <w:marTop w:val="0"/>
      <w:marBottom w:val="0"/>
      <w:divBdr>
        <w:top w:val="none" w:sz="0" w:space="0" w:color="auto"/>
        <w:left w:val="none" w:sz="0" w:space="0" w:color="auto"/>
        <w:bottom w:val="none" w:sz="0" w:space="0" w:color="auto"/>
        <w:right w:val="none" w:sz="0" w:space="0" w:color="auto"/>
      </w:divBdr>
    </w:div>
    <w:div w:id="790396236">
      <w:bodyDiv w:val="1"/>
      <w:marLeft w:val="0"/>
      <w:marRight w:val="0"/>
      <w:marTop w:val="0"/>
      <w:marBottom w:val="0"/>
      <w:divBdr>
        <w:top w:val="none" w:sz="0" w:space="0" w:color="auto"/>
        <w:left w:val="none" w:sz="0" w:space="0" w:color="auto"/>
        <w:bottom w:val="none" w:sz="0" w:space="0" w:color="auto"/>
        <w:right w:val="none" w:sz="0" w:space="0" w:color="auto"/>
      </w:divBdr>
    </w:div>
    <w:div w:id="790441085">
      <w:bodyDiv w:val="1"/>
      <w:marLeft w:val="0"/>
      <w:marRight w:val="0"/>
      <w:marTop w:val="0"/>
      <w:marBottom w:val="0"/>
      <w:divBdr>
        <w:top w:val="none" w:sz="0" w:space="0" w:color="auto"/>
        <w:left w:val="none" w:sz="0" w:space="0" w:color="auto"/>
        <w:bottom w:val="none" w:sz="0" w:space="0" w:color="auto"/>
        <w:right w:val="none" w:sz="0" w:space="0" w:color="auto"/>
      </w:divBdr>
    </w:div>
    <w:div w:id="798189889">
      <w:bodyDiv w:val="1"/>
      <w:marLeft w:val="0"/>
      <w:marRight w:val="0"/>
      <w:marTop w:val="0"/>
      <w:marBottom w:val="0"/>
      <w:divBdr>
        <w:top w:val="none" w:sz="0" w:space="0" w:color="auto"/>
        <w:left w:val="none" w:sz="0" w:space="0" w:color="auto"/>
        <w:bottom w:val="none" w:sz="0" w:space="0" w:color="auto"/>
        <w:right w:val="none" w:sz="0" w:space="0" w:color="auto"/>
      </w:divBdr>
    </w:div>
    <w:div w:id="802037456">
      <w:bodyDiv w:val="1"/>
      <w:marLeft w:val="0"/>
      <w:marRight w:val="0"/>
      <w:marTop w:val="0"/>
      <w:marBottom w:val="0"/>
      <w:divBdr>
        <w:top w:val="none" w:sz="0" w:space="0" w:color="auto"/>
        <w:left w:val="none" w:sz="0" w:space="0" w:color="auto"/>
        <w:bottom w:val="none" w:sz="0" w:space="0" w:color="auto"/>
        <w:right w:val="none" w:sz="0" w:space="0" w:color="auto"/>
      </w:divBdr>
      <w:divsChild>
        <w:div w:id="1821002148">
          <w:marLeft w:val="360"/>
          <w:marRight w:val="0"/>
          <w:marTop w:val="0"/>
          <w:marBottom w:val="0"/>
          <w:divBdr>
            <w:top w:val="none" w:sz="0" w:space="0" w:color="auto"/>
            <w:left w:val="none" w:sz="0" w:space="0" w:color="auto"/>
            <w:bottom w:val="none" w:sz="0" w:space="0" w:color="auto"/>
            <w:right w:val="none" w:sz="0" w:space="0" w:color="auto"/>
          </w:divBdr>
        </w:div>
      </w:divsChild>
    </w:div>
    <w:div w:id="802193215">
      <w:bodyDiv w:val="1"/>
      <w:marLeft w:val="0"/>
      <w:marRight w:val="0"/>
      <w:marTop w:val="0"/>
      <w:marBottom w:val="0"/>
      <w:divBdr>
        <w:top w:val="none" w:sz="0" w:space="0" w:color="auto"/>
        <w:left w:val="none" w:sz="0" w:space="0" w:color="auto"/>
        <w:bottom w:val="none" w:sz="0" w:space="0" w:color="auto"/>
        <w:right w:val="none" w:sz="0" w:space="0" w:color="auto"/>
      </w:divBdr>
    </w:div>
    <w:div w:id="809640688">
      <w:bodyDiv w:val="1"/>
      <w:marLeft w:val="0"/>
      <w:marRight w:val="0"/>
      <w:marTop w:val="0"/>
      <w:marBottom w:val="0"/>
      <w:divBdr>
        <w:top w:val="none" w:sz="0" w:space="0" w:color="auto"/>
        <w:left w:val="none" w:sz="0" w:space="0" w:color="auto"/>
        <w:bottom w:val="none" w:sz="0" w:space="0" w:color="auto"/>
        <w:right w:val="none" w:sz="0" w:space="0" w:color="auto"/>
      </w:divBdr>
    </w:div>
    <w:div w:id="810561175">
      <w:bodyDiv w:val="1"/>
      <w:marLeft w:val="0"/>
      <w:marRight w:val="0"/>
      <w:marTop w:val="0"/>
      <w:marBottom w:val="0"/>
      <w:divBdr>
        <w:top w:val="none" w:sz="0" w:space="0" w:color="auto"/>
        <w:left w:val="none" w:sz="0" w:space="0" w:color="auto"/>
        <w:bottom w:val="none" w:sz="0" w:space="0" w:color="auto"/>
        <w:right w:val="none" w:sz="0" w:space="0" w:color="auto"/>
      </w:divBdr>
    </w:div>
    <w:div w:id="810946430">
      <w:bodyDiv w:val="1"/>
      <w:marLeft w:val="0"/>
      <w:marRight w:val="0"/>
      <w:marTop w:val="0"/>
      <w:marBottom w:val="0"/>
      <w:divBdr>
        <w:top w:val="none" w:sz="0" w:space="0" w:color="auto"/>
        <w:left w:val="none" w:sz="0" w:space="0" w:color="auto"/>
        <w:bottom w:val="none" w:sz="0" w:space="0" w:color="auto"/>
        <w:right w:val="none" w:sz="0" w:space="0" w:color="auto"/>
      </w:divBdr>
      <w:divsChild>
        <w:div w:id="1846241886">
          <w:marLeft w:val="360"/>
          <w:marRight w:val="0"/>
          <w:marTop w:val="0"/>
          <w:marBottom w:val="0"/>
          <w:divBdr>
            <w:top w:val="none" w:sz="0" w:space="0" w:color="auto"/>
            <w:left w:val="none" w:sz="0" w:space="0" w:color="auto"/>
            <w:bottom w:val="none" w:sz="0" w:space="0" w:color="auto"/>
            <w:right w:val="none" w:sz="0" w:space="0" w:color="auto"/>
          </w:divBdr>
        </w:div>
      </w:divsChild>
    </w:div>
    <w:div w:id="812795032">
      <w:bodyDiv w:val="1"/>
      <w:marLeft w:val="0"/>
      <w:marRight w:val="0"/>
      <w:marTop w:val="0"/>
      <w:marBottom w:val="0"/>
      <w:divBdr>
        <w:top w:val="none" w:sz="0" w:space="0" w:color="auto"/>
        <w:left w:val="none" w:sz="0" w:space="0" w:color="auto"/>
        <w:bottom w:val="none" w:sz="0" w:space="0" w:color="auto"/>
        <w:right w:val="none" w:sz="0" w:space="0" w:color="auto"/>
      </w:divBdr>
    </w:div>
    <w:div w:id="815486415">
      <w:bodyDiv w:val="1"/>
      <w:marLeft w:val="0"/>
      <w:marRight w:val="0"/>
      <w:marTop w:val="0"/>
      <w:marBottom w:val="0"/>
      <w:divBdr>
        <w:top w:val="none" w:sz="0" w:space="0" w:color="auto"/>
        <w:left w:val="none" w:sz="0" w:space="0" w:color="auto"/>
        <w:bottom w:val="none" w:sz="0" w:space="0" w:color="auto"/>
        <w:right w:val="none" w:sz="0" w:space="0" w:color="auto"/>
      </w:divBdr>
      <w:divsChild>
        <w:div w:id="1008024074">
          <w:marLeft w:val="274"/>
          <w:marRight w:val="0"/>
          <w:marTop w:val="0"/>
          <w:marBottom w:val="80"/>
          <w:divBdr>
            <w:top w:val="none" w:sz="0" w:space="0" w:color="auto"/>
            <w:left w:val="none" w:sz="0" w:space="0" w:color="auto"/>
            <w:bottom w:val="none" w:sz="0" w:space="0" w:color="auto"/>
            <w:right w:val="none" w:sz="0" w:space="0" w:color="auto"/>
          </w:divBdr>
        </w:div>
        <w:div w:id="1453212209">
          <w:marLeft w:val="274"/>
          <w:marRight w:val="0"/>
          <w:marTop w:val="0"/>
          <w:marBottom w:val="80"/>
          <w:divBdr>
            <w:top w:val="none" w:sz="0" w:space="0" w:color="auto"/>
            <w:left w:val="none" w:sz="0" w:space="0" w:color="auto"/>
            <w:bottom w:val="none" w:sz="0" w:space="0" w:color="auto"/>
            <w:right w:val="none" w:sz="0" w:space="0" w:color="auto"/>
          </w:divBdr>
        </w:div>
        <w:div w:id="1704818174">
          <w:marLeft w:val="274"/>
          <w:marRight w:val="0"/>
          <w:marTop w:val="0"/>
          <w:marBottom w:val="80"/>
          <w:divBdr>
            <w:top w:val="none" w:sz="0" w:space="0" w:color="auto"/>
            <w:left w:val="none" w:sz="0" w:space="0" w:color="auto"/>
            <w:bottom w:val="none" w:sz="0" w:space="0" w:color="auto"/>
            <w:right w:val="none" w:sz="0" w:space="0" w:color="auto"/>
          </w:divBdr>
        </w:div>
        <w:div w:id="1750617711">
          <w:marLeft w:val="274"/>
          <w:marRight w:val="0"/>
          <w:marTop w:val="0"/>
          <w:marBottom w:val="80"/>
          <w:divBdr>
            <w:top w:val="none" w:sz="0" w:space="0" w:color="auto"/>
            <w:left w:val="none" w:sz="0" w:space="0" w:color="auto"/>
            <w:bottom w:val="none" w:sz="0" w:space="0" w:color="auto"/>
            <w:right w:val="none" w:sz="0" w:space="0" w:color="auto"/>
          </w:divBdr>
        </w:div>
      </w:divsChild>
    </w:div>
    <w:div w:id="817189046">
      <w:bodyDiv w:val="1"/>
      <w:marLeft w:val="0"/>
      <w:marRight w:val="0"/>
      <w:marTop w:val="0"/>
      <w:marBottom w:val="0"/>
      <w:divBdr>
        <w:top w:val="none" w:sz="0" w:space="0" w:color="auto"/>
        <w:left w:val="none" w:sz="0" w:space="0" w:color="auto"/>
        <w:bottom w:val="none" w:sz="0" w:space="0" w:color="auto"/>
        <w:right w:val="none" w:sz="0" w:space="0" w:color="auto"/>
      </w:divBdr>
    </w:div>
    <w:div w:id="817497008">
      <w:bodyDiv w:val="1"/>
      <w:marLeft w:val="0"/>
      <w:marRight w:val="0"/>
      <w:marTop w:val="0"/>
      <w:marBottom w:val="0"/>
      <w:divBdr>
        <w:top w:val="none" w:sz="0" w:space="0" w:color="auto"/>
        <w:left w:val="none" w:sz="0" w:space="0" w:color="auto"/>
        <w:bottom w:val="none" w:sz="0" w:space="0" w:color="auto"/>
        <w:right w:val="none" w:sz="0" w:space="0" w:color="auto"/>
      </w:divBdr>
      <w:divsChild>
        <w:div w:id="99031501">
          <w:marLeft w:val="274"/>
          <w:marRight w:val="0"/>
          <w:marTop w:val="0"/>
          <w:marBottom w:val="0"/>
          <w:divBdr>
            <w:top w:val="none" w:sz="0" w:space="0" w:color="auto"/>
            <w:left w:val="none" w:sz="0" w:space="0" w:color="auto"/>
            <w:bottom w:val="none" w:sz="0" w:space="0" w:color="auto"/>
            <w:right w:val="none" w:sz="0" w:space="0" w:color="auto"/>
          </w:divBdr>
        </w:div>
        <w:div w:id="132715492">
          <w:marLeft w:val="274"/>
          <w:marRight w:val="0"/>
          <w:marTop w:val="0"/>
          <w:marBottom w:val="0"/>
          <w:divBdr>
            <w:top w:val="none" w:sz="0" w:space="0" w:color="auto"/>
            <w:left w:val="none" w:sz="0" w:space="0" w:color="auto"/>
            <w:bottom w:val="none" w:sz="0" w:space="0" w:color="auto"/>
            <w:right w:val="none" w:sz="0" w:space="0" w:color="auto"/>
          </w:divBdr>
        </w:div>
        <w:div w:id="135151478">
          <w:marLeft w:val="274"/>
          <w:marRight w:val="0"/>
          <w:marTop w:val="0"/>
          <w:marBottom w:val="0"/>
          <w:divBdr>
            <w:top w:val="none" w:sz="0" w:space="0" w:color="auto"/>
            <w:left w:val="none" w:sz="0" w:space="0" w:color="auto"/>
            <w:bottom w:val="none" w:sz="0" w:space="0" w:color="auto"/>
            <w:right w:val="none" w:sz="0" w:space="0" w:color="auto"/>
          </w:divBdr>
        </w:div>
        <w:div w:id="156305733">
          <w:marLeft w:val="274"/>
          <w:marRight w:val="0"/>
          <w:marTop w:val="0"/>
          <w:marBottom w:val="0"/>
          <w:divBdr>
            <w:top w:val="none" w:sz="0" w:space="0" w:color="auto"/>
            <w:left w:val="none" w:sz="0" w:space="0" w:color="auto"/>
            <w:bottom w:val="none" w:sz="0" w:space="0" w:color="auto"/>
            <w:right w:val="none" w:sz="0" w:space="0" w:color="auto"/>
          </w:divBdr>
        </w:div>
        <w:div w:id="177895099">
          <w:marLeft w:val="274"/>
          <w:marRight w:val="0"/>
          <w:marTop w:val="0"/>
          <w:marBottom w:val="0"/>
          <w:divBdr>
            <w:top w:val="none" w:sz="0" w:space="0" w:color="auto"/>
            <w:left w:val="none" w:sz="0" w:space="0" w:color="auto"/>
            <w:bottom w:val="none" w:sz="0" w:space="0" w:color="auto"/>
            <w:right w:val="none" w:sz="0" w:space="0" w:color="auto"/>
          </w:divBdr>
        </w:div>
        <w:div w:id="199587478">
          <w:marLeft w:val="274"/>
          <w:marRight w:val="0"/>
          <w:marTop w:val="0"/>
          <w:marBottom w:val="0"/>
          <w:divBdr>
            <w:top w:val="none" w:sz="0" w:space="0" w:color="auto"/>
            <w:left w:val="none" w:sz="0" w:space="0" w:color="auto"/>
            <w:bottom w:val="none" w:sz="0" w:space="0" w:color="auto"/>
            <w:right w:val="none" w:sz="0" w:space="0" w:color="auto"/>
          </w:divBdr>
        </w:div>
        <w:div w:id="202985198">
          <w:marLeft w:val="274"/>
          <w:marRight w:val="0"/>
          <w:marTop w:val="0"/>
          <w:marBottom w:val="0"/>
          <w:divBdr>
            <w:top w:val="none" w:sz="0" w:space="0" w:color="auto"/>
            <w:left w:val="none" w:sz="0" w:space="0" w:color="auto"/>
            <w:bottom w:val="none" w:sz="0" w:space="0" w:color="auto"/>
            <w:right w:val="none" w:sz="0" w:space="0" w:color="auto"/>
          </w:divBdr>
        </w:div>
        <w:div w:id="233246814">
          <w:marLeft w:val="274"/>
          <w:marRight w:val="0"/>
          <w:marTop w:val="0"/>
          <w:marBottom w:val="0"/>
          <w:divBdr>
            <w:top w:val="none" w:sz="0" w:space="0" w:color="auto"/>
            <w:left w:val="none" w:sz="0" w:space="0" w:color="auto"/>
            <w:bottom w:val="none" w:sz="0" w:space="0" w:color="auto"/>
            <w:right w:val="none" w:sz="0" w:space="0" w:color="auto"/>
          </w:divBdr>
        </w:div>
        <w:div w:id="280111408">
          <w:marLeft w:val="274"/>
          <w:marRight w:val="0"/>
          <w:marTop w:val="0"/>
          <w:marBottom w:val="0"/>
          <w:divBdr>
            <w:top w:val="none" w:sz="0" w:space="0" w:color="auto"/>
            <w:left w:val="none" w:sz="0" w:space="0" w:color="auto"/>
            <w:bottom w:val="none" w:sz="0" w:space="0" w:color="auto"/>
            <w:right w:val="none" w:sz="0" w:space="0" w:color="auto"/>
          </w:divBdr>
        </w:div>
        <w:div w:id="352612904">
          <w:marLeft w:val="274"/>
          <w:marRight w:val="0"/>
          <w:marTop w:val="0"/>
          <w:marBottom w:val="0"/>
          <w:divBdr>
            <w:top w:val="none" w:sz="0" w:space="0" w:color="auto"/>
            <w:left w:val="none" w:sz="0" w:space="0" w:color="auto"/>
            <w:bottom w:val="none" w:sz="0" w:space="0" w:color="auto"/>
            <w:right w:val="none" w:sz="0" w:space="0" w:color="auto"/>
          </w:divBdr>
        </w:div>
        <w:div w:id="441728838">
          <w:marLeft w:val="274"/>
          <w:marRight w:val="0"/>
          <w:marTop w:val="0"/>
          <w:marBottom w:val="0"/>
          <w:divBdr>
            <w:top w:val="none" w:sz="0" w:space="0" w:color="auto"/>
            <w:left w:val="none" w:sz="0" w:space="0" w:color="auto"/>
            <w:bottom w:val="none" w:sz="0" w:space="0" w:color="auto"/>
            <w:right w:val="none" w:sz="0" w:space="0" w:color="auto"/>
          </w:divBdr>
        </w:div>
        <w:div w:id="452289362">
          <w:marLeft w:val="274"/>
          <w:marRight w:val="0"/>
          <w:marTop w:val="0"/>
          <w:marBottom w:val="0"/>
          <w:divBdr>
            <w:top w:val="none" w:sz="0" w:space="0" w:color="auto"/>
            <w:left w:val="none" w:sz="0" w:space="0" w:color="auto"/>
            <w:bottom w:val="none" w:sz="0" w:space="0" w:color="auto"/>
            <w:right w:val="none" w:sz="0" w:space="0" w:color="auto"/>
          </w:divBdr>
        </w:div>
        <w:div w:id="466436610">
          <w:marLeft w:val="274"/>
          <w:marRight w:val="0"/>
          <w:marTop w:val="0"/>
          <w:marBottom w:val="0"/>
          <w:divBdr>
            <w:top w:val="none" w:sz="0" w:space="0" w:color="auto"/>
            <w:left w:val="none" w:sz="0" w:space="0" w:color="auto"/>
            <w:bottom w:val="none" w:sz="0" w:space="0" w:color="auto"/>
            <w:right w:val="none" w:sz="0" w:space="0" w:color="auto"/>
          </w:divBdr>
        </w:div>
        <w:div w:id="471605822">
          <w:marLeft w:val="274"/>
          <w:marRight w:val="0"/>
          <w:marTop w:val="0"/>
          <w:marBottom w:val="0"/>
          <w:divBdr>
            <w:top w:val="none" w:sz="0" w:space="0" w:color="auto"/>
            <w:left w:val="none" w:sz="0" w:space="0" w:color="auto"/>
            <w:bottom w:val="none" w:sz="0" w:space="0" w:color="auto"/>
            <w:right w:val="none" w:sz="0" w:space="0" w:color="auto"/>
          </w:divBdr>
        </w:div>
        <w:div w:id="474180783">
          <w:marLeft w:val="274"/>
          <w:marRight w:val="0"/>
          <w:marTop w:val="0"/>
          <w:marBottom w:val="0"/>
          <w:divBdr>
            <w:top w:val="none" w:sz="0" w:space="0" w:color="auto"/>
            <w:left w:val="none" w:sz="0" w:space="0" w:color="auto"/>
            <w:bottom w:val="none" w:sz="0" w:space="0" w:color="auto"/>
            <w:right w:val="none" w:sz="0" w:space="0" w:color="auto"/>
          </w:divBdr>
        </w:div>
        <w:div w:id="487089991">
          <w:marLeft w:val="274"/>
          <w:marRight w:val="0"/>
          <w:marTop w:val="0"/>
          <w:marBottom w:val="0"/>
          <w:divBdr>
            <w:top w:val="none" w:sz="0" w:space="0" w:color="auto"/>
            <w:left w:val="none" w:sz="0" w:space="0" w:color="auto"/>
            <w:bottom w:val="none" w:sz="0" w:space="0" w:color="auto"/>
            <w:right w:val="none" w:sz="0" w:space="0" w:color="auto"/>
          </w:divBdr>
        </w:div>
        <w:div w:id="502744157">
          <w:marLeft w:val="274"/>
          <w:marRight w:val="0"/>
          <w:marTop w:val="0"/>
          <w:marBottom w:val="0"/>
          <w:divBdr>
            <w:top w:val="none" w:sz="0" w:space="0" w:color="auto"/>
            <w:left w:val="none" w:sz="0" w:space="0" w:color="auto"/>
            <w:bottom w:val="none" w:sz="0" w:space="0" w:color="auto"/>
            <w:right w:val="none" w:sz="0" w:space="0" w:color="auto"/>
          </w:divBdr>
        </w:div>
        <w:div w:id="536091594">
          <w:marLeft w:val="274"/>
          <w:marRight w:val="0"/>
          <w:marTop w:val="0"/>
          <w:marBottom w:val="0"/>
          <w:divBdr>
            <w:top w:val="none" w:sz="0" w:space="0" w:color="auto"/>
            <w:left w:val="none" w:sz="0" w:space="0" w:color="auto"/>
            <w:bottom w:val="none" w:sz="0" w:space="0" w:color="auto"/>
            <w:right w:val="none" w:sz="0" w:space="0" w:color="auto"/>
          </w:divBdr>
        </w:div>
        <w:div w:id="542132463">
          <w:marLeft w:val="274"/>
          <w:marRight w:val="0"/>
          <w:marTop w:val="0"/>
          <w:marBottom w:val="0"/>
          <w:divBdr>
            <w:top w:val="none" w:sz="0" w:space="0" w:color="auto"/>
            <w:left w:val="none" w:sz="0" w:space="0" w:color="auto"/>
            <w:bottom w:val="none" w:sz="0" w:space="0" w:color="auto"/>
            <w:right w:val="none" w:sz="0" w:space="0" w:color="auto"/>
          </w:divBdr>
        </w:div>
        <w:div w:id="701173154">
          <w:marLeft w:val="274"/>
          <w:marRight w:val="0"/>
          <w:marTop w:val="0"/>
          <w:marBottom w:val="0"/>
          <w:divBdr>
            <w:top w:val="none" w:sz="0" w:space="0" w:color="auto"/>
            <w:left w:val="none" w:sz="0" w:space="0" w:color="auto"/>
            <w:bottom w:val="none" w:sz="0" w:space="0" w:color="auto"/>
            <w:right w:val="none" w:sz="0" w:space="0" w:color="auto"/>
          </w:divBdr>
        </w:div>
        <w:div w:id="705913385">
          <w:marLeft w:val="274"/>
          <w:marRight w:val="0"/>
          <w:marTop w:val="0"/>
          <w:marBottom w:val="0"/>
          <w:divBdr>
            <w:top w:val="none" w:sz="0" w:space="0" w:color="auto"/>
            <w:left w:val="none" w:sz="0" w:space="0" w:color="auto"/>
            <w:bottom w:val="none" w:sz="0" w:space="0" w:color="auto"/>
            <w:right w:val="none" w:sz="0" w:space="0" w:color="auto"/>
          </w:divBdr>
        </w:div>
        <w:div w:id="711929232">
          <w:marLeft w:val="274"/>
          <w:marRight w:val="0"/>
          <w:marTop w:val="0"/>
          <w:marBottom w:val="0"/>
          <w:divBdr>
            <w:top w:val="none" w:sz="0" w:space="0" w:color="auto"/>
            <w:left w:val="none" w:sz="0" w:space="0" w:color="auto"/>
            <w:bottom w:val="none" w:sz="0" w:space="0" w:color="auto"/>
            <w:right w:val="none" w:sz="0" w:space="0" w:color="auto"/>
          </w:divBdr>
        </w:div>
        <w:div w:id="751271308">
          <w:marLeft w:val="274"/>
          <w:marRight w:val="0"/>
          <w:marTop w:val="0"/>
          <w:marBottom w:val="0"/>
          <w:divBdr>
            <w:top w:val="none" w:sz="0" w:space="0" w:color="auto"/>
            <w:left w:val="none" w:sz="0" w:space="0" w:color="auto"/>
            <w:bottom w:val="none" w:sz="0" w:space="0" w:color="auto"/>
            <w:right w:val="none" w:sz="0" w:space="0" w:color="auto"/>
          </w:divBdr>
        </w:div>
        <w:div w:id="783766943">
          <w:marLeft w:val="274"/>
          <w:marRight w:val="0"/>
          <w:marTop w:val="0"/>
          <w:marBottom w:val="0"/>
          <w:divBdr>
            <w:top w:val="none" w:sz="0" w:space="0" w:color="auto"/>
            <w:left w:val="none" w:sz="0" w:space="0" w:color="auto"/>
            <w:bottom w:val="none" w:sz="0" w:space="0" w:color="auto"/>
            <w:right w:val="none" w:sz="0" w:space="0" w:color="auto"/>
          </w:divBdr>
        </w:div>
        <w:div w:id="790057036">
          <w:marLeft w:val="274"/>
          <w:marRight w:val="0"/>
          <w:marTop w:val="0"/>
          <w:marBottom w:val="0"/>
          <w:divBdr>
            <w:top w:val="none" w:sz="0" w:space="0" w:color="auto"/>
            <w:left w:val="none" w:sz="0" w:space="0" w:color="auto"/>
            <w:bottom w:val="none" w:sz="0" w:space="0" w:color="auto"/>
            <w:right w:val="none" w:sz="0" w:space="0" w:color="auto"/>
          </w:divBdr>
        </w:div>
        <w:div w:id="1025984352">
          <w:marLeft w:val="274"/>
          <w:marRight w:val="0"/>
          <w:marTop w:val="0"/>
          <w:marBottom w:val="0"/>
          <w:divBdr>
            <w:top w:val="none" w:sz="0" w:space="0" w:color="auto"/>
            <w:left w:val="none" w:sz="0" w:space="0" w:color="auto"/>
            <w:bottom w:val="none" w:sz="0" w:space="0" w:color="auto"/>
            <w:right w:val="none" w:sz="0" w:space="0" w:color="auto"/>
          </w:divBdr>
        </w:div>
        <w:div w:id="1049376862">
          <w:marLeft w:val="274"/>
          <w:marRight w:val="0"/>
          <w:marTop w:val="0"/>
          <w:marBottom w:val="0"/>
          <w:divBdr>
            <w:top w:val="none" w:sz="0" w:space="0" w:color="auto"/>
            <w:left w:val="none" w:sz="0" w:space="0" w:color="auto"/>
            <w:bottom w:val="none" w:sz="0" w:space="0" w:color="auto"/>
            <w:right w:val="none" w:sz="0" w:space="0" w:color="auto"/>
          </w:divBdr>
        </w:div>
        <w:div w:id="1053500723">
          <w:marLeft w:val="274"/>
          <w:marRight w:val="0"/>
          <w:marTop w:val="0"/>
          <w:marBottom w:val="0"/>
          <w:divBdr>
            <w:top w:val="none" w:sz="0" w:space="0" w:color="auto"/>
            <w:left w:val="none" w:sz="0" w:space="0" w:color="auto"/>
            <w:bottom w:val="none" w:sz="0" w:space="0" w:color="auto"/>
            <w:right w:val="none" w:sz="0" w:space="0" w:color="auto"/>
          </w:divBdr>
        </w:div>
        <w:div w:id="1136265686">
          <w:marLeft w:val="274"/>
          <w:marRight w:val="0"/>
          <w:marTop w:val="0"/>
          <w:marBottom w:val="0"/>
          <w:divBdr>
            <w:top w:val="none" w:sz="0" w:space="0" w:color="auto"/>
            <w:left w:val="none" w:sz="0" w:space="0" w:color="auto"/>
            <w:bottom w:val="none" w:sz="0" w:space="0" w:color="auto"/>
            <w:right w:val="none" w:sz="0" w:space="0" w:color="auto"/>
          </w:divBdr>
        </w:div>
        <w:div w:id="1186676230">
          <w:marLeft w:val="274"/>
          <w:marRight w:val="0"/>
          <w:marTop w:val="0"/>
          <w:marBottom w:val="0"/>
          <w:divBdr>
            <w:top w:val="none" w:sz="0" w:space="0" w:color="auto"/>
            <w:left w:val="none" w:sz="0" w:space="0" w:color="auto"/>
            <w:bottom w:val="none" w:sz="0" w:space="0" w:color="auto"/>
            <w:right w:val="none" w:sz="0" w:space="0" w:color="auto"/>
          </w:divBdr>
        </w:div>
        <w:div w:id="1286352710">
          <w:marLeft w:val="274"/>
          <w:marRight w:val="0"/>
          <w:marTop w:val="0"/>
          <w:marBottom w:val="0"/>
          <w:divBdr>
            <w:top w:val="none" w:sz="0" w:space="0" w:color="auto"/>
            <w:left w:val="none" w:sz="0" w:space="0" w:color="auto"/>
            <w:bottom w:val="none" w:sz="0" w:space="0" w:color="auto"/>
            <w:right w:val="none" w:sz="0" w:space="0" w:color="auto"/>
          </w:divBdr>
        </w:div>
        <w:div w:id="1358001333">
          <w:marLeft w:val="274"/>
          <w:marRight w:val="0"/>
          <w:marTop w:val="0"/>
          <w:marBottom w:val="0"/>
          <w:divBdr>
            <w:top w:val="none" w:sz="0" w:space="0" w:color="auto"/>
            <w:left w:val="none" w:sz="0" w:space="0" w:color="auto"/>
            <w:bottom w:val="none" w:sz="0" w:space="0" w:color="auto"/>
            <w:right w:val="none" w:sz="0" w:space="0" w:color="auto"/>
          </w:divBdr>
        </w:div>
        <w:div w:id="1394156234">
          <w:marLeft w:val="274"/>
          <w:marRight w:val="0"/>
          <w:marTop w:val="0"/>
          <w:marBottom w:val="0"/>
          <w:divBdr>
            <w:top w:val="none" w:sz="0" w:space="0" w:color="auto"/>
            <w:left w:val="none" w:sz="0" w:space="0" w:color="auto"/>
            <w:bottom w:val="none" w:sz="0" w:space="0" w:color="auto"/>
            <w:right w:val="none" w:sz="0" w:space="0" w:color="auto"/>
          </w:divBdr>
        </w:div>
        <w:div w:id="1457481757">
          <w:marLeft w:val="274"/>
          <w:marRight w:val="0"/>
          <w:marTop w:val="0"/>
          <w:marBottom w:val="0"/>
          <w:divBdr>
            <w:top w:val="none" w:sz="0" w:space="0" w:color="auto"/>
            <w:left w:val="none" w:sz="0" w:space="0" w:color="auto"/>
            <w:bottom w:val="none" w:sz="0" w:space="0" w:color="auto"/>
            <w:right w:val="none" w:sz="0" w:space="0" w:color="auto"/>
          </w:divBdr>
        </w:div>
        <w:div w:id="1471511576">
          <w:marLeft w:val="274"/>
          <w:marRight w:val="0"/>
          <w:marTop w:val="0"/>
          <w:marBottom w:val="0"/>
          <w:divBdr>
            <w:top w:val="none" w:sz="0" w:space="0" w:color="auto"/>
            <w:left w:val="none" w:sz="0" w:space="0" w:color="auto"/>
            <w:bottom w:val="none" w:sz="0" w:space="0" w:color="auto"/>
            <w:right w:val="none" w:sz="0" w:space="0" w:color="auto"/>
          </w:divBdr>
        </w:div>
        <w:div w:id="1495103380">
          <w:marLeft w:val="274"/>
          <w:marRight w:val="0"/>
          <w:marTop w:val="0"/>
          <w:marBottom w:val="0"/>
          <w:divBdr>
            <w:top w:val="none" w:sz="0" w:space="0" w:color="auto"/>
            <w:left w:val="none" w:sz="0" w:space="0" w:color="auto"/>
            <w:bottom w:val="none" w:sz="0" w:space="0" w:color="auto"/>
            <w:right w:val="none" w:sz="0" w:space="0" w:color="auto"/>
          </w:divBdr>
        </w:div>
        <w:div w:id="1510750219">
          <w:marLeft w:val="274"/>
          <w:marRight w:val="0"/>
          <w:marTop w:val="0"/>
          <w:marBottom w:val="0"/>
          <w:divBdr>
            <w:top w:val="none" w:sz="0" w:space="0" w:color="auto"/>
            <w:left w:val="none" w:sz="0" w:space="0" w:color="auto"/>
            <w:bottom w:val="none" w:sz="0" w:space="0" w:color="auto"/>
            <w:right w:val="none" w:sz="0" w:space="0" w:color="auto"/>
          </w:divBdr>
        </w:div>
        <w:div w:id="1596400017">
          <w:marLeft w:val="274"/>
          <w:marRight w:val="0"/>
          <w:marTop w:val="0"/>
          <w:marBottom w:val="0"/>
          <w:divBdr>
            <w:top w:val="none" w:sz="0" w:space="0" w:color="auto"/>
            <w:left w:val="none" w:sz="0" w:space="0" w:color="auto"/>
            <w:bottom w:val="none" w:sz="0" w:space="0" w:color="auto"/>
            <w:right w:val="none" w:sz="0" w:space="0" w:color="auto"/>
          </w:divBdr>
        </w:div>
        <w:div w:id="1619027318">
          <w:marLeft w:val="274"/>
          <w:marRight w:val="0"/>
          <w:marTop w:val="0"/>
          <w:marBottom w:val="0"/>
          <w:divBdr>
            <w:top w:val="none" w:sz="0" w:space="0" w:color="auto"/>
            <w:left w:val="none" w:sz="0" w:space="0" w:color="auto"/>
            <w:bottom w:val="none" w:sz="0" w:space="0" w:color="auto"/>
            <w:right w:val="none" w:sz="0" w:space="0" w:color="auto"/>
          </w:divBdr>
        </w:div>
        <w:div w:id="1646666591">
          <w:marLeft w:val="274"/>
          <w:marRight w:val="0"/>
          <w:marTop w:val="0"/>
          <w:marBottom w:val="0"/>
          <w:divBdr>
            <w:top w:val="none" w:sz="0" w:space="0" w:color="auto"/>
            <w:left w:val="none" w:sz="0" w:space="0" w:color="auto"/>
            <w:bottom w:val="none" w:sz="0" w:space="0" w:color="auto"/>
            <w:right w:val="none" w:sz="0" w:space="0" w:color="auto"/>
          </w:divBdr>
        </w:div>
        <w:div w:id="1733851861">
          <w:marLeft w:val="274"/>
          <w:marRight w:val="0"/>
          <w:marTop w:val="0"/>
          <w:marBottom w:val="0"/>
          <w:divBdr>
            <w:top w:val="none" w:sz="0" w:space="0" w:color="auto"/>
            <w:left w:val="none" w:sz="0" w:space="0" w:color="auto"/>
            <w:bottom w:val="none" w:sz="0" w:space="0" w:color="auto"/>
            <w:right w:val="none" w:sz="0" w:space="0" w:color="auto"/>
          </w:divBdr>
        </w:div>
        <w:div w:id="1804619257">
          <w:marLeft w:val="274"/>
          <w:marRight w:val="0"/>
          <w:marTop w:val="0"/>
          <w:marBottom w:val="0"/>
          <w:divBdr>
            <w:top w:val="none" w:sz="0" w:space="0" w:color="auto"/>
            <w:left w:val="none" w:sz="0" w:space="0" w:color="auto"/>
            <w:bottom w:val="none" w:sz="0" w:space="0" w:color="auto"/>
            <w:right w:val="none" w:sz="0" w:space="0" w:color="auto"/>
          </w:divBdr>
        </w:div>
        <w:div w:id="1878423728">
          <w:marLeft w:val="274"/>
          <w:marRight w:val="0"/>
          <w:marTop w:val="0"/>
          <w:marBottom w:val="0"/>
          <w:divBdr>
            <w:top w:val="none" w:sz="0" w:space="0" w:color="auto"/>
            <w:left w:val="none" w:sz="0" w:space="0" w:color="auto"/>
            <w:bottom w:val="none" w:sz="0" w:space="0" w:color="auto"/>
            <w:right w:val="none" w:sz="0" w:space="0" w:color="auto"/>
          </w:divBdr>
        </w:div>
        <w:div w:id="1881085245">
          <w:marLeft w:val="274"/>
          <w:marRight w:val="0"/>
          <w:marTop w:val="0"/>
          <w:marBottom w:val="0"/>
          <w:divBdr>
            <w:top w:val="none" w:sz="0" w:space="0" w:color="auto"/>
            <w:left w:val="none" w:sz="0" w:space="0" w:color="auto"/>
            <w:bottom w:val="none" w:sz="0" w:space="0" w:color="auto"/>
            <w:right w:val="none" w:sz="0" w:space="0" w:color="auto"/>
          </w:divBdr>
        </w:div>
        <w:div w:id="1956134143">
          <w:marLeft w:val="274"/>
          <w:marRight w:val="0"/>
          <w:marTop w:val="0"/>
          <w:marBottom w:val="0"/>
          <w:divBdr>
            <w:top w:val="none" w:sz="0" w:space="0" w:color="auto"/>
            <w:left w:val="none" w:sz="0" w:space="0" w:color="auto"/>
            <w:bottom w:val="none" w:sz="0" w:space="0" w:color="auto"/>
            <w:right w:val="none" w:sz="0" w:space="0" w:color="auto"/>
          </w:divBdr>
        </w:div>
        <w:div w:id="1961455779">
          <w:marLeft w:val="274"/>
          <w:marRight w:val="0"/>
          <w:marTop w:val="0"/>
          <w:marBottom w:val="0"/>
          <w:divBdr>
            <w:top w:val="none" w:sz="0" w:space="0" w:color="auto"/>
            <w:left w:val="none" w:sz="0" w:space="0" w:color="auto"/>
            <w:bottom w:val="none" w:sz="0" w:space="0" w:color="auto"/>
            <w:right w:val="none" w:sz="0" w:space="0" w:color="auto"/>
          </w:divBdr>
        </w:div>
        <w:div w:id="2044596700">
          <w:marLeft w:val="274"/>
          <w:marRight w:val="0"/>
          <w:marTop w:val="0"/>
          <w:marBottom w:val="0"/>
          <w:divBdr>
            <w:top w:val="none" w:sz="0" w:space="0" w:color="auto"/>
            <w:left w:val="none" w:sz="0" w:space="0" w:color="auto"/>
            <w:bottom w:val="none" w:sz="0" w:space="0" w:color="auto"/>
            <w:right w:val="none" w:sz="0" w:space="0" w:color="auto"/>
          </w:divBdr>
        </w:div>
        <w:div w:id="2051998499">
          <w:marLeft w:val="274"/>
          <w:marRight w:val="0"/>
          <w:marTop w:val="0"/>
          <w:marBottom w:val="0"/>
          <w:divBdr>
            <w:top w:val="none" w:sz="0" w:space="0" w:color="auto"/>
            <w:left w:val="none" w:sz="0" w:space="0" w:color="auto"/>
            <w:bottom w:val="none" w:sz="0" w:space="0" w:color="auto"/>
            <w:right w:val="none" w:sz="0" w:space="0" w:color="auto"/>
          </w:divBdr>
        </w:div>
      </w:divsChild>
    </w:div>
    <w:div w:id="818112274">
      <w:bodyDiv w:val="1"/>
      <w:marLeft w:val="0"/>
      <w:marRight w:val="0"/>
      <w:marTop w:val="0"/>
      <w:marBottom w:val="0"/>
      <w:divBdr>
        <w:top w:val="none" w:sz="0" w:space="0" w:color="auto"/>
        <w:left w:val="none" w:sz="0" w:space="0" w:color="auto"/>
        <w:bottom w:val="none" w:sz="0" w:space="0" w:color="auto"/>
        <w:right w:val="none" w:sz="0" w:space="0" w:color="auto"/>
      </w:divBdr>
      <w:divsChild>
        <w:div w:id="1526216552">
          <w:marLeft w:val="216"/>
          <w:marRight w:val="0"/>
          <w:marTop w:val="0"/>
          <w:marBottom w:val="0"/>
          <w:divBdr>
            <w:top w:val="none" w:sz="0" w:space="0" w:color="auto"/>
            <w:left w:val="none" w:sz="0" w:space="0" w:color="auto"/>
            <w:bottom w:val="none" w:sz="0" w:space="0" w:color="auto"/>
            <w:right w:val="none" w:sz="0" w:space="0" w:color="auto"/>
          </w:divBdr>
        </w:div>
      </w:divsChild>
    </w:div>
    <w:div w:id="820851329">
      <w:bodyDiv w:val="1"/>
      <w:marLeft w:val="0"/>
      <w:marRight w:val="0"/>
      <w:marTop w:val="0"/>
      <w:marBottom w:val="0"/>
      <w:divBdr>
        <w:top w:val="none" w:sz="0" w:space="0" w:color="auto"/>
        <w:left w:val="none" w:sz="0" w:space="0" w:color="auto"/>
        <w:bottom w:val="none" w:sz="0" w:space="0" w:color="auto"/>
        <w:right w:val="none" w:sz="0" w:space="0" w:color="auto"/>
      </w:divBdr>
    </w:div>
    <w:div w:id="822618929">
      <w:bodyDiv w:val="1"/>
      <w:marLeft w:val="0"/>
      <w:marRight w:val="0"/>
      <w:marTop w:val="0"/>
      <w:marBottom w:val="0"/>
      <w:divBdr>
        <w:top w:val="none" w:sz="0" w:space="0" w:color="auto"/>
        <w:left w:val="none" w:sz="0" w:space="0" w:color="auto"/>
        <w:bottom w:val="none" w:sz="0" w:space="0" w:color="auto"/>
        <w:right w:val="none" w:sz="0" w:space="0" w:color="auto"/>
      </w:divBdr>
    </w:div>
    <w:div w:id="826173107">
      <w:bodyDiv w:val="1"/>
      <w:marLeft w:val="0"/>
      <w:marRight w:val="0"/>
      <w:marTop w:val="0"/>
      <w:marBottom w:val="0"/>
      <w:divBdr>
        <w:top w:val="none" w:sz="0" w:space="0" w:color="auto"/>
        <w:left w:val="none" w:sz="0" w:space="0" w:color="auto"/>
        <w:bottom w:val="none" w:sz="0" w:space="0" w:color="auto"/>
        <w:right w:val="none" w:sz="0" w:space="0" w:color="auto"/>
      </w:divBdr>
      <w:divsChild>
        <w:div w:id="1756049840">
          <w:marLeft w:val="274"/>
          <w:marRight w:val="0"/>
          <w:marTop w:val="0"/>
          <w:marBottom w:val="0"/>
          <w:divBdr>
            <w:top w:val="none" w:sz="0" w:space="0" w:color="auto"/>
            <w:left w:val="none" w:sz="0" w:space="0" w:color="auto"/>
            <w:bottom w:val="none" w:sz="0" w:space="0" w:color="auto"/>
            <w:right w:val="none" w:sz="0" w:space="0" w:color="auto"/>
          </w:divBdr>
        </w:div>
      </w:divsChild>
    </w:div>
    <w:div w:id="826747172">
      <w:bodyDiv w:val="1"/>
      <w:marLeft w:val="0"/>
      <w:marRight w:val="0"/>
      <w:marTop w:val="0"/>
      <w:marBottom w:val="0"/>
      <w:divBdr>
        <w:top w:val="none" w:sz="0" w:space="0" w:color="auto"/>
        <w:left w:val="none" w:sz="0" w:space="0" w:color="auto"/>
        <w:bottom w:val="none" w:sz="0" w:space="0" w:color="auto"/>
        <w:right w:val="none" w:sz="0" w:space="0" w:color="auto"/>
      </w:divBdr>
      <w:divsChild>
        <w:div w:id="630790467">
          <w:marLeft w:val="274"/>
          <w:marRight w:val="0"/>
          <w:marTop w:val="0"/>
          <w:marBottom w:val="0"/>
          <w:divBdr>
            <w:top w:val="none" w:sz="0" w:space="0" w:color="auto"/>
            <w:left w:val="none" w:sz="0" w:space="0" w:color="auto"/>
            <w:bottom w:val="none" w:sz="0" w:space="0" w:color="auto"/>
            <w:right w:val="none" w:sz="0" w:space="0" w:color="auto"/>
          </w:divBdr>
        </w:div>
      </w:divsChild>
    </w:div>
    <w:div w:id="827750237">
      <w:bodyDiv w:val="1"/>
      <w:marLeft w:val="0"/>
      <w:marRight w:val="0"/>
      <w:marTop w:val="0"/>
      <w:marBottom w:val="0"/>
      <w:divBdr>
        <w:top w:val="none" w:sz="0" w:space="0" w:color="auto"/>
        <w:left w:val="none" w:sz="0" w:space="0" w:color="auto"/>
        <w:bottom w:val="none" w:sz="0" w:space="0" w:color="auto"/>
        <w:right w:val="none" w:sz="0" w:space="0" w:color="auto"/>
      </w:divBdr>
      <w:divsChild>
        <w:div w:id="475297114">
          <w:marLeft w:val="360"/>
          <w:marRight w:val="0"/>
          <w:marTop w:val="0"/>
          <w:marBottom w:val="40"/>
          <w:divBdr>
            <w:top w:val="none" w:sz="0" w:space="0" w:color="auto"/>
            <w:left w:val="none" w:sz="0" w:space="0" w:color="auto"/>
            <w:bottom w:val="none" w:sz="0" w:space="0" w:color="auto"/>
            <w:right w:val="none" w:sz="0" w:space="0" w:color="auto"/>
          </w:divBdr>
        </w:div>
        <w:div w:id="568423226">
          <w:marLeft w:val="360"/>
          <w:marRight w:val="0"/>
          <w:marTop w:val="0"/>
          <w:marBottom w:val="40"/>
          <w:divBdr>
            <w:top w:val="none" w:sz="0" w:space="0" w:color="auto"/>
            <w:left w:val="none" w:sz="0" w:space="0" w:color="auto"/>
            <w:bottom w:val="none" w:sz="0" w:space="0" w:color="auto"/>
            <w:right w:val="none" w:sz="0" w:space="0" w:color="auto"/>
          </w:divBdr>
        </w:div>
        <w:div w:id="712190982">
          <w:marLeft w:val="360"/>
          <w:marRight w:val="0"/>
          <w:marTop w:val="0"/>
          <w:marBottom w:val="40"/>
          <w:divBdr>
            <w:top w:val="none" w:sz="0" w:space="0" w:color="auto"/>
            <w:left w:val="none" w:sz="0" w:space="0" w:color="auto"/>
            <w:bottom w:val="none" w:sz="0" w:space="0" w:color="auto"/>
            <w:right w:val="none" w:sz="0" w:space="0" w:color="auto"/>
          </w:divBdr>
        </w:div>
        <w:div w:id="752164592">
          <w:marLeft w:val="360"/>
          <w:marRight w:val="0"/>
          <w:marTop w:val="0"/>
          <w:marBottom w:val="40"/>
          <w:divBdr>
            <w:top w:val="none" w:sz="0" w:space="0" w:color="auto"/>
            <w:left w:val="none" w:sz="0" w:space="0" w:color="auto"/>
            <w:bottom w:val="none" w:sz="0" w:space="0" w:color="auto"/>
            <w:right w:val="none" w:sz="0" w:space="0" w:color="auto"/>
          </w:divBdr>
        </w:div>
        <w:div w:id="1596791200">
          <w:marLeft w:val="360"/>
          <w:marRight w:val="0"/>
          <w:marTop w:val="0"/>
          <w:marBottom w:val="40"/>
          <w:divBdr>
            <w:top w:val="none" w:sz="0" w:space="0" w:color="auto"/>
            <w:left w:val="none" w:sz="0" w:space="0" w:color="auto"/>
            <w:bottom w:val="none" w:sz="0" w:space="0" w:color="auto"/>
            <w:right w:val="none" w:sz="0" w:space="0" w:color="auto"/>
          </w:divBdr>
        </w:div>
        <w:div w:id="1820804470">
          <w:marLeft w:val="360"/>
          <w:marRight w:val="0"/>
          <w:marTop w:val="0"/>
          <w:marBottom w:val="40"/>
          <w:divBdr>
            <w:top w:val="none" w:sz="0" w:space="0" w:color="auto"/>
            <w:left w:val="none" w:sz="0" w:space="0" w:color="auto"/>
            <w:bottom w:val="none" w:sz="0" w:space="0" w:color="auto"/>
            <w:right w:val="none" w:sz="0" w:space="0" w:color="auto"/>
          </w:divBdr>
        </w:div>
      </w:divsChild>
    </w:div>
    <w:div w:id="830676593">
      <w:bodyDiv w:val="1"/>
      <w:marLeft w:val="0"/>
      <w:marRight w:val="0"/>
      <w:marTop w:val="0"/>
      <w:marBottom w:val="0"/>
      <w:divBdr>
        <w:top w:val="none" w:sz="0" w:space="0" w:color="auto"/>
        <w:left w:val="none" w:sz="0" w:space="0" w:color="auto"/>
        <w:bottom w:val="none" w:sz="0" w:space="0" w:color="auto"/>
        <w:right w:val="none" w:sz="0" w:space="0" w:color="auto"/>
      </w:divBdr>
      <w:divsChild>
        <w:div w:id="2081826997">
          <w:marLeft w:val="547"/>
          <w:marRight w:val="0"/>
          <w:marTop w:val="0"/>
          <w:marBottom w:val="0"/>
          <w:divBdr>
            <w:top w:val="none" w:sz="0" w:space="0" w:color="auto"/>
            <w:left w:val="none" w:sz="0" w:space="0" w:color="auto"/>
            <w:bottom w:val="none" w:sz="0" w:space="0" w:color="auto"/>
            <w:right w:val="none" w:sz="0" w:space="0" w:color="auto"/>
          </w:divBdr>
        </w:div>
      </w:divsChild>
    </w:div>
    <w:div w:id="832993104">
      <w:bodyDiv w:val="1"/>
      <w:marLeft w:val="0"/>
      <w:marRight w:val="0"/>
      <w:marTop w:val="0"/>
      <w:marBottom w:val="0"/>
      <w:divBdr>
        <w:top w:val="none" w:sz="0" w:space="0" w:color="auto"/>
        <w:left w:val="none" w:sz="0" w:space="0" w:color="auto"/>
        <w:bottom w:val="none" w:sz="0" w:space="0" w:color="auto"/>
        <w:right w:val="none" w:sz="0" w:space="0" w:color="auto"/>
      </w:divBdr>
    </w:div>
    <w:div w:id="834147391">
      <w:bodyDiv w:val="1"/>
      <w:marLeft w:val="0"/>
      <w:marRight w:val="0"/>
      <w:marTop w:val="0"/>
      <w:marBottom w:val="0"/>
      <w:divBdr>
        <w:top w:val="none" w:sz="0" w:space="0" w:color="auto"/>
        <w:left w:val="none" w:sz="0" w:space="0" w:color="auto"/>
        <w:bottom w:val="none" w:sz="0" w:space="0" w:color="auto"/>
        <w:right w:val="none" w:sz="0" w:space="0" w:color="auto"/>
      </w:divBdr>
    </w:div>
    <w:div w:id="835001916">
      <w:bodyDiv w:val="1"/>
      <w:marLeft w:val="0"/>
      <w:marRight w:val="0"/>
      <w:marTop w:val="0"/>
      <w:marBottom w:val="0"/>
      <w:divBdr>
        <w:top w:val="none" w:sz="0" w:space="0" w:color="auto"/>
        <w:left w:val="none" w:sz="0" w:space="0" w:color="auto"/>
        <w:bottom w:val="none" w:sz="0" w:space="0" w:color="auto"/>
        <w:right w:val="none" w:sz="0" w:space="0" w:color="auto"/>
      </w:divBdr>
    </w:div>
    <w:div w:id="840856499">
      <w:bodyDiv w:val="1"/>
      <w:marLeft w:val="0"/>
      <w:marRight w:val="0"/>
      <w:marTop w:val="0"/>
      <w:marBottom w:val="0"/>
      <w:divBdr>
        <w:top w:val="none" w:sz="0" w:space="0" w:color="auto"/>
        <w:left w:val="none" w:sz="0" w:space="0" w:color="auto"/>
        <w:bottom w:val="none" w:sz="0" w:space="0" w:color="auto"/>
        <w:right w:val="none" w:sz="0" w:space="0" w:color="auto"/>
      </w:divBdr>
    </w:div>
    <w:div w:id="844637655">
      <w:bodyDiv w:val="1"/>
      <w:marLeft w:val="0"/>
      <w:marRight w:val="0"/>
      <w:marTop w:val="0"/>
      <w:marBottom w:val="0"/>
      <w:divBdr>
        <w:top w:val="none" w:sz="0" w:space="0" w:color="auto"/>
        <w:left w:val="none" w:sz="0" w:space="0" w:color="auto"/>
        <w:bottom w:val="none" w:sz="0" w:space="0" w:color="auto"/>
        <w:right w:val="none" w:sz="0" w:space="0" w:color="auto"/>
      </w:divBdr>
    </w:div>
    <w:div w:id="849491803">
      <w:bodyDiv w:val="1"/>
      <w:marLeft w:val="0"/>
      <w:marRight w:val="0"/>
      <w:marTop w:val="0"/>
      <w:marBottom w:val="0"/>
      <w:divBdr>
        <w:top w:val="none" w:sz="0" w:space="0" w:color="auto"/>
        <w:left w:val="none" w:sz="0" w:space="0" w:color="auto"/>
        <w:bottom w:val="none" w:sz="0" w:space="0" w:color="auto"/>
        <w:right w:val="none" w:sz="0" w:space="0" w:color="auto"/>
      </w:divBdr>
    </w:div>
    <w:div w:id="850879999">
      <w:bodyDiv w:val="1"/>
      <w:marLeft w:val="0"/>
      <w:marRight w:val="0"/>
      <w:marTop w:val="0"/>
      <w:marBottom w:val="0"/>
      <w:divBdr>
        <w:top w:val="none" w:sz="0" w:space="0" w:color="auto"/>
        <w:left w:val="none" w:sz="0" w:space="0" w:color="auto"/>
        <w:bottom w:val="none" w:sz="0" w:space="0" w:color="auto"/>
        <w:right w:val="none" w:sz="0" w:space="0" w:color="auto"/>
      </w:divBdr>
    </w:div>
    <w:div w:id="8551894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198058">
      <w:bodyDiv w:val="1"/>
      <w:marLeft w:val="0"/>
      <w:marRight w:val="0"/>
      <w:marTop w:val="0"/>
      <w:marBottom w:val="0"/>
      <w:divBdr>
        <w:top w:val="none" w:sz="0" w:space="0" w:color="auto"/>
        <w:left w:val="none" w:sz="0" w:space="0" w:color="auto"/>
        <w:bottom w:val="none" w:sz="0" w:space="0" w:color="auto"/>
        <w:right w:val="none" w:sz="0" w:space="0" w:color="auto"/>
      </w:divBdr>
    </w:div>
    <w:div w:id="860778914">
      <w:bodyDiv w:val="1"/>
      <w:marLeft w:val="0"/>
      <w:marRight w:val="0"/>
      <w:marTop w:val="0"/>
      <w:marBottom w:val="0"/>
      <w:divBdr>
        <w:top w:val="none" w:sz="0" w:space="0" w:color="auto"/>
        <w:left w:val="none" w:sz="0" w:space="0" w:color="auto"/>
        <w:bottom w:val="none" w:sz="0" w:space="0" w:color="auto"/>
        <w:right w:val="none" w:sz="0" w:space="0" w:color="auto"/>
      </w:divBdr>
      <w:divsChild>
        <w:div w:id="1791590220">
          <w:marLeft w:val="216"/>
          <w:marRight w:val="0"/>
          <w:marTop w:val="0"/>
          <w:marBottom w:val="0"/>
          <w:divBdr>
            <w:top w:val="none" w:sz="0" w:space="0" w:color="auto"/>
            <w:left w:val="none" w:sz="0" w:space="0" w:color="auto"/>
            <w:bottom w:val="none" w:sz="0" w:space="0" w:color="auto"/>
            <w:right w:val="none" w:sz="0" w:space="0" w:color="auto"/>
          </w:divBdr>
        </w:div>
      </w:divsChild>
    </w:div>
    <w:div w:id="869026372">
      <w:bodyDiv w:val="1"/>
      <w:marLeft w:val="0"/>
      <w:marRight w:val="0"/>
      <w:marTop w:val="0"/>
      <w:marBottom w:val="0"/>
      <w:divBdr>
        <w:top w:val="none" w:sz="0" w:space="0" w:color="auto"/>
        <w:left w:val="none" w:sz="0" w:space="0" w:color="auto"/>
        <w:bottom w:val="none" w:sz="0" w:space="0" w:color="auto"/>
        <w:right w:val="none" w:sz="0" w:space="0" w:color="auto"/>
      </w:divBdr>
      <w:divsChild>
        <w:div w:id="299579672">
          <w:marLeft w:val="288"/>
          <w:marRight w:val="0"/>
          <w:marTop w:val="0"/>
          <w:marBottom w:val="60"/>
          <w:divBdr>
            <w:top w:val="none" w:sz="0" w:space="0" w:color="auto"/>
            <w:left w:val="none" w:sz="0" w:space="0" w:color="auto"/>
            <w:bottom w:val="none" w:sz="0" w:space="0" w:color="auto"/>
            <w:right w:val="none" w:sz="0" w:space="0" w:color="auto"/>
          </w:divBdr>
        </w:div>
        <w:div w:id="364138908">
          <w:marLeft w:val="288"/>
          <w:marRight w:val="0"/>
          <w:marTop w:val="0"/>
          <w:marBottom w:val="60"/>
          <w:divBdr>
            <w:top w:val="none" w:sz="0" w:space="0" w:color="auto"/>
            <w:left w:val="none" w:sz="0" w:space="0" w:color="auto"/>
            <w:bottom w:val="none" w:sz="0" w:space="0" w:color="auto"/>
            <w:right w:val="none" w:sz="0" w:space="0" w:color="auto"/>
          </w:divBdr>
        </w:div>
        <w:div w:id="512770831">
          <w:marLeft w:val="288"/>
          <w:marRight w:val="0"/>
          <w:marTop w:val="0"/>
          <w:marBottom w:val="60"/>
          <w:divBdr>
            <w:top w:val="none" w:sz="0" w:space="0" w:color="auto"/>
            <w:left w:val="none" w:sz="0" w:space="0" w:color="auto"/>
            <w:bottom w:val="none" w:sz="0" w:space="0" w:color="auto"/>
            <w:right w:val="none" w:sz="0" w:space="0" w:color="auto"/>
          </w:divBdr>
        </w:div>
        <w:div w:id="703598284">
          <w:marLeft w:val="288"/>
          <w:marRight w:val="0"/>
          <w:marTop w:val="0"/>
          <w:marBottom w:val="60"/>
          <w:divBdr>
            <w:top w:val="none" w:sz="0" w:space="0" w:color="auto"/>
            <w:left w:val="none" w:sz="0" w:space="0" w:color="auto"/>
            <w:bottom w:val="none" w:sz="0" w:space="0" w:color="auto"/>
            <w:right w:val="none" w:sz="0" w:space="0" w:color="auto"/>
          </w:divBdr>
        </w:div>
        <w:div w:id="1291285537">
          <w:marLeft w:val="288"/>
          <w:marRight w:val="0"/>
          <w:marTop w:val="0"/>
          <w:marBottom w:val="60"/>
          <w:divBdr>
            <w:top w:val="none" w:sz="0" w:space="0" w:color="auto"/>
            <w:left w:val="none" w:sz="0" w:space="0" w:color="auto"/>
            <w:bottom w:val="none" w:sz="0" w:space="0" w:color="auto"/>
            <w:right w:val="none" w:sz="0" w:space="0" w:color="auto"/>
          </w:divBdr>
        </w:div>
        <w:div w:id="1398282875">
          <w:marLeft w:val="288"/>
          <w:marRight w:val="0"/>
          <w:marTop w:val="0"/>
          <w:marBottom w:val="60"/>
          <w:divBdr>
            <w:top w:val="none" w:sz="0" w:space="0" w:color="auto"/>
            <w:left w:val="none" w:sz="0" w:space="0" w:color="auto"/>
            <w:bottom w:val="none" w:sz="0" w:space="0" w:color="auto"/>
            <w:right w:val="none" w:sz="0" w:space="0" w:color="auto"/>
          </w:divBdr>
        </w:div>
        <w:div w:id="1686134222">
          <w:marLeft w:val="288"/>
          <w:marRight w:val="0"/>
          <w:marTop w:val="0"/>
          <w:marBottom w:val="60"/>
          <w:divBdr>
            <w:top w:val="none" w:sz="0" w:space="0" w:color="auto"/>
            <w:left w:val="none" w:sz="0" w:space="0" w:color="auto"/>
            <w:bottom w:val="none" w:sz="0" w:space="0" w:color="auto"/>
            <w:right w:val="none" w:sz="0" w:space="0" w:color="auto"/>
          </w:divBdr>
        </w:div>
        <w:div w:id="1710377966">
          <w:marLeft w:val="288"/>
          <w:marRight w:val="0"/>
          <w:marTop w:val="0"/>
          <w:marBottom w:val="60"/>
          <w:divBdr>
            <w:top w:val="none" w:sz="0" w:space="0" w:color="auto"/>
            <w:left w:val="none" w:sz="0" w:space="0" w:color="auto"/>
            <w:bottom w:val="none" w:sz="0" w:space="0" w:color="auto"/>
            <w:right w:val="none" w:sz="0" w:space="0" w:color="auto"/>
          </w:divBdr>
        </w:div>
        <w:div w:id="1886212557">
          <w:marLeft w:val="288"/>
          <w:marRight w:val="0"/>
          <w:marTop w:val="0"/>
          <w:marBottom w:val="60"/>
          <w:divBdr>
            <w:top w:val="none" w:sz="0" w:space="0" w:color="auto"/>
            <w:left w:val="none" w:sz="0" w:space="0" w:color="auto"/>
            <w:bottom w:val="none" w:sz="0" w:space="0" w:color="auto"/>
            <w:right w:val="none" w:sz="0" w:space="0" w:color="auto"/>
          </w:divBdr>
        </w:div>
        <w:div w:id="2006474270">
          <w:marLeft w:val="288"/>
          <w:marRight w:val="0"/>
          <w:marTop w:val="0"/>
          <w:marBottom w:val="60"/>
          <w:divBdr>
            <w:top w:val="none" w:sz="0" w:space="0" w:color="auto"/>
            <w:left w:val="none" w:sz="0" w:space="0" w:color="auto"/>
            <w:bottom w:val="none" w:sz="0" w:space="0" w:color="auto"/>
            <w:right w:val="none" w:sz="0" w:space="0" w:color="auto"/>
          </w:divBdr>
        </w:div>
      </w:divsChild>
    </w:div>
    <w:div w:id="869414764">
      <w:bodyDiv w:val="1"/>
      <w:marLeft w:val="0"/>
      <w:marRight w:val="0"/>
      <w:marTop w:val="0"/>
      <w:marBottom w:val="0"/>
      <w:divBdr>
        <w:top w:val="none" w:sz="0" w:space="0" w:color="auto"/>
        <w:left w:val="none" w:sz="0" w:space="0" w:color="auto"/>
        <w:bottom w:val="none" w:sz="0" w:space="0" w:color="auto"/>
        <w:right w:val="none" w:sz="0" w:space="0" w:color="auto"/>
      </w:divBdr>
      <w:divsChild>
        <w:div w:id="1356228179">
          <w:marLeft w:val="216"/>
          <w:marRight w:val="0"/>
          <w:marTop w:val="0"/>
          <w:marBottom w:val="0"/>
          <w:divBdr>
            <w:top w:val="none" w:sz="0" w:space="0" w:color="auto"/>
            <w:left w:val="none" w:sz="0" w:space="0" w:color="auto"/>
            <w:bottom w:val="none" w:sz="0" w:space="0" w:color="auto"/>
            <w:right w:val="none" w:sz="0" w:space="0" w:color="auto"/>
          </w:divBdr>
        </w:div>
      </w:divsChild>
    </w:div>
    <w:div w:id="870728992">
      <w:bodyDiv w:val="1"/>
      <w:marLeft w:val="0"/>
      <w:marRight w:val="0"/>
      <w:marTop w:val="0"/>
      <w:marBottom w:val="0"/>
      <w:divBdr>
        <w:top w:val="none" w:sz="0" w:space="0" w:color="auto"/>
        <w:left w:val="none" w:sz="0" w:space="0" w:color="auto"/>
        <w:bottom w:val="none" w:sz="0" w:space="0" w:color="auto"/>
        <w:right w:val="none" w:sz="0" w:space="0" w:color="auto"/>
      </w:divBdr>
    </w:div>
    <w:div w:id="871698165">
      <w:bodyDiv w:val="1"/>
      <w:marLeft w:val="0"/>
      <w:marRight w:val="0"/>
      <w:marTop w:val="0"/>
      <w:marBottom w:val="0"/>
      <w:divBdr>
        <w:top w:val="none" w:sz="0" w:space="0" w:color="auto"/>
        <w:left w:val="none" w:sz="0" w:space="0" w:color="auto"/>
        <w:bottom w:val="none" w:sz="0" w:space="0" w:color="auto"/>
        <w:right w:val="none" w:sz="0" w:space="0" w:color="auto"/>
      </w:divBdr>
      <w:divsChild>
        <w:div w:id="95446030">
          <w:marLeft w:val="274"/>
          <w:marRight w:val="0"/>
          <w:marTop w:val="0"/>
          <w:marBottom w:val="0"/>
          <w:divBdr>
            <w:top w:val="none" w:sz="0" w:space="0" w:color="auto"/>
            <w:left w:val="none" w:sz="0" w:space="0" w:color="auto"/>
            <w:bottom w:val="none" w:sz="0" w:space="0" w:color="auto"/>
            <w:right w:val="none" w:sz="0" w:space="0" w:color="auto"/>
          </w:divBdr>
        </w:div>
        <w:div w:id="482816982">
          <w:marLeft w:val="274"/>
          <w:marRight w:val="0"/>
          <w:marTop w:val="0"/>
          <w:marBottom w:val="0"/>
          <w:divBdr>
            <w:top w:val="none" w:sz="0" w:space="0" w:color="auto"/>
            <w:left w:val="none" w:sz="0" w:space="0" w:color="auto"/>
            <w:bottom w:val="none" w:sz="0" w:space="0" w:color="auto"/>
            <w:right w:val="none" w:sz="0" w:space="0" w:color="auto"/>
          </w:divBdr>
        </w:div>
        <w:div w:id="605618642">
          <w:marLeft w:val="274"/>
          <w:marRight w:val="0"/>
          <w:marTop w:val="0"/>
          <w:marBottom w:val="0"/>
          <w:divBdr>
            <w:top w:val="none" w:sz="0" w:space="0" w:color="auto"/>
            <w:left w:val="none" w:sz="0" w:space="0" w:color="auto"/>
            <w:bottom w:val="none" w:sz="0" w:space="0" w:color="auto"/>
            <w:right w:val="none" w:sz="0" w:space="0" w:color="auto"/>
          </w:divBdr>
        </w:div>
        <w:div w:id="1026369543">
          <w:marLeft w:val="274"/>
          <w:marRight w:val="0"/>
          <w:marTop w:val="0"/>
          <w:marBottom w:val="0"/>
          <w:divBdr>
            <w:top w:val="none" w:sz="0" w:space="0" w:color="auto"/>
            <w:left w:val="none" w:sz="0" w:space="0" w:color="auto"/>
            <w:bottom w:val="none" w:sz="0" w:space="0" w:color="auto"/>
            <w:right w:val="none" w:sz="0" w:space="0" w:color="auto"/>
          </w:divBdr>
        </w:div>
        <w:div w:id="1313562305">
          <w:marLeft w:val="274"/>
          <w:marRight w:val="0"/>
          <w:marTop w:val="0"/>
          <w:marBottom w:val="0"/>
          <w:divBdr>
            <w:top w:val="none" w:sz="0" w:space="0" w:color="auto"/>
            <w:left w:val="none" w:sz="0" w:space="0" w:color="auto"/>
            <w:bottom w:val="none" w:sz="0" w:space="0" w:color="auto"/>
            <w:right w:val="none" w:sz="0" w:space="0" w:color="auto"/>
          </w:divBdr>
        </w:div>
        <w:div w:id="1675105878">
          <w:marLeft w:val="274"/>
          <w:marRight w:val="0"/>
          <w:marTop w:val="0"/>
          <w:marBottom w:val="0"/>
          <w:divBdr>
            <w:top w:val="none" w:sz="0" w:space="0" w:color="auto"/>
            <w:left w:val="none" w:sz="0" w:space="0" w:color="auto"/>
            <w:bottom w:val="none" w:sz="0" w:space="0" w:color="auto"/>
            <w:right w:val="none" w:sz="0" w:space="0" w:color="auto"/>
          </w:divBdr>
        </w:div>
        <w:div w:id="1834833767">
          <w:marLeft w:val="274"/>
          <w:marRight w:val="0"/>
          <w:marTop w:val="0"/>
          <w:marBottom w:val="0"/>
          <w:divBdr>
            <w:top w:val="none" w:sz="0" w:space="0" w:color="auto"/>
            <w:left w:val="none" w:sz="0" w:space="0" w:color="auto"/>
            <w:bottom w:val="none" w:sz="0" w:space="0" w:color="auto"/>
            <w:right w:val="none" w:sz="0" w:space="0" w:color="auto"/>
          </w:divBdr>
        </w:div>
      </w:divsChild>
    </w:div>
    <w:div w:id="872570332">
      <w:bodyDiv w:val="1"/>
      <w:marLeft w:val="0"/>
      <w:marRight w:val="0"/>
      <w:marTop w:val="0"/>
      <w:marBottom w:val="0"/>
      <w:divBdr>
        <w:top w:val="none" w:sz="0" w:space="0" w:color="auto"/>
        <w:left w:val="none" w:sz="0" w:space="0" w:color="auto"/>
        <w:bottom w:val="none" w:sz="0" w:space="0" w:color="auto"/>
        <w:right w:val="none" w:sz="0" w:space="0" w:color="auto"/>
      </w:divBdr>
      <w:divsChild>
        <w:div w:id="957417544">
          <w:marLeft w:val="360"/>
          <w:marRight w:val="0"/>
          <w:marTop w:val="0"/>
          <w:marBottom w:val="0"/>
          <w:divBdr>
            <w:top w:val="none" w:sz="0" w:space="0" w:color="auto"/>
            <w:left w:val="none" w:sz="0" w:space="0" w:color="auto"/>
            <w:bottom w:val="none" w:sz="0" w:space="0" w:color="auto"/>
            <w:right w:val="none" w:sz="0" w:space="0" w:color="auto"/>
          </w:divBdr>
        </w:div>
      </w:divsChild>
    </w:div>
    <w:div w:id="882790646">
      <w:bodyDiv w:val="1"/>
      <w:marLeft w:val="0"/>
      <w:marRight w:val="0"/>
      <w:marTop w:val="0"/>
      <w:marBottom w:val="0"/>
      <w:divBdr>
        <w:top w:val="none" w:sz="0" w:space="0" w:color="auto"/>
        <w:left w:val="none" w:sz="0" w:space="0" w:color="auto"/>
        <w:bottom w:val="none" w:sz="0" w:space="0" w:color="auto"/>
        <w:right w:val="none" w:sz="0" w:space="0" w:color="auto"/>
      </w:divBdr>
    </w:div>
    <w:div w:id="884289405">
      <w:bodyDiv w:val="1"/>
      <w:marLeft w:val="0"/>
      <w:marRight w:val="0"/>
      <w:marTop w:val="0"/>
      <w:marBottom w:val="0"/>
      <w:divBdr>
        <w:top w:val="none" w:sz="0" w:space="0" w:color="auto"/>
        <w:left w:val="none" w:sz="0" w:space="0" w:color="auto"/>
        <w:bottom w:val="none" w:sz="0" w:space="0" w:color="auto"/>
        <w:right w:val="none" w:sz="0" w:space="0" w:color="auto"/>
      </w:divBdr>
    </w:div>
    <w:div w:id="884295015">
      <w:bodyDiv w:val="1"/>
      <w:marLeft w:val="0"/>
      <w:marRight w:val="0"/>
      <w:marTop w:val="0"/>
      <w:marBottom w:val="0"/>
      <w:divBdr>
        <w:top w:val="none" w:sz="0" w:space="0" w:color="auto"/>
        <w:left w:val="none" w:sz="0" w:space="0" w:color="auto"/>
        <w:bottom w:val="none" w:sz="0" w:space="0" w:color="auto"/>
        <w:right w:val="none" w:sz="0" w:space="0" w:color="auto"/>
      </w:divBdr>
    </w:div>
    <w:div w:id="885484644">
      <w:bodyDiv w:val="1"/>
      <w:marLeft w:val="0"/>
      <w:marRight w:val="0"/>
      <w:marTop w:val="0"/>
      <w:marBottom w:val="0"/>
      <w:divBdr>
        <w:top w:val="none" w:sz="0" w:space="0" w:color="auto"/>
        <w:left w:val="none" w:sz="0" w:space="0" w:color="auto"/>
        <w:bottom w:val="none" w:sz="0" w:space="0" w:color="auto"/>
        <w:right w:val="none" w:sz="0" w:space="0" w:color="auto"/>
      </w:divBdr>
      <w:divsChild>
        <w:div w:id="1383943335">
          <w:marLeft w:val="216"/>
          <w:marRight w:val="0"/>
          <w:marTop w:val="0"/>
          <w:marBottom w:val="0"/>
          <w:divBdr>
            <w:top w:val="none" w:sz="0" w:space="0" w:color="auto"/>
            <w:left w:val="none" w:sz="0" w:space="0" w:color="auto"/>
            <w:bottom w:val="none" w:sz="0" w:space="0" w:color="auto"/>
            <w:right w:val="none" w:sz="0" w:space="0" w:color="auto"/>
          </w:divBdr>
        </w:div>
      </w:divsChild>
    </w:div>
    <w:div w:id="886180335">
      <w:bodyDiv w:val="1"/>
      <w:marLeft w:val="0"/>
      <w:marRight w:val="0"/>
      <w:marTop w:val="0"/>
      <w:marBottom w:val="0"/>
      <w:divBdr>
        <w:top w:val="none" w:sz="0" w:space="0" w:color="auto"/>
        <w:left w:val="none" w:sz="0" w:space="0" w:color="auto"/>
        <w:bottom w:val="none" w:sz="0" w:space="0" w:color="auto"/>
        <w:right w:val="none" w:sz="0" w:space="0" w:color="auto"/>
      </w:divBdr>
      <w:divsChild>
        <w:div w:id="127552225">
          <w:marLeft w:val="274"/>
          <w:marRight w:val="0"/>
          <w:marTop w:val="0"/>
          <w:marBottom w:val="120"/>
          <w:divBdr>
            <w:top w:val="none" w:sz="0" w:space="0" w:color="auto"/>
            <w:left w:val="none" w:sz="0" w:space="0" w:color="auto"/>
            <w:bottom w:val="none" w:sz="0" w:space="0" w:color="auto"/>
            <w:right w:val="none" w:sz="0" w:space="0" w:color="auto"/>
          </w:divBdr>
        </w:div>
      </w:divsChild>
    </w:div>
    <w:div w:id="889339843">
      <w:bodyDiv w:val="1"/>
      <w:marLeft w:val="0"/>
      <w:marRight w:val="0"/>
      <w:marTop w:val="0"/>
      <w:marBottom w:val="0"/>
      <w:divBdr>
        <w:top w:val="none" w:sz="0" w:space="0" w:color="auto"/>
        <w:left w:val="none" w:sz="0" w:space="0" w:color="auto"/>
        <w:bottom w:val="none" w:sz="0" w:space="0" w:color="auto"/>
        <w:right w:val="none" w:sz="0" w:space="0" w:color="auto"/>
      </w:divBdr>
      <w:divsChild>
        <w:div w:id="2006011013">
          <w:marLeft w:val="274"/>
          <w:marRight w:val="0"/>
          <w:marTop w:val="0"/>
          <w:marBottom w:val="120"/>
          <w:divBdr>
            <w:top w:val="none" w:sz="0" w:space="0" w:color="auto"/>
            <w:left w:val="none" w:sz="0" w:space="0" w:color="auto"/>
            <w:bottom w:val="none" w:sz="0" w:space="0" w:color="auto"/>
            <w:right w:val="none" w:sz="0" w:space="0" w:color="auto"/>
          </w:divBdr>
        </w:div>
      </w:divsChild>
    </w:div>
    <w:div w:id="890775935">
      <w:bodyDiv w:val="1"/>
      <w:marLeft w:val="0"/>
      <w:marRight w:val="0"/>
      <w:marTop w:val="0"/>
      <w:marBottom w:val="0"/>
      <w:divBdr>
        <w:top w:val="none" w:sz="0" w:space="0" w:color="auto"/>
        <w:left w:val="none" w:sz="0" w:space="0" w:color="auto"/>
        <w:bottom w:val="none" w:sz="0" w:space="0" w:color="auto"/>
        <w:right w:val="none" w:sz="0" w:space="0" w:color="auto"/>
      </w:divBdr>
    </w:div>
    <w:div w:id="896286015">
      <w:bodyDiv w:val="1"/>
      <w:marLeft w:val="0"/>
      <w:marRight w:val="0"/>
      <w:marTop w:val="0"/>
      <w:marBottom w:val="0"/>
      <w:divBdr>
        <w:top w:val="none" w:sz="0" w:space="0" w:color="auto"/>
        <w:left w:val="none" w:sz="0" w:space="0" w:color="auto"/>
        <w:bottom w:val="none" w:sz="0" w:space="0" w:color="auto"/>
        <w:right w:val="none" w:sz="0" w:space="0" w:color="auto"/>
      </w:divBdr>
      <w:divsChild>
        <w:div w:id="610622705">
          <w:marLeft w:val="360"/>
          <w:marRight w:val="0"/>
          <w:marTop w:val="0"/>
          <w:marBottom w:val="0"/>
          <w:divBdr>
            <w:top w:val="none" w:sz="0" w:space="0" w:color="auto"/>
            <w:left w:val="none" w:sz="0" w:space="0" w:color="auto"/>
            <w:bottom w:val="none" w:sz="0" w:space="0" w:color="auto"/>
            <w:right w:val="none" w:sz="0" w:space="0" w:color="auto"/>
          </w:divBdr>
        </w:div>
      </w:divsChild>
    </w:div>
    <w:div w:id="903680102">
      <w:bodyDiv w:val="1"/>
      <w:marLeft w:val="0"/>
      <w:marRight w:val="0"/>
      <w:marTop w:val="0"/>
      <w:marBottom w:val="0"/>
      <w:divBdr>
        <w:top w:val="none" w:sz="0" w:space="0" w:color="auto"/>
        <w:left w:val="none" w:sz="0" w:space="0" w:color="auto"/>
        <w:bottom w:val="none" w:sz="0" w:space="0" w:color="auto"/>
        <w:right w:val="none" w:sz="0" w:space="0" w:color="auto"/>
      </w:divBdr>
      <w:divsChild>
        <w:div w:id="1055735370">
          <w:marLeft w:val="274"/>
          <w:marRight w:val="0"/>
          <w:marTop w:val="0"/>
          <w:marBottom w:val="0"/>
          <w:divBdr>
            <w:top w:val="none" w:sz="0" w:space="0" w:color="auto"/>
            <w:left w:val="none" w:sz="0" w:space="0" w:color="auto"/>
            <w:bottom w:val="none" w:sz="0" w:space="0" w:color="auto"/>
            <w:right w:val="none" w:sz="0" w:space="0" w:color="auto"/>
          </w:divBdr>
        </w:div>
        <w:div w:id="1224675448">
          <w:marLeft w:val="274"/>
          <w:marRight w:val="0"/>
          <w:marTop w:val="0"/>
          <w:marBottom w:val="0"/>
          <w:divBdr>
            <w:top w:val="none" w:sz="0" w:space="0" w:color="auto"/>
            <w:left w:val="none" w:sz="0" w:space="0" w:color="auto"/>
            <w:bottom w:val="none" w:sz="0" w:space="0" w:color="auto"/>
            <w:right w:val="none" w:sz="0" w:space="0" w:color="auto"/>
          </w:divBdr>
        </w:div>
        <w:div w:id="1772119392">
          <w:marLeft w:val="274"/>
          <w:marRight w:val="0"/>
          <w:marTop w:val="0"/>
          <w:marBottom w:val="0"/>
          <w:divBdr>
            <w:top w:val="none" w:sz="0" w:space="0" w:color="auto"/>
            <w:left w:val="none" w:sz="0" w:space="0" w:color="auto"/>
            <w:bottom w:val="none" w:sz="0" w:space="0" w:color="auto"/>
            <w:right w:val="none" w:sz="0" w:space="0" w:color="auto"/>
          </w:divBdr>
        </w:div>
        <w:div w:id="2077822699">
          <w:marLeft w:val="274"/>
          <w:marRight w:val="0"/>
          <w:marTop w:val="0"/>
          <w:marBottom w:val="0"/>
          <w:divBdr>
            <w:top w:val="none" w:sz="0" w:space="0" w:color="auto"/>
            <w:left w:val="none" w:sz="0" w:space="0" w:color="auto"/>
            <w:bottom w:val="none" w:sz="0" w:space="0" w:color="auto"/>
            <w:right w:val="none" w:sz="0" w:space="0" w:color="auto"/>
          </w:divBdr>
        </w:div>
        <w:div w:id="2141221189">
          <w:marLeft w:val="274"/>
          <w:marRight w:val="0"/>
          <w:marTop w:val="0"/>
          <w:marBottom w:val="0"/>
          <w:divBdr>
            <w:top w:val="none" w:sz="0" w:space="0" w:color="auto"/>
            <w:left w:val="none" w:sz="0" w:space="0" w:color="auto"/>
            <w:bottom w:val="none" w:sz="0" w:space="0" w:color="auto"/>
            <w:right w:val="none" w:sz="0" w:space="0" w:color="auto"/>
          </w:divBdr>
        </w:div>
      </w:divsChild>
    </w:div>
    <w:div w:id="906382111">
      <w:bodyDiv w:val="1"/>
      <w:marLeft w:val="0"/>
      <w:marRight w:val="0"/>
      <w:marTop w:val="0"/>
      <w:marBottom w:val="0"/>
      <w:divBdr>
        <w:top w:val="none" w:sz="0" w:space="0" w:color="auto"/>
        <w:left w:val="none" w:sz="0" w:space="0" w:color="auto"/>
        <w:bottom w:val="none" w:sz="0" w:space="0" w:color="auto"/>
        <w:right w:val="none" w:sz="0" w:space="0" w:color="auto"/>
      </w:divBdr>
      <w:divsChild>
        <w:div w:id="413086168">
          <w:marLeft w:val="144"/>
          <w:marRight w:val="0"/>
          <w:marTop w:val="0"/>
          <w:marBottom w:val="0"/>
          <w:divBdr>
            <w:top w:val="none" w:sz="0" w:space="0" w:color="auto"/>
            <w:left w:val="none" w:sz="0" w:space="0" w:color="auto"/>
            <w:bottom w:val="none" w:sz="0" w:space="0" w:color="auto"/>
            <w:right w:val="none" w:sz="0" w:space="0" w:color="auto"/>
          </w:divBdr>
        </w:div>
      </w:divsChild>
    </w:div>
    <w:div w:id="907691235">
      <w:bodyDiv w:val="1"/>
      <w:marLeft w:val="0"/>
      <w:marRight w:val="0"/>
      <w:marTop w:val="0"/>
      <w:marBottom w:val="0"/>
      <w:divBdr>
        <w:top w:val="none" w:sz="0" w:space="0" w:color="auto"/>
        <w:left w:val="none" w:sz="0" w:space="0" w:color="auto"/>
        <w:bottom w:val="none" w:sz="0" w:space="0" w:color="auto"/>
        <w:right w:val="none" w:sz="0" w:space="0" w:color="auto"/>
      </w:divBdr>
      <w:divsChild>
        <w:div w:id="2017228032">
          <w:marLeft w:val="216"/>
          <w:marRight w:val="0"/>
          <w:marTop w:val="0"/>
          <w:marBottom w:val="0"/>
          <w:divBdr>
            <w:top w:val="none" w:sz="0" w:space="0" w:color="auto"/>
            <w:left w:val="none" w:sz="0" w:space="0" w:color="auto"/>
            <w:bottom w:val="none" w:sz="0" w:space="0" w:color="auto"/>
            <w:right w:val="none" w:sz="0" w:space="0" w:color="auto"/>
          </w:divBdr>
        </w:div>
      </w:divsChild>
    </w:div>
    <w:div w:id="908272798">
      <w:bodyDiv w:val="1"/>
      <w:marLeft w:val="0"/>
      <w:marRight w:val="0"/>
      <w:marTop w:val="0"/>
      <w:marBottom w:val="0"/>
      <w:divBdr>
        <w:top w:val="none" w:sz="0" w:space="0" w:color="auto"/>
        <w:left w:val="none" w:sz="0" w:space="0" w:color="auto"/>
        <w:bottom w:val="none" w:sz="0" w:space="0" w:color="auto"/>
        <w:right w:val="none" w:sz="0" w:space="0" w:color="auto"/>
      </w:divBdr>
    </w:div>
    <w:div w:id="909658633">
      <w:bodyDiv w:val="1"/>
      <w:marLeft w:val="0"/>
      <w:marRight w:val="0"/>
      <w:marTop w:val="0"/>
      <w:marBottom w:val="0"/>
      <w:divBdr>
        <w:top w:val="none" w:sz="0" w:space="0" w:color="auto"/>
        <w:left w:val="none" w:sz="0" w:space="0" w:color="auto"/>
        <w:bottom w:val="none" w:sz="0" w:space="0" w:color="auto"/>
        <w:right w:val="none" w:sz="0" w:space="0" w:color="auto"/>
      </w:divBdr>
    </w:div>
    <w:div w:id="910307073">
      <w:bodyDiv w:val="1"/>
      <w:marLeft w:val="0"/>
      <w:marRight w:val="0"/>
      <w:marTop w:val="0"/>
      <w:marBottom w:val="0"/>
      <w:divBdr>
        <w:top w:val="none" w:sz="0" w:space="0" w:color="auto"/>
        <w:left w:val="none" w:sz="0" w:space="0" w:color="auto"/>
        <w:bottom w:val="none" w:sz="0" w:space="0" w:color="auto"/>
        <w:right w:val="none" w:sz="0" w:space="0" w:color="auto"/>
      </w:divBdr>
    </w:div>
    <w:div w:id="913048663">
      <w:bodyDiv w:val="1"/>
      <w:marLeft w:val="0"/>
      <w:marRight w:val="0"/>
      <w:marTop w:val="0"/>
      <w:marBottom w:val="0"/>
      <w:divBdr>
        <w:top w:val="none" w:sz="0" w:space="0" w:color="auto"/>
        <w:left w:val="none" w:sz="0" w:space="0" w:color="auto"/>
        <w:bottom w:val="none" w:sz="0" w:space="0" w:color="auto"/>
        <w:right w:val="none" w:sz="0" w:space="0" w:color="auto"/>
      </w:divBdr>
    </w:div>
    <w:div w:id="914896511">
      <w:bodyDiv w:val="1"/>
      <w:marLeft w:val="0"/>
      <w:marRight w:val="0"/>
      <w:marTop w:val="0"/>
      <w:marBottom w:val="0"/>
      <w:divBdr>
        <w:top w:val="none" w:sz="0" w:space="0" w:color="auto"/>
        <w:left w:val="none" w:sz="0" w:space="0" w:color="auto"/>
        <w:bottom w:val="none" w:sz="0" w:space="0" w:color="auto"/>
        <w:right w:val="none" w:sz="0" w:space="0" w:color="auto"/>
      </w:divBdr>
      <w:divsChild>
        <w:div w:id="549653973">
          <w:marLeft w:val="360"/>
          <w:marRight w:val="0"/>
          <w:marTop w:val="0"/>
          <w:marBottom w:val="0"/>
          <w:divBdr>
            <w:top w:val="none" w:sz="0" w:space="0" w:color="auto"/>
            <w:left w:val="none" w:sz="0" w:space="0" w:color="auto"/>
            <w:bottom w:val="none" w:sz="0" w:space="0" w:color="auto"/>
            <w:right w:val="none" w:sz="0" w:space="0" w:color="auto"/>
          </w:divBdr>
        </w:div>
        <w:div w:id="627933035">
          <w:marLeft w:val="288"/>
          <w:marRight w:val="0"/>
          <w:marTop w:val="0"/>
          <w:marBottom w:val="0"/>
          <w:divBdr>
            <w:top w:val="none" w:sz="0" w:space="0" w:color="auto"/>
            <w:left w:val="none" w:sz="0" w:space="0" w:color="auto"/>
            <w:bottom w:val="none" w:sz="0" w:space="0" w:color="auto"/>
            <w:right w:val="none" w:sz="0" w:space="0" w:color="auto"/>
          </w:divBdr>
        </w:div>
        <w:div w:id="666831762">
          <w:marLeft w:val="288"/>
          <w:marRight w:val="0"/>
          <w:marTop w:val="0"/>
          <w:marBottom w:val="0"/>
          <w:divBdr>
            <w:top w:val="none" w:sz="0" w:space="0" w:color="auto"/>
            <w:left w:val="none" w:sz="0" w:space="0" w:color="auto"/>
            <w:bottom w:val="none" w:sz="0" w:space="0" w:color="auto"/>
            <w:right w:val="none" w:sz="0" w:space="0" w:color="auto"/>
          </w:divBdr>
        </w:div>
        <w:div w:id="780151790">
          <w:marLeft w:val="360"/>
          <w:marRight w:val="0"/>
          <w:marTop w:val="0"/>
          <w:marBottom w:val="0"/>
          <w:divBdr>
            <w:top w:val="none" w:sz="0" w:space="0" w:color="auto"/>
            <w:left w:val="none" w:sz="0" w:space="0" w:color="auto"/>
            <w:bottom w:val="none" w:sz="0" w:space="0" w:color="auto"/>
            <w:right w:val="none" w:sz="0" w:space="0" w:color="auto"/>
          </w:divBdr>
        </w:div>
        <w:div w:id="819003478">
          <w:marLeft w:val="288"/>
          <w:marRight w:val="0"/>
          <w:marTop w:val="0"/>
          <w:marBottom w:val="0"/>
          <w:divBdr>
            <w:top w:val="none" w:sz="0" w:space="0" w:color="auto"/>
            <w:left w:val="none" w:sz="0" w:space="0" w:color="auto"/>
            <w:bottom w:val="none" w:sz="0" w:space="0" w:color="auto"/>
            <w:right w:val="none" w:sz="0" w:space="0" w:color="auto"/>
          </w:divBdr>
        </w:div>
        <w:div w:id="1357610827">
          <w:marLeft w:val="288"/>
          <w:marRight w:val="0"/>
          <w:marTop w:val="0"/>
          <w:marBottom w:val="0"/>
          <w:divBdr>
            <w:top w:val="none" w:sz="0" w:space="0" w:color="auto"/>
            <w:left w:val="none" w:sz="0" w:space="0" w:color="auto"/>
            <w:bottom w:val="none" w:sz="0" w:space="0" w:color="auto"/>
            <w:right w:val="none" w:sz="0" w:space="0" w:color="auto"/>
          </w:divBdr>
        </w:div>
        <w:div w:id="1586109310">
          <w:marLeft w:val="360"/>
          <w:marRight w:val="0"/>
          <w:marTop w:val="0"/>
          <w:marBottom w:val="0"/>
          <w:divBdr>
            <w:top w:val="none" w:sz="0" w:space="0" w:color="auto"/>
            <w:left w:val="none" w:sz="0" w:space="0" w:color="auto"/>
            <w:bottom w:val="none" w:sz="0" w:space="0" w:color="auto"/>
            <w:right w:val="none" w:sz="0" w:space="0" w:color="auto"/>
          </w:divBdr>
        </w:div>
        <w:div w:id="1607418924">
          <w:marLeft w:val="288"/>
          <w:marRight w:val="0"/>
          <w:marTop w:val="0"/>
          <w:marBottom w:val="0"/>
          <w:divBdr>
            <w:top w:val="none" w:sz="0" w:space="0" w:color="auto"/>
            <w:left w:val="none" w:sz="0" w:space="0" w:color="auto"/>
            <w:bottom w:val="none" w:sz="0" w:space="0" w:color="auto"/>
            <w:right w:val="none" w:sz="0" w:space="0" w:color="auto"/>
          </w:divBdr>
        </w:div>
        <w:div w:id="1647392867">
          <w:marLeft w:val="288"/>
          <w:marRight w:val="0"/>
          <w:marTop w:val="0"/>
          <w:marBottom w:val="0"/>
          <w:divBdr>
            <w:top w:val="none" w:sz="0" w:space="0" w:color="auto"/>
            <w:left w:val="none" w:sz="0" w:space="0" w:color="auto"/>
            <w:bottom w:val="none" w:sz="0" w:space="0" w:color="auto"/>
            <w:right w:val="none" w:sz="0" w:space="0" w:color="auto"/>
          </w:divBdr>
        </w:div>
        <w:div w:id="1840537443">
          <w:marLeft w:val="360"/>
          <w:marRight w:val="0"/>
          <w:marTop w:val="0"/>
          <w:marBottom w:val="0"/>
          <w:divBdr>
            <w:top w:val="none" w:sz="0" w:space="0" w:color="auto"/>
            <w:left w:val="none" w:sz="0" w:space="0" w:color="auto"/>
            <w:bottom w:val="none" w:sz="0" w:space="0" w:color="auto"/>
            <w:right w:val="none" w:sz="0" w:space="0" w:color="auto"/>
          </w:divBdr>
        </w:div>
        <w:div w:id="1893424887">
          <w:marLeft w:val="288"/>
          <w:marRight w:val="0"/>
          <w:marTop w:val="0"/>
          <w:marBottom w:val="0"/>
          <w:divBdr>
            <w:top w:val="none" w:sz="0" w:space="0" w:color="auto"/>
            <w:left w:val="none" w:sz="0" w:space="0" w:color="auto"/>
            <w:bottom w:val="none" w:sz="0" w:space="0" w:color="auto"/>
            <w:right w:val="none" w:sz="0" w:space="0" w:color="auto"/>
          </w:divBdr>
        </w:div>
        <w:div w:id="2054452352">
          <w:marLeft w:val="288"/>
          <w:marRight w:val="0"/>
          <w:marTop w:val="0"/>
          <w:marBottom w:val="0"/>
          <w:divBdr>
            <w:top w:val="none" w:sz="0" w:space="0" w:color="auto"/>
            <w:left w:val="none" w:sz="0" w:space="0" w:color="auto"/>
            <w:bottom w:val="none" w:sz="0" w:space="0" w:color="auto"/>
            <w:right w:val="none" w:sz="0" w:space="0" w:color="auto"/>
          </w:divBdr>
        </w:div>
      </w:divsChild>
    </w:div>
    <w:div w:id="916744955">
      <w:bodyDiv w:val="1"/>
      <w:marLeft w:val="0"/>
      <w:marRight w:val="0"/>
      <w:marTop w:val="0"/>
      <w:marBottom w:val="0"/>
      <w:divBdr>
        <w:top w:val="none" w:sz="0" w:space="0" w:color="auto"/>
        <w:left w:val="none" w:sz="0" w:space="0" w:color="auto"/>
        <w:bottom w:val="none" w:sz="0" w:space="0" w:color="auto"/>
        <w:right w:val="none" w:sz="0" w:space="0" w:color="auto"/>
      </w:divBdr>
    </w:div>
    <w:div w:id="918320633">
      <w:bodyDiv w:val="1"/>
      <w:marLeft w:val="0"/>
      <w:marRight w:val="0"/>
      <w:marTop w:val="0"/>
      <w:marBottom w:val="0"/>
      <w:divBdr>
        <w:top w:val="none" w:sz="0" w:space="0" w:color="auto"/>
        <w:left w:val="none" w:sz="0" w:space="0" w:color="auto"/>
        <w:bottom w:val="none" w:sz="0" w:space="0" w:color="auto"/>
        <w:right w:val="none" w:sz="0" w:space="0" w:color="auto"/>
      </w:divBdr>
      <w:divsChild>
        <w:div w:id="911624562">
          <w:marLeft w:val="274"/>
          <w:marRight w:val="0"/>
          <w:marTop w:val="0"/>
          <w:marBottom w:val="0"/>
          <w:divBdr>
            <w:top w:val="none" w:sz="0" w:space="0" w:color="auto"/>
            <w:left w:val="none" w:sz="0" w:space="0" w:color="auto"/>
            <w:bottom w:val="none" w:sz="0" w:space="0" w:color="auto"/>
            <w:right w:val="none" w:sz="0" w:space="0" w:color="auto"/>
          </w:divBdr>
        </w:div>
        <w:div w:id="1522932733">
          <w:marLeft w:val="274"/>
          <w:marRight w:val="0"/>
          <w:marTop w:val="0"/>
          <w:marBottom w:val="0"/>
          <w:divBdr>
            <w:top w:val="none" w:sz="0" w:space="0" w:color="auto"/>
            <w:left w:val="none" w:sz="0" w:space="0" w:color="auto"/>
            <w:bottom w:val="none" w:sz="0" w:space="0" w:color="auto"/>
            <w:right w:val="none" w:sz="0" w:space="0" w:color="auto"/>
          </w:divBdr>
        </w:div>
        <w:div w:id="2146048687">
          <w:marLeft w:val="274"/>
          <w:marRight w:val="0"/>
          <w:marTop w:val="0"/>
          <w:marBottom w:val="0"/>
          <w:divBdr>
            <w:top w:val="none" w:sz="0" w:space="0" w:color="auto"/>
            <w:left w:val="none" w:sz="0" w:space="0" w:color="auto"/>
            <w:bottom w:val="none" w:sz="0" w:space="0" w:color="auto"/>
            <w:right w:val="none" w:sz="0" w:space="0" w:color="auto"/>
          </w:divBdr>
        </w:div>
      </w:divsChild>
    </w:div>
    <w:div w:id="919409728">
      <w:bodyDiv w:val="1"/>
      <w:marLeft w:val="0"/>
      <w:marRight w:val="0"/>
      <w:marTop w:val="0"/>
      <w:marBottom w:val="0"/>
      <w:divBdr>
        <w:top w:val="none" w:sz="0" w:space="0" w:color="auto"/>
        <w:left w:val="none" w:sz="0" w:space="0" w:color="auto"/>
        <w:bottom w:val="none" w:sz="0" w:space="0" w:color="auto"/>
        <w:right w:val="none" w:sz="0" w:space="0" w:color="auto"/>
      </w:divBdr>
      <w:divsChild>
        <w:div w:id="490755326">
          <w:marLeft w:val="274"/>
          <w:marRight w:val="0"/>
          <w:marTop w:val="0"/>
          <w:marBottom w:val="0"/>
          <w:divBdr>
            <w:top w:val="none" w:sz="0" w:space="0" w:color="auto"/>
            <w:left w:val="none" w:sz="0" w:space="0" w:color="auto"/>
            <w:bottom w:val="none" w:sz="0" w:space="0" w:color="auto"/>
            <w:right w:val="none" w:sz="0" w:space="0" w:color="auto"/>
          </w:divBdr>
        </w:div>
      </w:divsChild>
    </w:div>
    <w:div w:id="922682763">
      <w:bodyDiv w:val="1"/>
      <w:marLeft w:val="0"/>
      <w:marRight w:val="0"/>
      <w:marTop w:val="0"/>
      <w:marBottom w:val="0"/>
      <w:divBdr>
        <w:top w:val="none" w:sz="0" w:space="0" w:color="auto"/>
        <w:left w:val="none" w:sz="0" w:space="0" w:color="auto"/>
        <w:bottom w:val="none" w:sz="0" w:space="0" w:color="auto"/>
        <w:right w:val="none" w:sz="0" w:space="0" w:color="auto"/>
      </w:divBdr>
    </w:div>
    <w:div w:id="927471038">
      <w:bodyDiv w:val="1"/>
      <w:marLeft w:val="0"/>
      <w:marRight w:val="0"/>
      <w:marTop w:val="0"/>
      <w:marBottom w:val="0"/>
      <w:divBdr>
        <w:top w:val="none" w:sz="0" w:space="0" w:color="auto"/>
        <w:left w:val="none" w:sz="0" w:space="0" w:color="auto"/>
        <w:bottom w:val="none" w:sz="0" w:space="0" w:color="auto"/>
        <w:right w:val="none" w:sz="0" w:space="0" w:color="auto"/>
      </w:divBdr>
    </w:div>
    <w:div w:id="928737623">
      <w:bodyDiv w:val="1"/>
      <w:marLeft w:val="0"/>
      <w:marRight w:val="0"/>
      <w:marTop w:val="0"/>
      <w:marBottom w:val="0"/>
      <w:divBdr>
        <w:top w:val="none" w:sz="0" w:space="0" w:color="auto"/>
        <w:left w:val="none" w:sz="0" w:space="0" w:color="auto"/>
        <w:bottom w:val="none" w:sz="0" w:space="0" w:color="auto"/>
        <w:right w:val="none" w:sz="0" w:space="0" w:color="auto"/>
      </w:divBdr>
      <w:divsChild>
        <w:div w:id="158621341">
          <w:marLeft w:val="274"/>
          <w:marRight w:val="0"/>
          <w:marTop w:val="0"/>
          <w:marBottom w:val="0"/>
          <w:divBdr>
            <w:top w:val="none" w:sz="0" w:space="0" w:color="auto"/>
            <w:left w:val="none" w:sz="0" w:space="0" w:color="auto"/>
            <w:bottom w:val="none" w:sz="0" w:space="0" w:color="auto"/>
            <w:right w:val="none" w:sz="0" w:space="0" w:color="auto"/>
          </w:divBdr>
        </w:div>
        <w:div w:id="596838321">
          <w:marLeft w:val="274"/>
          <w:marRight w:val="0"/>
          <w:marTop w:val="0"/>
          <w:marBottom w:val="0"/>
          <w:divBdr>
            <w:top w:val="none" w:sz="0" w:space="0" w:color="auto"/>
            <w:left w:val="none" w:sz="0" w:space="0" w:color="auto"/>
            <w:bottom w:val="none" w:sz="0" w:space="0" w:color="auto"/>
            <w:right w:val="none" w:sz="0" w:space="0" w:color="auto"/>
          </w:divBdr>
        </w:div>
        <w:div w:id="1117866480">
          <w:marLeft w:val="274"/>
          <w:marRight w:val="0"/>
          <w:marTop w:val="0"/>
          <w:marBottom w:val="0"/>
          <w:divBdr>
            <w:top w:val="none" w:sz="0" w:space="0" w:color="auto"/>
            <w:left w:val="none" w:sz="0" w:space="0" w:color="auto"/>
            <w:bottom w:val="none" w:sz="0" w:space="0" w:color="auto"/>
            <w:right w:val="none" w:sz="0" w:space="0" w:color="auto"/>
          </w:divBdr>
        </w:div>
        <w:div w:id="1230001775">
          <w:marLeft w:val="274"/>
          <w:marRight w:val="0"/>
          <w:marTop w:val="0"/>
          <w:marBottom w:val="0"/>
          <w:divBdr>
            <w:top w:val="none" w:sz="0" w:space="0" w:color="auto"/>
            <w:left w:val="none" w:sz="0" w:space="0" w:color="auto"/>
            <w:bottom w:val="none" w:sz="0" w:space="0" w:color="auto"/>
            <w:right w:val="none" w:sz="0" w:space="0" w:color="auto"/>
          </w:divBdr>
        </w:div>
        <w:div w:id="1254507821">
          <w:marLeft w:val="274"/>
          <w:marRight w:val="0"/>
          <w:marTop w:val="0"/>
          <w:marBottom w:val="0"/>
          <w:divBdr>
            <w:top w:val="none" w:sz="0" w:space="0" w:color="auto"/>
            <w:left w:val="none" w:sz="0" w:space="0" w:color="auto"/>
            <w:bottom w:val="none" w:sz="0" w:space="0" w:color="auto"/>
            <w:right w:val="none" w:sz="0" w:space="0" w:color="auto"/>
          </w:divBdr>
        </w:div>
        <w:div w:id="1445689379">
          <w:marLeft w:val="274"/>
          <w:marRight w:val="0"/>
          <w:marTop w:val="0"/>
          <w:marBottom w:val="0"/>
          <w:divBdr>
            <w:top w:val="none" w:sz="0" w:space="0" w:color="auto"/>
            <w:left w:val="none" w:sz="0" w:space="0" w:color="auto"/>
            <w:bottom w:val="none" w:sz="0" w:space="0" w:color="auto"/>
            <w:right w:val="none" w:sz="0" w:space="0" w:color="auto"/>
          </w:divBdr>
        </w:div>
        <w:div w:id="1476609135">
          <w:marLeft w:val="274"/>
          <w:marRight w:val="0"/>
          <w:marTop w:val="0"/>
          <w:marBottom w:val="0"/>
          <w:divBdr>
            <w:top w:val="none" w:sz="0" w:space="0" w:color="auto"/>
            <w:left w:val="none" w:sz="0" w:space="0" w:color="auto"/>
            <w:bottom w:val="none" w:sz="0" w:space="0" w:color="auto"/>
            <w:right w:val="none" w:sz="0" w:space="0" w:color="auto"/>
          </w:divBdr>
        </w:div>
        <w:div w:id="1554736706">
          <w:marLeft w:val="274"/>
          <w:marRight w:val="0"/>
          <w:marTop w:val="0"/>
          <w:marBottom w:val="0"/>
          <w:divBdr>
            <w:top w:val="none" w:sz="0" w:space="0" w:color="auto"/>
            <w:left w:val="none" w:sz="0" w:space="0" w:color="auto"/>
            <w:bottom w:val="none" w:sz="0" w:space="0" w:color="auto"/>
            <w:right w:val="none" w:sz="0" w:space="0" w:color="auto"/>
          </w:divBdr>
        </w:div>
        <w:div w:id="1560898139">
          <w:marLeft w:val="274"/>
          <w:marRight w:val="0"/>
          <w:marTop w:val="0"/>
          <w:marBottom w:val="0"/>
          <w:divBdr>
            <w:top w:val="none" w:sz="0" w:space="0" w:color="auto"/>
            <w:left w:val="none" w:sz="0" w:space="0" w:color="auto"/>
            <w:bottom w:val="none" w:sz="0" w:space="0" w:color="auto"/>
            <w:right w:val="none" w:sz="0" w:space="0" w:color="auto"/>
          </w:divBdr>
        </w:div>
        <w:div w:id="1786191555">
          <w:marLeft w:val="274"/>
          <w:marRight w:val="0"/>
          <w:marTop w:val="0"/>
          <w:marBottom w:val="0"/>
          <w:divBdr>
            <w:top w:val="none" w:sz="0" w:space="0" w:color="auto"/>
            <w:left w:val="none" w:sz="0" w:space="0" w:color="auto"/>
            <w:bottom w:val="none" w:sz="0" w:space="0" w:color="auto"/>
            <w:right w:val="none" w:sz="0" w:space="0" w:color="auto"/>
          </w:divBdr>
        </w:div>
        <w:div w:id="2080008484">
          <w:marLeft w:val="274"/>
          <w:marRight w:val="0"/>
          <w:marTop w:val="0"/>
          <w:marBottom w:val="0"/>
          <w:divBdr>
            <w:top w:val="none" w:sz="0" w:space="0" w:color="auto"/>
            <w:left w:val="none" w:sz="0" w:space="0" w:color="auto"/>
            <w:bottom w:val="none" w:sz="0" w:space="0" w:color="auto"/>
            <w:right w:val="none" w:sz="0" w:space="0" w:color="auto"/>
          </w:divBdr>
        </w:div>
      </w:divsChild>
    </w:div>
    <w:div w:id="941063186">
      <w:bodyDiv w:val="1"/>
      <w:marLeft w:val="0"/>
      <w:marRight w:val="0"/>
      <w:marTop w:val="0"/>
      <w:marBottom w:val="0"/>
      <w:divBdr>
        <w:top w:val="none" w:sz="0" w:space="0" w:color="auto"/>
        <w:left w:val="none" w:sz="0" w:space="0" w:color="auto"/>
        <w:bottom w:val="none" w:sz="0" w:space="0" w:color="auto"/>
        <w:right w:val="none" w:sz="0" w:space="0" w:color="auto"/>
      </w:divBdr>
      <w:divsChild>
        <w:div w:id="1264417612">
          <w:marLeft w:val="274"/>
          <w:marRight w:val="0"/>
          <w:marTop w:val="0"/>
          <w:marBottom w:val="120"/>
          <w:divBdr>
            <w:top w:val="none" w:sz="0" w:space="0" w:color="auto"/>
            <w:left w:val="none" w:sz="0" w:space="0" w:color="auto"/>
            <w:bottom w:val="none" w:sz="0" w:space="0" w:color="auto"/>
            <w:right w:val="none" w:sz="0" w:space="0" w:color="auto"/>
          </w:divBdr>
        </w:div>
      </w:divsChild>
    </w:div>
    <w:div w:id="941255958">
      <w:bodyDiv w:val="1"/>
      <w:marLeft w:val="0"/>
      <w:marRight w:val="0"/>
      <w:marTop w:val="0"/>
      <w:marBottom w:val="0"/>
      <w:divBdr>
        <w:top w:val="none" w:sz="0" w:space="0" w:color="auto"/>
        <w:left w:val="none" w:sz="0" w:space="0" w:color="auto"/>
        <w:bottom w:val="none" w:sz="0" w:space="0" w:color="auto"/>
        <w:right w:val="none" w:sz="0" w:space="0" w:color="auto"/>
      </w:divBdr>
      <w:divsChild>
        <w:div w:id="1475024542">
          <w:marLeft w:val="274"/>
          <w:marRight w:val="0"/>
          <w:marTop w:val="0"/>
          <w:marBottom w:val="0"/>
          <w:divBdr>
            <w:top w:val="none" w:sz="0" w:space="0" w:color="auto"/>
            <w:left w:val="none" w:sz="0" w:space="0" w:color="auto"/>
            <w:bottom w:val="none" w:sz="0" w:space="0" w:color="auto"/>
            <w:right w:val="none" w:sz="0" w:space="0" w:color="auto"/>
          </w:divBdr>
        </w:div>
      </w:divsChild>
    </w:div>
    <w:div w:id="943457283">
      <w:bodyDiv w:val="1"/>
      <w:marLeft w:val="0"/>
      <w:marRight w:val="0"/>
      <w:marTop w:val="0"/>
      <w:marBottom w:val="0"/>
      <w:divBdr>
        <w:top w:val="none" w:sz="0" w:space="0" w:color="auto"/>
        <w:left w:val="none" w:sz="0" w:space="0" w:color="auto"/>
        <w:bottom w:val="none" w:sz="0" w:space="0" w:color="auto"/>
        <w:right w:val="none" w:sz="0" w:space="0" w:color="auto"/>
      </w:divBdr>
    </w:div>
    <w:div w:id="943878452">
      <w:bodyDiv w:val="1"/>
      <w:marLeft w:val="0"/>
      <w:marRight w:val="0"/>
      <w:marTop w:val="0"/>
      <w:marBottom w:val="0"/>
      <w:divBdr>
        <w:top w:val="none" w:sz="0" w:space="0" w:color="auto"/>
        <w:left w:val="none" w:sz="0" w:space="0" w:color="auto"/>
        <w:bottom w:val="none" w:sz="0" w:space="0" w:color="auto"/>
        <w:right w:val="none" w:sz="0" w:space="0" w:color="auto"/>
      </w:divBdr>
      <w:divsChild>
        <w:div w:id="2068258826">
          <w:marLeft w:val="274"/>
          <w:marRight w:val="0"/>
          <w:marTop w:val="0"/>
          <w:marBottom w:val="0"/>
          <w:divBdr>
            <w:top w:val="none" w:sz="0" w:space="0" w:color="auto"/>
            <w:left w:val="none" w:sz="0" w:space="0" w:color="auto"/>
            <w:bottom w:val="none" w:sz="0" w:space="0" w:color="auto"/>
            <w:right w:val="none" w:sz="0" w:space="0" w:color="auto"/>
          </w:divBdr>
        </w:div>
      </w:divsChild>
    </w:div>
    <w:div w:id="944725880">
      <w:bodyDiv w:val="1"/>
      <w:marLeft w:val="0"/>
      <w:marRight w:val="0"/>
      <w:marTop w:val="0"/>
      <w:marBottom w:val="0"/>
      <w:divBdr>
        <w:top w:val="none" w:sz="0" w:space="0" w:color="auto"/>
        <w:left w:val="none" w:sz="0" w:space="0" w:color="auto"/>
        <w:bottom w:val="none" w:sz="0" w:space="0" w:color="auto"/>
        <w:right w:val="none" w:sz="0" w:space="0" w:color="auto"/>
      </w:divBdr>
    </w:div>
    <w:div w:id="946617674">
      <w:bodyDiv w:val="1"/>
      <w:marLeft w:val="0"/>
      <w:marRight w:val="0"/>
      <w:marTop w:val="0"/>
      <w:marBottom w:val="0"/>
      <w:divBdr>
        <w:top w:val="none" w:sz="0" w:space="0" w:color="auto"/>
        <w:left w:val="none" w:sz="0" w:space="0" w:color="auto"/>
        <w:bottom w:val="none" w:sz="0" w:space="0" w:color="auto"/>
        <w:right w:val="none" w:sz="0" w:space="0" w:color="auto"/>
      </w:divBdr>
    </w:div>
    <w:div w:id="947007232">
      <w:bodyDiv w:val="1"/>
      <w:marLeft w:val="0"/>
      <w:marRight w:val="0"/>
      <w:marTop w:val="0"/>
      <w:marBottom w:val="0"/>
      <w:divBdr>
        <w:top w:val="none" w:sz="0" w:space="0" w:color="auto"/>
        <w:left w:val="none" w:sz="0" w:space="0" w:color="auto"/>
        <w:bottom w:val="none" w:sz="0" w:space="0" w:color="auto"/>
        <w:right w:val="none" w:sz="0" w:space="0" w:color="auto"/>
      </w:divBdr>
    </w:div>
    <w:div w:id="950669972">
      <w:bodyDiv w:val="1"/>
      <w:marLeft w:val="0"/>
      <w:marRight w:val="0"/>
      <w:marTop w:val="0"/>
      <w:marBottom w:val="0"/>
      <w:divBdr>
        <w:top w:val="none" w:sz="0" w:space="0" w:color="auto"/>
        <w:left w:val="none" w:sz="0" w:space="0" w:color="auto"/>
        <w:bottom w:val="none" w:sz="0" w:space="0" w:color="auto"/>
        <w:right w:val="none" w:sz="0" w:space="0" w:color="auto"/>
      </w:divBdr>
    </w:div>
    <w:div w:id="951395424">
      <w:bodyDiv w:val="1"/>
      <w:marLeft w:val="0"/>
      <w:marRight w:val="0"/>
      <w:marTop w:val="0"/>
      <w:marBottom w:val="0"/>
      <w:divBdr>
        <w:top w:val="none" w:sz="0" w:space="0" w:color="auto"/>
        <w:left w:val="none" w:sz="0" w:space="0" w:color="auto"/>
        <w:bottom w:val="none" w:sz="0" w:space="0" w:color="auto"/>
        <w:right w:val="none" w:sz="0" w:space="0" w:color="auto"/>
      </w:divBdr>
      <w:divsChild>
        <w:div w:id="219638326">
          <w:marLeft w:val="274"/>
          <w:marRight w:val="0"/>
          <w:marTop w:val="0"/>
          <w:marBottom w:val="0"/>
          <w:divBdr>
            <w:top w:val="none" w:sz="0" w:space="0" w:color="auto"/>
            <w:left w:val="none" w:sz="0" w:space="0" w:color="auto"/>
            <w:bottom w:val="none" w:sz="0" w:space="0" w:color="auto"/>
            <w:right w:val="none" w:sz="0" w:space="0" w:color="auto"/>
          </w:divBdr>
        </w:div>
        <w:div w:id="1164200575">
          <w:marLeft w:val="274"/>
          <w:marRight w:val="0"/>
          <w:marTop w:val="0"/>
          <w:marBottom w:val="0"/>
          <w:divBdr>
            <w:top w:val="none" w:sz="0" w:space="0" w:color="auto"/>
            <w:left w:val="none" w:sz="0" w:space="0" w:color="auto"/>
            <w:bottom w:val="none" w:sz="0" w:space="0" w:color="auto"/>
            <w:right w:val="none" w:sz="0" w:space="0" w:color="auto"/>
          </w:divBdr>
        </w:div>
        <w:div w:id="1918515352">
          <w:marLeft w:val="274"/>
          <w:marRight w:val="0"/>
          <w:marTop w:val="0"/>
          <w:marBottom w:val="0"/>
          <w:divBdr>
            <w:top w:val="none" w:sz="0" w:space="0" w:color="auto"/>
            <w:left w:val="none" w:sz="0" w:space="0" w:color="auto"/>
            <w:bottom w:val="none" w:sz="0" w:space="0" w:color="auto"/>
            <w:right w:val="none" w:sz="0" w:space="0" w:color="auto"/>
          </w:divBdr>
        </w:div>
      </w:divsChild>
    </w:div>
    <w:div w:id="952054589">
      <w:bodyDiv w:val="1"/>
      <w:marLeft w:val="0"/>
      <w:marRight w:val="0"/>
      <w:marTop w:val="0"/>
      <w:marBottom w:val="0"/>
      <w:divBdr>
        <w:top w:val="none" w:sz="0" w:space="0" w:color="auto"/>
        <w:left w:val="none" w:sz="0" w:space="0" w:color="auto"/>
        <w:bottom w:val="none" w:sz="0" w:space="0" w:color="auto"/>
        <w:right w:val="none" w:sz="0" w:space="0" w:color="auto"/>
      </w:divBdr>
    </w:div>
    <w:div w:id="952439400">
      <w:bodyDiv w:val="1"/>
      <w:marLeft w:val="0"/>
      <w:marRight w:val="0"/>
      <w:marTop w:val="0"/>
      <w:marBottom w:val="0"/>
      <w:divBdr>
        <w:top w:val="none" w:sz="0" w:space="0" w:color="auto"/>
        <w:left w:val="none" w:sz="0" w:space="0" w:color="auto"/>
        <w:bottom w:val="none" w:sz="0" w:space="0" w:color="auto"/>
        <w:right w:val="none" w:sz="0" w:space="0" w:color="auto"/>
      </w:divBdr>
      <w:divsChild>
        <w:div w:id="978338682">
          <w:marLeft w:val="216"/>
          <w:marRight w:val="0"/>
          <w:marTop w:val="0"/>
          <w:marBottom w:val="0"/>
          <w:divBdr>
            <w:top w:val="none" w:sz="0" w:space="0" w:color="auto"/>
            <w:left w:val="none" w:sz="0" w:space="0" w:color="auto"/>
            <w:bottom w:val="none" w:sz="0" w:space="0" w:color="auto"/>
            <w:right w:val="none" w:sz="0" w:space="0" w:color="auto"/>
          </w:divBdr>
        </w:div>
      </w:divsChild>
    </w:div>
    <w:div w:id="954872561">
      <w:bodyDiv w:val="1"/>
      <w:marLeft w:val="0"/>
      <w:marRight w:val="0"/>
      <w:marTop w:val="0"/>
      <w:marBottom w:val="0"/>
      <w:divBdr>
        <w:top w:val="none" w:sz="0" w:space="0" w:color="auto"/>
        <w:left w:val="none" w:sz="0" w:space="0" w:color="auto"/>
        <w:bottom w:val="none" w:sz="0" w:space="0" w:color="auto"/>
        <w:right w:val="none" w:sz="0" w:space="0" w:color="auto"/>
      </w:divBdr>
      <w:divsChild>
        <w:div w:id="289633640">
          <w:marLeft w:val="274"/>
          <w:marRight w:val="0"/>
          <w:marTop w:val="0"/>
          <w:marBottom w:val="0"/>
          <w:divBdr>
            <w:top w:val="none" w:sz="0" w:space="0" w:color="auto"/>
            <w:left w:val="none" w:sz="0" w:space="0" w:color="auto"/>
            <w:bottom w:val="none" w:sz="0" w:space="0" w:color="auto"/>
            <w:right w:val="none" w:sz="0" w:space="0" w:color="auto"/>
          </w:divBdr>
        </w:div>
      </w:divsChild>
    </w:div>
    <w:div w:id="960037669">
      <w:bodyDiv w:val="1"/>
      <w:marLeft w:val="0"/>
      <w:marRight w:val="0"/>
      <w:marTop w:val="0"/>
      <w:marBottom w:val="0"/>
      <w:divBdr>
        <w:top w:val="none" w:sz="0" w:space="0" w:color="auto"/>
        <w:left w:val="none" w:sz="0" w:space="0" w:color="auto"/>
        <w:bottom w:val="none" w:sz="0" w:space="0" w:color="auto"/>
        <w:right w:val="none" w:sz="0" w:space="0" w:color="auto"/>
      </w:divBdr>
      <w:divsChild>
        <w:div w:id="583807668">
          <w:marLeft w:val="274"/>
          <w:marRight w:val="0"/>
          <w:marTop w:val="0"/>
          <w:marBottom w:val="0"/>
          <w:divBdr>
            <w:top w:val="none" w:sz="0" w:space="0" w:color="auto"/>
            <w:left w:val="none" w:sz="0" w:space="0" w:color="auto"/>
            <w:bottom w:val="none" w:sz="0" w:space="0" w:color="auto"/>
            <w:right w:val="none" w:sz="0" w:space="0" w:color="auto"/>
          </w:divBdr>
        </w:div>
        <w:div w:id="1455177538">
          <w:marLeft w:val="274"/>
          <w:marRight w:val="0"/>
          <w:marTop w:val="0"/>
          <w:marBottom w:val="0"/>
          <w:divBdr>
            <w:top w:val="none" w:sz="0" w:space="0" w:color="auto"/>
            <w:left w:val="none" w:sz="0" w:space="0" w:color="auto"/>
            <w:bottom w:val="none" w:sz="0" w:space="0" w:color="auto"/>
            <w:right w:val="none" w:sz="0" w:space="0" w:color="auto"/>
          </w:divBdr>
        </w:div>
      </w:divsChild>
    </w:div>
    <w:div w:id="960918218">
      <w:bodyDiv w:val="1"/>
      <w:marLeft w:val="0"/>
      <w:marRight w:val="0"/>
      <w:marTop w:val="0"/>
      <w:marBottom w:val="0"/>
      <w:divBdr>
        <w:top w:val="none" w:sz="0" w:space="0" w:color="auto"/>
        <w:left w:val="none" w:sz="0" w:space="0" w:color="auto"/>
        <w:bottom w:val="none" w:sz="0" w:space="0" w:color="auto"/>
        <w:right w:val="none" w:sz="0" w:space="0" w:color="auto"/>
      </w:divBdr>
    </w:div>
    <w:div w:id="964120929">
      <w:bodyDiv w:val="1"/>
      <w:marLeft w:val="0"/>
      <w:marRight w:val="0"/>
      <w:marTop w:val="0"/>
      <w:marBottom w:val="0"/>
      <w:divBdr>
        <w:top w:val="none" w:sz="0" w:space="0" w:color="auto"/>
        <w:left w:val="none" w:sz="0" w:space="0" w:color="auto"/>
        <w:bottom w:val="none" w:sz="0" w:space="0" w:color="auto"/>
        <w:right w:val="none" w:sz="0" w:space="0" w:color="auto"/>
      </w:divBdr>
    </w:div>
    <w:div w:id="966668221">
      <w:bodyDiv w:val="1"/>
      <w:marLeft w:val="0"/>
      <w:marRight w:val="0"/>
      <w:marTop w:val="0"/>
      <w:marBottom w:val="0"/>
      <w:divBdr>
        <w:top w:val="none" w:sz="0" w:space="0" w:color="auto"/>
        <w:left w:val="none" w:sz="0" w:space="0" w:color="auto"/>
        <w:bottom w:val="none" w:sz="0" w:space="0" w:color="auto"/>
        <w:right w:val="none" w:sz="0" w:space="0" w:color="auto"/>
      </w:divBdr>
      <w:divsChild>
        <w:div w:id="839662097">
          <w:marLeft w:val="360"/>
          <w:marRight w:val="0"/>
          <w:marTop w:val="0"/>
          <w:marBottom w:val="0"/>
          <w:divBdr>
            <w:top w:val="none" w:sz="0" w:space="0" w:color="auto"/>
            <w:left w:val="none" w:sz="0" w:space="0" w:color="auto"/>
            <w:bottom w:val="none" w:sz="0" w:space="0" w:color="auto"/>
            <w:right w:val="none" w:sz="0" w:space="0" w:color="auto"/>
          </w:divBdr>
        </w:div>
      </w:divsChild>
    </w:div>
    <w:div w:id="970790773">
      <w:bodyDiv w:val="1"/>
      <w:marLeft w:val="0"/>
      <w:marRight w:val="0"/>
      <w:marTop w:val="0"/>
      <w:marBottom w:val="0"/>
      <w:divBdr>
        <w:top w:val="none" w:sz="0" w:space="0" w:color="auto"/>
        <w:left w:val="none" w:sz="0" w:space="0" w:color="auto"/>
        <w:bottom w:val="none" w:sz="0" w:space="0" w:color="auto"/>
        <w:right w:val="none" w:sz="0" w:space="0" w:color="auto"/>
      </w:divBdr>
      <w:divsChild>
        <w:div w:id="44375831">
          <w:marLeft w:val="274"/>
          <w:marRight w:val="0"/>
          <w:marTop w:val="0"/>
          <w:marBottom w:val="60"/>
          <w:divBdr>
            <w:top w:val="none" w:sz="0" w:space="0" w:color="auto"/>
            <w:left w:val="none" w:sz="0" w:space="0" w:color="auto"/>
            <w:bottom w:val="none" w:sz="0" w:space="0" w:color="auto"/>
            <w:right w:val="none" w:sz="0" w:space="0" w:color="auto"/>
          </w:divBdr>
        </w:div>
        <w:div w:id="180897690">
          <w:marLeft w:val="274"/>
          <w:marRight w:val="0"/>
          <w:marTop w:val="0"/>
          <w:marBottom w:val="60"/>
          <w:divBdr>
            <w:top w:val="none" w:sz="0" w:space="0" w:color="auto"/>
            <w:left w:val="none" w:sz="0" w:space="0" w:color="auto"/>
            <w:bottom w:val="none" w:sz="0" w:space="0" w:color="auto"/>
            <w:right w:val="none" w:sz="0" w:space="0" w:color="auto"/>
          </w:divBdr>
        </w:div>
        <w:div w:id="461847902">
          <w:marLeft w:val="360"/>
          <w:marRight w:val="0"/>
          <w:marTop w:val="0"/>
          <w:marBottom w:val="60"/>
          <w:divBdr>
            <w:top w:val="none" w:sz="0" w:space="0" w:color="auto"/>
            <w:left w:val="none" w:sz="0" w:space="0" w:color="auto"/>
            <w:bottom w:val="none" w:sz="0" w:space="0" w:color="auto"/>
            <w:right w:val="none" w:sz="0" w:space="0" w:color="auto"/>
          </w:divBdr>
        </w:div>
        <w:div w:id="601763194">
          <w:marLeft w:val="274"/>
          <w:marRight w:val="0"/>
          <w:marTop w:val="0"/>
          <w:marBottom w:val="60"/>
          <w:divBdr>
            <w:top w:val="none" w:sz="0" w:space="0" w:color="auto"/>
            <w:left w:val="none" w:sz="0" w:space="0" w:color="auto"/>
            <w:bottom w:val="none" w:sz="0" w:space="0" w:color="auto"/>
            <w:right w:val="none" w:sz="0" w:space="0" w:color="auto"/>
          </w:divBdr>
        </w:div>
        <w:div w:id="710302866">
          <w:marLeft w:val="360"/>
          <w:marRight w:val="0"/>
          <w:marTop w:val="0"/>
          <w:marBottom w:val="60"/>
          <w:divBdr>
            <w:top w:val="none" w:sz="0" w:space="0" w:color="auto"/>
            <w:left w:val="none" w:sz="0" w:space="0" w:color="auto"/>
            <w:bottom w:val="none" w:sz="0" w:space="0" w:color="auto"/>
            <w:right w:val="none" w:sz="0" w:space="0" w:color="auto"/>
          </w:divBdr>
        </w:div>
        <w:div w:id="734284597">
          <w:marLeft w:val="274"/>
          <w:marRight w:val="0"/>
          <w:marTop w:val="0"/>
          <w:marBottom w:val="60"/>
          <w:divBdr>
            <w:top w:val="none" w:sz="0" w:space="0" w:color="auto"/>
            <w:left w:val="none" w:sz="0" w:space="0" w:color="auto"/>
            <w:bottom w:val="none" w:sz="0" w:space="0" w:color="auto"/>
            <w:right w:val="none" w:sz="0" w:space="0" w:color="auto"/>
          </w:divBdr>
        </w:div>
        <w:div w:id="1023626918">
          <w:marLeft w:val="360"/>
          <w:marRight w:val="0"/>
          <w:marTop w:val="0"/>
          <w:marBottom w:val="60"/>
          <w:divBdr>
            <w:top w:val="none" w:sz="0" w:space="0" w:color="auto"/>
            <w:left w:val="none" w:sz="0" w:space="0" w:color="auto"/>
            <w:bottom w:val="none" w:sz="0" w:space="0" w:color="auto"/>
            <w:right w:val="none" w:sz="0" w:space="0" w:color="auto"/>
          </w:divBdr>
        </w:div>
        <w:div w:id="1150557815">
          <w:marLeft w:val="360"/>
          <w:marRight w:val="0"/>
          <w:marTop w:val="0"/>
          <w:marBottom w:val="60"/>
          <w:divBdr>
            <w:top w:val="none" w:sz="0" w:space="0" w:color="auto"/>
            <w:left w:val="none" w:sz="0" w:space="0" w:color="auto"/>
            <w:bottom w:val="none" w:sz="0" w:space="0" w:color="auto"/>
            <w:right w:val="none" w:sz="0" w:space="0" w:color="auto"/>
          </w:divBdr>
        </w:div>
        <w:div w:id="1201551247">
          <w:marLeft w:val="274"/>
          <w:marRight w:val="0"/>
          <w:marTop w:val="0"/>
          <w:marBottom w:val="60"/>
          <w:divBdr>
            <w:top w:val="none" w:sz="0" w:space="0" w:color="auto"/>
            <w:left w:val="none" w:sz="0" w:space="0" w:color="auto"/>
            <w:bottom w:val="none" w:sz="0" w:space="0" w:color="auto"/>
            <w:right w:val="none" w:sz="0" w:space="0" w:color="auto"/>
          </w:divBdr>
        </w:div>
        <w:div w:id="1611431461">
          <w:marLeft w:val="216"/>
          <w:marRight w:val="0"/>
          <w:marTop w:val="0"/>
          <w:marBottom w:val="60"/>
          <w:divBdr>
            <w:top w:val="none" w:sz="0" w:space="0" w:color="auto"/>
            <w:left w:val="none" w:sz="0" w:space="0" w:color="auto"/>
            <w:bottom w:val="none" w:sz="0" w:space="0" w:color="auto"/>
            <w:right w:val="none" w:sz="0" w:space="0" w:color="auto"/>
          </w:divBdr>
        </w:div>
        <w:div w:id="1734424949">
          <w:marLeft w:val="274"/>
          <w:marRight w:val="0"/>
          <w:marTop w:val="0"/>
          <w:marBottom w:val="60"/>
          <w:divBdr>
            <w:top w:val="none" w:sz="0" w:space="0" w:color="auto"/>
            <w:left w:val="none" w:sz="0" w:space="0" w:color="auto"/>
            <w:bottom w:val="none" w:sz="0" w:space="0" w:color="auto"/>
            <w:right w:val="none" w:sz="0" w:space="0" w:color="auto"/>
          </w:divBdr>
        </w:div>
        <w:div w:id="1752772036">
          <w:marLeft w:val="216"/>
          <w:marRight w:val="0"/>
          <w:marTop w:val="0"/>
          <w:marBottom w:val="60"/>
          <w:divBdr>
            <w:top w:val="none" w:sz="0" w:space="0" w:color="auto"/>
            <w:left w:val="none" w:sz="0" w:space="0" w:color="auto"/>
            <w:bottom w:val="none" w:sz="0" w:space="0" w:color="auto"/>
            <w:right w:val="none" w:sz="0" w:space="0" w:color="auto"/>
          </w:divBdr>
        </w:div>
        <w:div w:id="2142267900">
          <w:marLeft w:val="274"/>
          <w:marRight w:val="0"/>
          <w:marTop w:val="0"/>
          <w:marBottom w:val="60"/>
          <w:divBdr>
            <w:top w:val="none" w:sz="0" w:space="0" w:color="auto"/>
            <w:left w:val="none" w:sz="0" w:space="0" w:color="auto"/>
            <w:bottom w:val="none" w:sz="0" w:space="0" w:color="auto"/>
            <w:right w:val="none" w:sz="0" w:space="0" w:color="auto"/>
          </w:divBdr>
        </w:div>
      </w:divsChild>
    </w:div>
    <w:div w:id="971909190">
      <w:bodyDiv w:val="1"/>
      <w:marLeft w:val="0"/>
      <w:marRight w:val="0"/>
      <w:marTop w:val="0"/>
      <w:marBottom w:val="0"/>
      <w:divBdr>
        <w:top w:val="none" w:sz="0" w:space="0" w:color="auto"/>
        <w:left w:val="none" w:sz="0" w:space="0" w:color="auto"/>
        <w:bottom w:val="none" w:sz="0" w:space="0" w:color="auto"/>
        <w:right w:val="none" w:sz="0" w:space="0" w:color="auto"/>
      </w:divBdr>
    </w:div>
    <w:div w:id="972054773">
      <w:bodyDiv w:val="1"/>
      <w:marLeft w:val="0"/>
      <w:marRight w:val="0"/>
      <w:marTop w:val="0"/>
      <w:marBottom w:val="0"/>
      <w:divBdr>
        <w:top w:val="none" w:sz="0" w:space="0" w:color="auto"/>
        <w:left w:val="none" w:sz="0" w:space="0" w:color="auto"/>
        <w:bottom w:val="none" w:sz="0" w:space="0" w:color="auto"/>
        <w:right w:val="none" w:sz="0" w:space="0" w:color="auto"/>
      </w:divBdr>
    </w:div>
    <w:div w:id="974676530">
      <w:bodyDiv w:val="1"/>
      <w:marLeft w:val="0"/>
      <w:marRight w:val="0"/>
      <w:marTop w:val="0"/>
      <w:marBottom w:val="0"/>
      <w:divBdr>
        <w:top w:val="none" w:sz="0" w:space="0" w:color="auto"/>
        <w:left w:val="none" w:sz="0" w:space="0" w:color="auto"/>
        <w:bottom w:val="none" w:sz="0" w:space="0" w:color="auto"/>
        <w:right w:val="none" w:sz="0" w:space="0" w:color="auto"/>
      </w:divBdr>
    </w:div>
    <w:div w:id="977414246">
      <w:bodyDiv w:val="1"/>
      <w:marLeft w:val="0"/>
      <w:marRight w:val="0"/>
      <w:marTop w:val="0"/>
      <w:marBottom w:val="0"/>
      <w:divBdr>
        <w:top w:val="none" w:sz="0" w:space="0" w:color="auto"/>
        <w:left w:val="none" w:sz="0" w:space="0" w:color="auto"/>
        <w:bottom w:val="none" w:sz="0" w:space="0" w:color="auto"/>
        <w:right w:val="none" w:sz="0" w:space="0" w:color="auto"/>
      </w:divBdr>
    </w:div>
    <w:div w:id="988168422">
      <w:bodyDiv w:val="1"/>
      <w:marLeft w:val="0"/>
      <w:marRight w:val="0"/>
      <w:marTop w:val="0"/>
      <w:marBottom w:val="0"/>
      <w:divBdr>
        <w:top w:val="none" w:sz="0" w:space="0" w:color="auto"/>
        <w:left w:val="none" w:sz="0" w:space="0" w:color="auto"/>
        <w:bottom w:val="none" w:sz="0" w:space="0" w:color="auto"/>
        <w:right w:val="none" w:sz="0" w:space="0" w:color="auto"/>
      </w:divBdr>
    </w:div>
    <w:div w:id="990258746">
      <w:bodyDiv w:val="1"/>
      <w:marLeft w:val="0"/>
      <w:marRight w:val="0"/>
      <w:marTop w:val="0"/>
      <w:marBottom w:val="0"/>
      <w:divBdr>
        <w:top w:val="none" w:sz="0" w:space="0" w:color="auto"/>
        <w:left w:val="none" w:sz="0" w:space="0" w:color="auto"/>
        <w:bottom w:val="none" w:sz="0" w:space="0" w:color="auto"/>
        <w:right w:val="none" w:sz="0" w:space="0" w:color="auto"/>
      </w:divBdr>
      <w:divsChild>
        <w:div w:id="1099252152">
          <w:marLeft w:val="216"/>
          <w:marRight w:val="0"/>
          <w:marTop w:val="0"/>
          <w:marBottom w:val="0"/>
          <w:divBdr>
            <w:top w:val="none" w:sz="0" w:space="0" w:color="auto"/>
            <w:left w:val="none" w:sz="0" w:space="0" w:color="auto"/>
            <w:bottom w:val="none" w:sz="0" w:space="0" w:color="auto"/>
            <w:right w:val="none" w:sz="0" w:space="0" w:color="auto"/>
          </w:divBdr>
        </w:div>
      </w:divsChild>
    </w:div>
    <w:div w:id="997074498">
      <w:bodyDiv w:val="1"/>
      <w:marLeft w:val="0"/>
      <w:marRight w:val="0"/>
      <w:marTop w:val="0"/>
      <w:marBottom w:val="0"/>
      <w:divBdr>
        <w:top w:val="none" w:sz="0" w:space="0" w:color="auto"/>
        <w:left w:val="none" w:sz="0" w:space="0" w:color="auto"/>
        <w:bottom w:val="none" w:sz="0" w:space="0" w:color="auto"/>
        <w:right w:val="none" w:sz="0" w:space="0" w:color="auto"/>
      </w:divBdr>
    </w:div>
    <w:div w:id="1000111926">
      <w:bodyDiv w:val="1"/>
      <w:marLeft w:val="0"/>
      <w:marRight w:val="0"/>
      <w:marTop w:val="0"/>
      <w:marBottom w:val="0"/>
      <w:divBdr>
        <w:top w:val="none" w:sz="0" w:space="0" w:color="auto"/>
        <w:left w:val="none" w:sz="0" w:space="0" w:color="auto"/>
        <w:bottom w:val="none" w:sz="0" w:space="0" w:color="auto"/>
        <w:right w:val="none" w:sz="0" w:space="0" w:color="auto"/>
      </w:divBdr>
      <w:divsChild>
        <w:div w:id="1147284001">
          <w:marLeft w:val="274"/>
          <w:marRight w:val="0"/>
          <w:marTop w:val="0"/>
          <w:marBottom w:val="0"/>
          <w:divBdr>
            <w:top w:val="none" w:sz="0" w:space="0" w:color="auto"/>
            <w:left w:val="none" w:sz="0" w:space="0" w:color="auto"/>
            <w:bottom w:val="none" w:sz="0" w:space="0" w:color="auto"/>
            <w:right w:val="none" w:sz="0" w:space="0" w:color="auto"/>
          </w:divBdr>
        </w:div>
      </w:divsChild>
    </w:div>
    <w:div w:id="1001200482">
      <w:bodyDiv w:val="1"/>
      <w:marLeft w:val="0"/>
      <w:marRight w:val="0"/>
      <w:marTop w:val="0"/>
      <w:marBottom w:val="0"/>
      <w:divBdr>
        <w:top w:val="none" w:sz="0" w:space="0" w:color="auto"/>
        <w:left w:val="none" w:sz="0" w:space="0" w:color="auto"/>
        <w:bottom w:val="none" w:sz="0" w:space="0" w:color="auto"/>
        <w:right w:val="none" w:sz="0" w:space="0" w:color="auto"/>
      </w:divBdr>
      <w:divsChild>
        <w:div w:id="1823503877">
          <w:marLeft w:val="216"/>
          <w:marRight w:val="0"/>
          <w:marTop w:val="0"/>
          <w:marBottom w:val="0"/>
          <w:divBdr>
            <w:top w:val="none" w:sz="0" w:space="0" w:color="auto"/>
            <w:left w:val="none" w:sz="0" w:space="0" w:color="auto"/>
            <w:bottom w:val="none" w:sz="0" w:space="0" w:color="auto"/>
            <w:right w:val="none" w:sz="0" w:space="0" w:color="auto"/>
          </w:divBdr>
        </w:div>
      </w:divsChild>
    </w:div>
    <w:div w:id="1001394593">
      <w:bodyDiv w:val="1"/>
      <w:marLeft w:val="0"/>
      <w:marRight w:val="0"/>
      <w:marTop w:val="0"/>
      <w:marBottom w:val="0"/>
      <w:divBdr>
        <w:top w:val="none" w:sz="0" w:space="0" w:color="auto"/>
        <w:left w:val="none" w:sz="0" w:space="0" w:color="auto"/>
        <w:bottom w:val="none" w:sz="0" w:space="0" w:color="auto"/>
        <w:right w:val="none" w:sz="0" w:space="0" w:color="auto"/>
      </w:divBdr>
      <w:divsChild>
        <w:div w:id="12388710">
          <w:marLeft w:val="274"/>
          <w:marRight w:val="0"/>
          <w:marTop w:val="0"/>
          <w:marBottom w:val="0"/>
          <w:divBdr>
            <w:top w:val="none" w:sz="0" w:space="0" w:color="auto"/>
            <w:left w:val="none" w:sz="0" w:space="0" w:color="auto"/>
            <w:bottom w:val="none" w:sz="0" w:space="0" w:color="auto"/>
            <w:right w:val="none" w:sz="0" w:space="0" w:color="auto"/>
          </w:divBdr>
        </w:div>
        <w:div w:id="324672649">
          <w:marLeft w:val="274"/>
          <w:marRight w:val="0"/>
          <w:marTop w:val="0"/>
          <w:marBottom w:val="0"/>
          <w:divBdr>
            <w:top w:val="none" w:sz="0" w:space="0" w:color="auto"/>
            <w:left w:val="none" w:sz="0" w:space="0" w:color="auto"/>
            <w:bottom w:val="none" w:sz="0" w:space="0" w:color="auto"/>
            <w:right w:val="none" w:sz="0" w:space="0" w:color="auto"/>
          </w:divBdr>
        </w:div>
        <w:div w:id="359821131">
          <w:marLeft w:val="274"/>
          <w:marRight w:val="0"/>
          <w:marTop w:val="0"/>
          <w:marBottom w:val="0"/>
          <w:divBdr>
            <w:top w:val="none" w:sz="0" w:space="0" w:color="auto"/>
            <w:left w:val="none" w:sz="0" w:space="0" w:color="auto"/>
            <w:bottom w:val="none" w:sz="0" w:space="0" w:color="auto"/>
            <w:right w:val="none" w:sz="0" w:space="0" w:color="auto"/>
          </w:divBdr>
        </w:div>
        <w:div w:id="837230291">
          <w:marLeft w:val="274"/>
          <w:marRight w:val="0"/>
          <w:marTop w:val="0"/>
          <w:marBottom w:val="0"/>
          <w:divBdr>
            <w:top w:val="none" w:sz="0" w:space="0" w:color="auto"/>
            <w:left w:val="none" w:sz="0" w:space="0" w:color="auto"/>
            <w:bottom w:val="none" w:sz="0" w:space="0" w:color="auto"/>
            <w:right w:val="none" w:sz="0" w:space="0" w:color="auto"/>
          </w:divBdr>
        </w:div>
      </w:divsChild>
    </w:div>
    <w:div w:id="1003357173">
      <w:bodyDiv w:val="1"/>
      <w:marLeft w:val="0"/>
      <w:marRight w:val="0"/>
      <w:marTop w:val="0"/>
      <w:marBottom w:val="0"/>
      <w:divBdr>
        <w:top w:val="none" w:sz="0" w:space="0" w:color="auto"/>
        <w:left w:val="none" w:sz="0" w:space="0" w:color="auto"/>
        <w:bottom w:val="none" w:sz="0" w:space="0" w:color="auto"/>
        <w:right w:val="none" w:sz="0" w:space="0" w:color="auto"/>
      </w:divBdr>
      <w:divsChild>
        <w:div w:id="103813583">
          <w:marLeft w:val="274"/>
          <w:marRight w:val="0"/>
          <w:marTop w:val="0"/>
          <w:marBottom w:val="0"/>
          <w:divBdr>
            <w:top w:val="none" w:sz="0" w:space="0" w:color="auto"/>
            <w:left w:val="none" w:sz="0" w:space="0" w:color="auto"/>
            <w:bottom w:val="none" w:sz="0" w:space="0" w:color="auto"/>
            <w:right w:val="none" w:sz="0" w:space="0" w:color="auto"/>
          </w:divBdr>
        </w:div>
      </w:divsChild>
    </w:div>
    <w:div w:id="1021248896">
      <w:bodyDiv w:val="1"/>
      <w:marLeft w:val="0"/>
      <w:marRight w:val="0"/>
      <w:marTop w:val="0"/>
      <w:marBottom w:val="0"/>
      <w:divBdr>
        <w:top w:val="none" w:sz="0" w:space="0" w:color="auto"/>
        <w:left w:val="none" w:sz="0" w:space="0" w:color="auto"/>
        <w:bottom w:val="none" w:sz="0" w:space="0" w:color="auto"/>
        <w:right w:val="none" w:sz="0" w:space="0" w:color="auto"/>
      </w:divBdr>
      <w:divsChild>
        <w:div w:id="208806613">
          <w:marLeft w:val="274"/>
          <w:marRight w:val="0"/>
          <w:marTop w:val="0"/>
          <w:marBottom w:val="0"/>
          <w:divBdr>
            <w:top w:val="none" w:sz="0" w:space="0" w:color="auto"/>
            <w:left w:val="none" w:sz="0" w:space="0" w:color="auto"/>
            <w:bottom w:val="none" w:sz="0" w:space="0" w:color="auto"/>
            <w:right w:val="none" w:sz="0" w:space="0" w:color="auto"/>
          </w:divBdr>
        </w:div>
        <w:div w:id="421872592">
          <w:marLeft w:val="274"/>
          <w:marRight w:val="0"/>
          <w:marTop w:val="0"/>
          <w:marBottom w:val="0"/>
          <w:divBdr>
            <w:top w:val="none" w:sz="0" w:space="0" w:color="auto"/>
            <w:left w:val="none" w:sz="0" w:space="0" w:color="auto"/>
            <w:bottom w:val="none" w:sz="0" w:space="0" w:color="auto"/>
            <w:right w:val="none" w:sz="0" w:space="0" w:color="auto"/>
          </w:divBdr>
        </w:div>
        <w:div w:id="525216315">
          <w:marLeft w:val="274"/>
          <w:marRight w:val="0"/>
          <w:marTop w:val="0"/>
          <w:marBottom w:val="0"/>
          <w:divBdr>
            <w:top w:val="none" w:sz="0" w:space="0" w:color="auto"/>
            <w:left w:val="none" w:sz="0" w:space="0" w:color="auto"/>
            <w:bottom w:val="none" w:sz="0" w:space="0" w:color="auto"/>
            <w:right w:val="none" w:sz="0" w:space="0" w:color="auto"/>
          </w:divBdr>
        </w:div>
        <w:div w:id="1345204365">
          <w:marLeft w:val="274"/>
          <w:marRight w:val="0"/>
          <w:marTop w:val="0"/>
          <w:marBottom w:val="0"/>
          <w:divBdr>
            <w:top w:val="none" w:sz="0" w:space="0" w:color="auto"/>
            <w:left w:val="none" w:sz="0" w:space="0" w:color="auto"/>
            <w:bottom w:val="none" w:sz="0" w:space="0" w:color="auto"/>
            <w:right w:val="none" w:sz="0" w:space="0" w:color="auto"/>
          </w:divBdr>
        </w:div>
        <w:div w:id="1365985915">
          <w:marLeft w:val="274"/>
          <w:marRight w:val="0"/>
          <w:marTop w:val="0"/>
          <w:marBottom w:val="60"/>
          <w:divBdr>
            <w:top w:val="none" w:sz="0" w:space="0" w:color="auto"/>
            <w:left w:val="none" w:sz="0" w:space="0" w:color="auto"/>
            <w:bottom w:val="none" w:sz="0" w:space="0" w:color="auto"/>
            <w:right w:val="none" w:sz="0" w:space="0" w:color="auto"/>
          </w:divBdr>
        </w:div>
        <w:div w:id="2032293466">
          <w:marLeft w:val="274"/>
          <w:marRight w:val="0"/>
          <w:marTop w:val="0"/>
          <w:marBottom w:val="0"/>
          <w:divBdr>
            <w:top w:val="none" w:sz="0" w:space="0" w:color="auto"/>
            <w:left w:val="none" w:sz="0" w:space="0" w:color="auto"/>
            <w:bottom w:val="none" w:sz="0" w:space="0" w:color="auto"/>
            <w:right w:val="none" w:sz="0" w:space="0" w:color="auto"/>
          </w:divBdr>
        </w:div>
      </w:divsChild>
    </w:div>
    <w:div w:id="1026444389">
      <w:bodyDiv w:val="1"/>
      <w:marLeft w:val="0"/>
      <w:marRight w:val="0"/>
      <w:marTop w:val="0"/>
      <w:marBottom w:val="0"/>
      <w:divBdr>
        <w:top w:val="none" w:sz="0" w:space="0" w:color="auto"/>
        <w:left w:val="none" w:sz="0" w:space="0" w:color="auto"/>
        <w:bottom w:val="none" w:sz="0" w:space="0" w:color="auto"/>
        <w:right w:val="none" w:sz="0" w:space="0" w:color="auto"/>
      </w:divBdr>
    </w:div>
    <w:div w:id="1027221191">
      <w:bodyDiv w:val="1"/>
      <w:marLeft w:val="0"/>
      <w:marRight w:val="0"/>
      <w:marTop w:val="0"/>
      <w:marBottom w:val="0"/>
      <w:divBdr>
        <w:top w:val="none" w:sz="0" w:space="0" w:color="auto"/>
        <w:left w:val="none" w:sz="0" w:space="0" w:color="auto"/>
        <w:bottom w:val="none" w:sz="0" w:space="0" w:color="auto"/>
        <w:right w:val="none" w:sz="0" w:space="0" w:color="auto"/>
      </w:divBdr>
      <w:divsChild>
        <w:div w:id="1903756049">
          <w:marLeft w:val="360"/>
          <w:marRight w:val="0"/>
          <w:marTop w:val="0"/>
          <w:marBottom w:val="0"/>
          <w:divBdr>
            <w:top w:val="none" w:sz="0" w:space="0" w:color="auto"/>
            <w:left w:val="none" w:sz="0" w:space="0" w:color="auto"/>
            <w:bottom w:val="none" w:sz="0" w:space="0" w:color="auto"/>
            <w:right w:val="none" w:sz="0" w:space="0" w:color="auto"/>
          </w:divBdr>
        </w:div>
      </w:divsChild>
    </w:div>
    <w:div w:id="1028871622">
      <w:bodyDiv w:val="1"/>
      <w:marLeft w:val="0"/>
      <w:marRight w:val="0"/>
      <w:marTop w:val="0"/>
      <w:marBottom w:val="0"/>
      <w:divBdr>
        <w:top w:val="none" w:sz="0" w:space="0" w:color="auto"/>
        <w:left w:val="none" w:sz="0" w:space="0" w:color="auto"/>
        <w:bottom w:val="none" w:sz="0" w:space="0" w:color="auto"/>
        <w:right w:val="none" w:sz="0" w:space="0" w:color="auto"/>
      </w:divBdr>
      <w:divsChild>
        <w:div w:id="140928434">
          <w:marLeft w:val="274"/>
          <w:marRight w:val="0"/>
          <w:marTop w:val="0"/>
          <w:marBottom w:val="0"/>
          <w:divBdr>
            <w:top w:val="none" w:sz="0" w:space="0" w:color="auto"/>
            <w:left w:val="none" w:sz="0" w:space="0" w:color="auto"/>
            <w:bottom w:val="none" w:sz="0" w:space="0" w:color="auto"/>
            <w:right w:val="none" w:sz="0" w:space="0" w:color="auto"/>
          </w:divBdr>
        </w:div>
        <w:div w:id="360136083">
          <w:marLeft w:val="274"/>
          <w:marRight w:val="0"/>
          <w:marTop w:val="0"/>
          <w:marBottom w:val="0"/>
          <w:divBdr>
            <w:top w:val="none" w:sz="0" w:space="0" w:color="auto"/>
            <w:left w:val="none" w:sz="0" w:space="0" w:color="auto"/>
            <w:bottom w:val="none" w:sz="0" w:space="0" w:color="auto"/>
            <w:right w:val="none" w:sz="0" w:space="0" w:color="auto"/>
          </w:divBdr>
        </w:div>
        <w:div w:id="1059674011">
          <w:marLeft w:val="274"/>
          <w:marRight w:val="0"/>
          <w:marTop w:val="0"/>
          <w:marBottom w:val="0"/>
          <w:divBdr>
            <w:top w:val="none" w:sz="0" w:space="0" w:color="auto"/>
            <w:left w:val="none" w:sz="0" w:space="0" w:color="auto"/>
            <w:bottom w:val="none" w:sz="0" w:space="0" w:color="auto"/>
            <w:right w:val="none" w:sz="0" w:space="0" w:color="auto"/>
          </w:divBdr>
        </w:div>
        <w:div w:id="1251962032">
          <w:marLeft w:val="274"/>
          <w:marRight w:val="0"/>
          <w:marTop w:val="0"/>
          <w:marBottom w:val="0"/>
          <w:divBdr>
            <w:top w:val="none" w:sz="0" w:space="0" w:color="auto"/>
            <w:left w:val="none" w:sz="0" w:space="0" w:color="auto"/>
            <w:bottom w:val="none" w:sz="0" w:space="0" w:color="auto"/>
            <w:right w:val="none" w:sz="0" w:space="0" w:color="auto"/>
          </w:divBdr>
        </w:div>
      </w:divsChild>
    </w:div>
    <w:div w:id="1029142399">
      <w:bodyDiv w:val="1"/>
      <w:marLeft w:val="0"/>
      <w:marRight w:val="0"/>
      <w:marTop w:val="0"/>
      <w:marBottom w:val="0"/>
      <w:divBdr>
        <w:top w:val="none" w:sz="0" w:space="0" w:color="auto"/>
        <w:left w:val="none" w:sz="0" w:space="0" w:color="auto"/>
        <w:bottom w:val="none" w:sz="0" w:space="0" w:color="auto"/>
        <w:right w:val="none" w:sz="0" w:space="0" w:color="auto"/>
      </w:divBdr>
      <w:divsChild>
        <w:div w:id="496462910">
          <w:marLeft w:val="274"/>
          <w:marRight w:val="0"/>
          <w:marTop w:val="0"/>
          <w:marBottom w:val="0"/>
          <w:divBdr>
            <w:top w:val="none" w:sz="0" w:space="0" w:color="auto"/>
            <w:left w:val="none" w:sz="0" w:space="0" w:color="auto"/>
            <w:bottom w:val="none" w:sz="0" w:space="0" w:color="auto"/>
            <w:right w:val="none" w:sz="0" w:space="0" w:color="auto"/>
          </w:divBdr>
        </w:div>
      </w:divsChild>
    </w:div>
    <w:div w:id="1031108940">
      <w:bodyDiv w:val="1"/>
      <w:marLeft w:val="0"/>
      <w:marRight w:val="0"/>
      <w:marTop w:val="0"/>
      <w:marBottom w:val="0"/>
      <w:divBdr>
        <w:top w:val="none" w:sz="0" w:space="0" w:color="auto"/>
        <w:left w:val="none" w:sz="0" w:space="0" w:color="auto"/>
        <w:bottom w:val="none" w:sz="0" w:space="0" w:color="auto"/>
        <w:right w:val="none" w:sz="0" w:space="0" w:color="auto"/>
      </w:divBdr>
    </w:div>
    <w:div w:id="1037123942">
      <w:bodyDiv w:val="1"/>
      <w:marLeft w:val="0"/>
      <w:marRight w:val="0"/>
      <w:marTop w:val="0"/>
      <w:marBottom w:val="0"/>
      <w:divBdr>
        <w:top w:val="none" w:sz="0" w:space="0" w:color="auto"/>
        <w:left w:val="none" w:sz="0" w:space="0" w:color="auto"/>
        <w:bottom w:val="none" w:sz="0" w:space="0" w:color="auto"/>
        <w:right w:val="none" w:sz="0" w:space="0" w:color="auto"/>
      </w:divBdr>
      <w:divsChild>
        <w:div w:id="432556889">
          <w:marLeft w:val="274"/>
          <w:marRight w:val="0"/>
          <w:marTop w:val="0"/>
          <w:marBottom w:val="0"/>
          <w:divBdr>
            <w:top w:val="none" w:sz="0" w:space="0" w:color="auto"/>
            <w:left w:val="none" w:sz="0" w:space="0" w:color="auto"/>
            <w:bottom w:val="none" w:sz="0" w:space="0" w:color="auto"/>
            <w:right w:val="none" w:sz="0" w:space="0" w:color="auto"/>
          </w:divBdr>
        </w:div>
      </w:divsChild>
    </w:div>
    <w:div w:id="1037437581">
      <w:bodyDiv w:val="1"/>
      <w:marLeft w:val="0"/>
      <w:marRight w:val="0"/>
      <w:marTop w:val="0"/>
      <w:marBottom w:val="0"/>
      <w:divBdr>
        <w:top w:val="none" w:sz="0" w:space="0" w:color="auto"/>
        <w:left w:val="none" w:sz="0" w:space="0" w:color="auto"/>
        <w:bottom w:val="none" w:sz="0" w:space="0" w:color="auto"/>
        <w:right w:val="none" w:sz="0" w:space="0" w:color="auto"/>
      </w:divBdr>
    </w:div>
    <w:div w:id="1042091564">
      <w:bodyDiv w:val="1"/>
      <w:marLeft w:val="0"/>
      <w:marRight w:val="0"/>
      <w:marTop w:val="0"/>
      <w:marBottom w:val="0"/>
      <w:divBdr>
        <w:top w:val="none" w:sz="0" w:space="0" w:color="auto"/>
        <w:left w:val="none" w:sz="0" w:space="0" w:color="auto"/>
        <w:bottom w:val="none" w:sz="0" w:space="0" w:color="auto"/>
        <w:right w:val="none" w:sz="0" w:space="0" w:color="auto"/>
      </w:divBdr>
    </w:div>
    <w:div w:id="1042704987">
      <w:bodyDiv w:val="1"/>
      <w:marLeft w:val="0"/>
      <w:marRight w:val="0"/>
      <w:marTop w:val="0"/>
      <w:marBottom w:val="0"/>
      <w:divBdr>
        <w:top w:val="none" w:sz="0" w:space="0" w:color="auto"/>
        <w:left w:val="none" w:sz="0" w:space="0" w:color="auto"/>
        <w:bottom w:val="none" w:sz="0" w:space="0" w:color="auto"/>
        <w:right w:val="none" w:sz="0" w:space="0" w:color="auto"/>
      </w:divBdr>
      <w:divsChild>
        <w:div w:id="929891056">
          <w:marLeft w:val="158"/>
          <w:marRight w:val="0"/>
          <w:marTop w:val="0"/>
          <w:marBottom w:val="0"/>
          <w:divBdr>
            <w:top w:val="none" w:sz="0" w:space="0" w:color="auto"/>
            <w:left w:val="none" w:sz="0" w:space="0" w:color="auto"/>
            <w:bottom w:val="none" w:sz="0" w:space="0" w:color="auto"/>
            <w:right w:val="none" w:sz="0" w:space="0" w:color="auto"/>
          </w:divBdr>
        </w:div>
        <w:div w:id="1530796027">
          <w:marLeft w:val="158"/>
          <w:marRight w:val="0"/>
          <w:marTop w:val="0"/>
          <w:marBottom w:val="0"/>
          <w:divBdr>
            <w:top w:val="none" w:sz="0" w:space="0" w:color="auto"/>
            <w:left w:val="none" w:sz="0" w:space="0" w:color="auto"/>
            <w:bottom w:val="none" w:sz="0" w:space="0" w:color="auto"/>
            <w:right w:val="none" w:sz="0" w:space="0" w:color="auto"/>
          </w:divBdr>
        </w:div>
        <w:div w:id="1619869480">
          <w:marLeft w:val="158"/>
          <w:marRight w:val="0"/>
          <w:marTop w:val="0"/>
          <w:marBottom w:val="0"/>
          <w:divBdr>
            <w:top w:val="none" w:sz="0" w:space="0" w:color="auto"/>
            <w:left w:val="none" w:sz="0" w:space="0" w:color="auto"/>
            <w:bottom w:val="none" w:sz="0" w:space="0" w:color="auto"/>
            <w:right w:val="none" w:sz="0" w:space="0" w:color="auto"/>
          </w:divBdr>
        </w:div>
      </w:divsChild>
    </w:div>
    <w:div w:id="1042706968">
      <w:bodyDiv w:val="1"/>
      <w:marLeft w:val="0"/>
      <w:marRight w:val="0"/>
      <w:marTop w:val="0"/>
      <w:marBottom w:val="0"/>
      <w:divBdr>
        <w:top w:val="none" w:sz="0" w:space="0" w:color="auto"/>
        <w:left w:val="none" w:sz="0" w:space="0" w:color="auto"/>
        <w:bottom w:val="none" w:sz="0" w:space="0" w:color="auto"/>
        <w:right w:val="none" w:sz="0" w:space="0" w:color="auto"/>
      </w:divBdr>
    </w:div>
    <w:div w:id="1044676377">
      <w:bodyDiv w:val="1"/>
      <w:marLeft w:val="0"/>
      <w:marRight w:val="0"/>
      <w:marTop w:val="0"/>
      <w:marBottom w:val="0"/>
      <w:divBdr>
        <w:top w:val="none" w:sz="0" w:space="0" w:color="auto"/>
        <w:left w:val="none" w:sz="0" w:space="0" w:color="auto"/>
        <w:bottom w:val="none" w:sz="0" w:space="0" w:color="auto"/>
        <w:right w:val="none" w:sz="0" w:space="0" w:color="auto"/>
      </w:divBdr>
    </w:div>
    <w:div w:id="1047804520">
      <w:bodyDiv w:val="1"/>
      <w:marLeft w:val="0"/>
      <w:marRight w:val="0"/>
      <w:marTop w:val="0"/>
      <w:marBottom w:val="0"/>
      <w:divBdr>
        <w:top w:val="none" w:sz="0" w:space="0" w:color="auto"/>
        <w:left w:val="none" w:sz="0" w:space="0" w:color="auto"/>
        <w:bottom w:val="none" w:sz="0" w:space="0" w:color="auto"/>
        <w:right w:val="none" w:sz="0" w:space="0" w:color="auto"/>
      </w:divBdr>
    </w:div>
    <w:div w:id="1053383491">
      <w:bodyDiv w:val="1"/>
      <w:marLeft w:val="0"/>
      <w:marRight w:val="0"/>
      <w:marTop w:val="0"/>
      <w:marBottom w:val="0"/>
      <w:divBdr>
        <w:top w:val="none" w:sz="0" w:space="0" w:color="auto"/>
        <w:left w:val="none" w:sz="0" w:space="0" w:color="auto"/>
        <w:bottom w:val="none" w:sz="0" w:space="0" w:color="auto"/>
        <w:right w:val="none" w:sz="0" w:space="0" w:color="auto"/>
      </w:divBdr>
    </w:div>
    <w:div w:id="1056320893">
      <w:bodyDiv w:val="1"/>
      <w:marLeft w:val="0"/>
      <w:marRight w:val="0"/>
      <w:marTop w:val="0"/>
      <w:marBottom w:val="0"/>
      <w:divBdr>
        <w:top w:val="none" w:sz="0" w:space="0" w:color="auto"/>
        <w:left w:val="none" w:sz="0" w:space="0" w:color="auto"/>
        <w:bottom w:val="none" w:sz="0" w:space="0" w:color="auto"/>
        <w:right w:val="none" w:sz="0" w:space="0" w:color="auto"/>
      </w:divBdr>
      <w:divsChild>
        <w:div w:id="1894150574">
          <w:marLeft w:val="216"/>
          <w:marRight w:val="0"/>
          <w:marTop w:val="0"/>
          <w:marBottom w:val="0"/>
          <w:divBdr>
            <w:top w:val="none" w:sz="0" w:space="0" w:color="auto"/>
            <w:left w:val="none" w:sz="0" w:space="0" w:color="auto"/>
            <w:bottom w:val="none" w:sz="0" w:space="0" w:color="auto"/>
            <w:right w:val="none" w:sz="0" w:space="0" w:color="auto"/>
          </w:divBdr>
        </w:div>
      </w:divsChild>
    </w:div>
    <w:div w:id="1059717511">
      <w:bodyDiv w:val="1"/>
      <w:marLeft w:val="0"/>
      <w:marRight w:val="0"/>
      <w:marTop w:val="0"/>
      <w:marBottom w:val="0"/>
      <w:divBdr>
        <w:top w:val="none" w:sz="0" w:space="0" w:color="auto"/>
        <w:left w:val="none" w:sz="0" w:space="0" w:color="auto"/>
        <w:bottom w:val="none" w:sz="0" w:space="0" w:color="auto"/>
        <w:right w:val="none" w:sz="0" w:space="0" w:color="auto"/>
      </w:divBdr>
    </w:div>
    <w:div w:id="1064913816">
      <w:bodyDiv w:val="1"/>
      <w:marLeft w:val="0"/>
      <w:marRight w:val="0"/>
      <w:marTop w:val="0"/>
      <w:marBottom w:val="0"/>
      <w:divBdr>
        <w:top w:val="none" w:sz="0" w:space="0" w:color="auto"/>
        <w:left w:val="none" w:sz="0" w:space="0" w:color="auto"/>
        <w:bottom w:val="none" w:sz="0" w:space="0" w:color="auto"/>
        <w:right w:val="none" w:sz="0" w:space="0" w:color="auto"/>
      </w:divBdr>
    </w:div>
    <w:div w:id="1070807948">
      <w:bodyDiv w:val="1"/>
      <w:marLeft w:val="0"/>
      <w:marRight w:val="0"/>
      <w:marTop w:val="0"/>
      <w:marBottom w:val="0"/>
      <w:divBdr>
        <w:top w:val="none" w:sz="0" w:space="0" w:color="auto"/>
        <w:left w:val="none" w:sz="0" w:space="0" w:color="auto"/>
        <w:bottom w:val="none" w:sz="0" w:space="0" w:color="auto"/>
        <w:right w:val="none" w:sz="0" w:space="0" w:color="auto"/>
      </w:divBdr>
    </w:div>
    <w:div w:id="1082068819">
      <w:bodyDiv w:val="1"/>
      <w:marLeft w:val="0"/>
      <w:marRight w:val="0"/>
      <w:marTop w:val="0"/>
      <w:marBottom w:val="0"/>
      <w:divBdr>
        <w:top w:val="none" w:sz="0" w:space="0" w:color="auto"/>
        <w:left w:val="none" w:sz="0" w:space="0" w:color="auto"/>
        <w:bottom w:val="none" w:sz="0" w:space="0" w:color="auto"/>
        <w:right w:val="none" w:sz="0" w:space="0" w:color="auto"/>
      </w:divBdr>
    </w:div>
    <w:div w:id="1085222883">
      <w:bodyDiv w:val="1"/>
      <w:marLeft w:val="0"/>
      <w:marRight w:val="0"/>
      <w:marTop w:val="0"/>
      <w:marBottom w:val="0"/>
      <w:divBdr>
        <w:top w:val="none" w:sz="0" w:space="0" w:color="auto"/>
        <w:left w:val="none" w:sz="0" w:space="0" w:color="auto"/>
        <w:bottom w:val="none" w:sz="0" w:space="0" w:color="auto"/>
        <w:right w:val="none" w:sz="0" w:space="0" w:color="auto"/>
      </w:divBdr>
    </w:div>
    <w:div w:id="1085298860">
      <w:bodyDiv w:val="1"/>
      <w:marLeft w:val="0"/>
      <w:marRight w:val="0"/>
      <w:marTop w:val="0"/>
      <w:marBottom w:val="0"/>
      <w:divBdr>
        <w:top w:val="none" w:sz="0" w:space="0" w:color="auto"/>
        <w:left w:val="none" w:sz="0" w:space="0" w:color="auto"/>
        <w:bottom w:val="none" w:sz="0" w:space="0" w:color="auto"/>
        <w:right w:val="none" w:sz="0" w:space="0" w:color="auto"/>
      </w:divBdr>
    </w:div>
    <w:div w:id="1090468937">
      <w:bodyDiv w:val="1"/>
      <w:marLeft w:val="0"/>
      <w:marRight w:val="0"/>
      <w:marTop w:val="0"/>
      <w:marBottom w:val="0"/>
      <w:divBdr>
        <w:top w:val="none" w:sz="0" w:space="0" w:color="auto"/>
        <w:left w:val="none" w:sz="0" w:space="0" w:color="auto"/>
        <w:bottom w:val="none" w:sz="0" w:space="0" w:color="auto"/>
        <w:right w:val="none" w:sz="0" w:space="0" w:color="auto"/>
      </w:divBdr>
      <w:divsChild>
        <w:div w:id="1625691162">
          <w:marLeft w:val="274"/>
          <w:marRight w:val="0"/>
          <w:marTop w:val="0"/>
          <w:marBottom w:val="0"/>
          <w:divBdr>
            <w:top w:val="none" w:sz="0" w:space="0" w:color="auto"/>
            <w:left w:val="none" w:sz="0" w:space="0" w:color="auto"/>
            <w:bottom w:val="none" w:sz="0" w:space="0" w:color="auto"/>
            <w:right w:val="none" w:sz="0" w:space="0" w:color="auto"/>
          </w:divBdr>
        </w:div>
      </w:divsChild>
    </w:div>
    <w:div w:id="1096443876">
      <w:bodyDiv w:val="1"/>
      <w:marLeft w:val="0"/>
      <w:marRight w:val="0"/>
      <w:marTop w:val="0"/>
      <w:marBottom w:val="0"/>
      <w:divBdr>
        <w:top w:val="none" w:sz="0" w:space="0" w:color="auto"/>
        <w:left w:val="none" w:sz="0" w:space="0" w:color="auto"/>
        <w:bottom w:val="none" w:sz="0" w:space="0" w:color="auto"/>
        <w:right w:val="none" w:sz="0" w:space="0" w:color="auto"/>
      </w:divBdr>
    </w:div>
    <w:div w:id="1096707630">
      <w:bodyDiv w:val="1"/>
      <w:marLeft w:val="0"/>
      <w:marRight w:val="0"/>
      <w:marTop w:val="0"/>
      <w:marBottom w:val="0"/>
      <w:divBdr>
        <w:top w:val="none" w:sz="0" w:space="0" w:color="auto"/>
        <w:left w:val="none" w:sz="0" w:space="0" w:color="auto"/>
        <w:bottom w:val="none" w:sz="0" w:space="0" w:color="auto"/>
        <w:right w:val="none" w:sz="0" w:space="0" w:color="auto"/>
      </w:divBdr>
      <w:divsChild>
        <w:div w:id="1039284109">
          <w:marLeft w:val="274"/>
          <w:marRight w:val="0"/>
          <w:marTop w:val="0"/>
          <w:marBottom w:val="0"/>
          <w:divBdr>
            <w:top w:val="none" w:sz="0" w:space="0" w:color="auto"/>
            <w:left w:val="none" w:sz="0" w:space="0" w:color="auto"/>
            <w:bottom w:val="none" w:sz="0" w:space="0" w:color="auto"/>
            <w:right w:val="none" w:sz="0" w:space="0" w:color="auto"/>
          </w:divBdr>
        </w:div>
      </w:divsChild>
    </w:div>
    <w:div w:id="1100372905">
      <w:bodyDiv w:val="1"/>
      <w:marLeft w:val="0"/>
      <w:marRight w:val="0"/>
      <w:marTop w:val="0"/>
      <w:marBottom w:val="0"/>
      <w:divBdr>
        <w:top w:val="none" w:sz="0" w:space="0" w:color="auto"/>
        <w:left w:val="none" w:sz="0" w:space="0" w:color="auto"/>
        <w:bottom w:val="none" w:sz="0" w:space="0" w:color="auto"/>
        <w:right w:val="none" w:sz="0" w:space="0" w:color="auto"/>
      </w:divBdr>
      <w:divsChild>
        <w:div w:id="1035423521">
          <w:marLeft w:val="274"/>
          <w:marRight w:val="0"/>
          <w:marTop w:val="0"/>
          <w:marBottom w:val="0"/>
          <w:divBdr>
            <w:top w:val="none" w:sz="0" w:space="0" w:color="auto"/>
            <w:left w:val="none" w:sz="0" w:space="0" w:color="auto"/>
            <w:bottom w:val="none" w:sz="0" w:space="0" w:color="auto"/>
            <w:right w:val="none" w:sz="0" w:space="0" w:color="auto"/>
          </w:divBdr>
        </w:div>
        <w:div w:id="1224952506">
          <w:marLeft w:val="274"/>
          <w:marRight w:val="0"/>
          <w:marTop w:val="0"/>
          <w:marBottom w:val="0"/>
          <w:divBdr>
            <w:top w:val="none" w:sz="0" w:space="0" w:color="auto"/>
            <w:left w:val="none" w:sz="0" w:space="0" w:color="auto"/>
            <w:bottom w:val="none" w:sz="0" w:space="0" w:color="auto"/>
            <w:right w:val="none" w:sz="0" w:space="0" w:color="auto"/>
          </w:divBdr>
        </w:div>
      </w:divsChild>
    </w:div>
    <w:div w:id="1101023685">
      <w:bodyDiv w:val="1"/>
      <w:marLeft w:val="0"/>
      <w:marRight w:val="0"/>
      <w:marTop w:val="0"/>
      <w:marBottom w:val="0"/>
      <w:divBdr>
        <w:top w:val="none" w:sz="0" w:space="0" w:color="auto"/>
        <w:left w:val="none" w:sz="0" w:space="0" w:color="auto"/>
        <w:bottom w:val="none" w:sz="0" w:space="0" w:color="auto"/>
        <w:right w:val="none" w:sz="0" w:space="0" w:color="auto"/>
      </w:divBdr>
      <w:divsChild>
        <w:div w:id="329985726">
          <w:marLeft w:val="274"/>
          <w:marRight w:val="0"/>
          <w:marTop w:val="0"/>
          <w:marBottom w:val="0"/>
          <w:divBdr>
            <w:top w:val="none" w:sz="0" w:space="0" w:color="auto"/>
            <w:left w:val="none" w:sz="0" w:space="0" w:color="auto"/>
            <w:bottom w:val="none" w:sz="0" w:space="0" w:color="auto"/>
            <w:right w:val="none" w:sz="0" w:space="0" w:color="auto"/>
          </w:divBdr>
        </w:div>
      </w:divsChild>
    </w:div>
    <w:div w:id="1104301859">
      <w:bodyDiv w:val="1"/>
      <w:marLeft w:val="0"/>
      <w:marRight w:val="0"/>
      <w:marTop w:val="0"/>
      <w:marBottom w:val="0"/>
      <w:divBdr>
        <w:top w:val="none" w:sz="0" w:space="0" w:color="auto"/>
        <w:left w:val="none" w:sz="0" w:space="0" w:color="auto"/>
        <w:bottom w:val="none" w:sz="0" w:space="0" w:color="auto"/>
        <w:right w:val="none" w:sz="0" w:space="0" w:color="auto"/>
      </w:divBdr>
    </w:div>
    <w:div w:id="1106074063">
      <w:bodyDiv w:val="1"/>
      <w:marLeft w:val="0"/>
      <w:marRight w:val="0"/>
      <w:marTop w:val="0"/>
      <w:marBottom w:val="0"/>
      <w:divBdr>
        <w:top w:val="none" w:sz="0" w:space="0" w:color="auto"/>
        <w:left w:val="none" w:sz="0" w:space="0" w:color="auto"/>
        <w:bottom w:val="none" w:sz="0" w:space="0" w:color="auto"/>
        <w:right w:val="none" w:sz="0" w:space="0" w:color="auto"/>
      </w:divBdr>
    </w:div>
    <w:div w:id="1106660007">
      <w:bodyDiv w:val="1"/>
      <w:marLeft w:val="0"/>
      <w:marRight w:val="0"/>
      <w:marTop w:val="0"/>
      <w:marBottom w:val="0"/>
      <w:divBdr>
        <w:top w:val="none" w:sz="0" w:space="0" w:color="auto"/>
        <w:left w:val="none" w:sz="0" w:space="0" w:color="auto"/>
        <w:bottom w:val="none" w:sz="0" w:space="0" w:color="auto"/>
        <w:right w:val="none" w:sz="0" w:space="0" w:color="auto"/>
      </w:divBdr>
      <w:divsChild>
        <w:div w:id="1682925874">
          <w:marLeft w:val="274"/>
          <w:marRight w:val="0"/>
          <w:marTop w:val="0"/>
          <w:marBottom w:val="0"/>
          <w:divBdr>
            <w:top w:val="none" w:sz="0" w:space="0" w:color="auto"/>
            <w:left w:val="none" w:sz="0" w:space="0" w:color="auto"/>
            <w:bottom w:val="none" w:sz="0" w:space="0" w:color="auto"/>
            <w:right w:val="none" w:sz="0" w:space="0" w:color="auto"/>
          </w:divBdr>
        </w:div>
      </w:divsChild>
    </w:div>
    <w:div w:id="1107311955">
      <w:bodyDiv w:val="1"/>
      <w:marLeft w:val="0"/>
      <w:marRight w:val="0"/>
      <w:marTop w:val="0"/>
      <w:marBottom w:val="0"/>
      <w:divBdr>
        <w:top w:val="none" w:sz="0" w:space="0" w:color="auto"/>
        <w:left w:val="none" w:sz="0" w:space="0" w:color="auto"/>
        <w:bottom w:val="none" w:sz="0" w:space="0" w:color="auto"/>
        <w:right w:val="none" w:sz="0" w:space="0" w:color="auto"/>
      </w:divBdr>
    </w:div>
    <w:div w:id="1108351344">
      <w:bodyDiv w:val="1"/>
      <w:marLeft w:val="0"/>
      <w:marRight w:val="0"/>
      <w:marTop w:val="0"/>
      <w:marBottom w:val="0"/>
      <w:divBdr>
        <w:top w:val="none" w:sz="0" w:space="0" w:color="auto"/>
        <w:left w:val="none" w:sz="0" w:space="0" w:color="auto"/>
        <w:bottom w:val="none" w:sz="0" w:space="0" w:color="auto"/>
        <w:right w:val="none" w:sz="0" w:space="0" w:color="auto"/>
      </w:divBdr>
      <w:divsChild>
        <w:div w:id="1950775636">
          <w:marLeft w:val="274"/>
          <w:marRight w:val="0"/>
          <w:marTop w:val="0"/>
          <w:marBottom w:val="120"/>
          <w:divBdr>
            <w:top w:val="none" w:sz="0" w:space="0" w:color="auto"/>
            <w:left w:val="none" w:sz="0" w:space="0" w:color="auto"/>
            <w:bottom w:val="none" w:sz="0" w:space="0" w:color="auto"/>
            <w:right w:val="none" w:sz="0" w:space="0" w:color="auto"/>
          </w:divBdr>
        </w:div>
      </w:divsChild>
    </w:div>
    <w:div w:id="1113791723">
      <w:bodyDiv w:val="1"/>
      <w:marLeft w:val="0"/>
      <w:marRight w:val="0"/>
      <w:marTop w:val="0"/>
      <w:marBottom w:val="0"/>
      <w:divBdr>
        <w:top w:val="none" w:sz="0" w:space="0" w:color="auto"/>
        <w:left w:val="none" w:sz="0" w:space="0" w:color="auto"/>
        <w:bottom w:val="none" w:sz="0" w:space="0" w:color="auto"/>
        <w:right w:val="none" w:sz="0" w:space="0" w:color="auto"/>
      </w:divBdr>
    </w:div>
    <w:div w:id="1115750606">
      <w:bodyDiv w:val="1"/>
      <w:marLeft w:val="0"/>
      <w:marRight w:val="0"/>
      <w:marTop w:val="0"/>
      <w:marBottom w:val="0"/>
      <w:divBdr>
        <w:top w:val="none" w:sz="0" w:space="0" w:color="auto"/>
        <w:left w:val="none" w:sz="0" w:space="0" w:color="auto"/>
        <w:bottom w:val="none" w:sz="0" w:space="0" w:color="auto"/>
        <w:right w:val="none" w:sz="0" w:space="0" w:color="auto"/>
      </w:divBdr>
    </w:div>
    <w:div w:id="1118256766">
      <w:bodyDiv w:val="1"/>
      <w:marLeft w:val="0"/>
      <w:marRight w:val="0"/>
      <w:marTop w:val="0"/>
      <w:marBottom w:val="0"/>
      <w:divBdr>
        <w:top w:val="none" w:sz="0" w:space="0" w:color="auto"/>
        <w:left w:val="none" w:sz="0" w:space="0" w:color="auto"/>
        <w:bottom w:val="none" w:sz="0" w:space="0" w:color="auto"/>
        <w:right w:val="none" w:sz="0" w:space="0" w:color="auto"/>
      </w:divBdr>
    </w:div>
    <w:div w:id="1118571321">
      <w:bodyDiv w:val="1"/>
      <w:marLeft w:val="0"/>
      <w:marRight w:val="0"/>
      <w:marTop w:val="0"/>
      <w:marBottom w:val="0"/>
      <w:divBdr>
        <w:top w:val="none" w:sz="0" w:space="0" w:color="auto"/>
        <w:left w:val="none" w:sz="0" w:space="0" w:color="auto"/>
        <w:bottom w:val="none" w:sz="0" w:space="0" w:color="auto"/>
        <w:right w:val="none" w:sz="0" w:space="0" w:color="auto"/>
      </w:divBdr>
      <w:divsChild>
        <w:div w:id="1614440747">
          <w:marLeft w:val="144"/>
          <w:marRight w:val="0"/>
          <w:marTop w:val="0"/>
          <w:marBottom w:val="0"/>
          <w:divBdr>
            <w:top w:val="none" w:sz="0" w:space="0" w:color="auto"/>
            <w:left w:val="none" w:sz="0" w:space="0" w:color="auto"/>
            <w:bottom w:val="none" w:sz="0" w:space="0" w:color="auto"/>
            <w:right w:val="none" w:sz="0" w:space="0" w:color="auto"/>
          </w:divBdr>
        </w:div>
      </w:divsChild>
    </w:div>
    <w:div w:id="1118796294">
      <w:bodyDiv w:val="1"/>
      <w:marLeft w:val="0"/>
      <w:marRight w:val="0"/>
      <w:marTop w:val="0"/>
      <w:marBottom w:val="0"/>
      <w:divBdr>
        <w:top w:val="none" w:sz="0" w:space="0" w:color="auto"/>
        <w:left w:val="none" w:sz="0" w:space="0" w:color="auto"/>
        <w:bottom w:val="none" w:sz="0" w:space="0" w:color="auto"/>
        <w:right w:val="none" w:sz="0" w:space="0" w:color="auto"/>
      </w:divBdr>
    </w:div>
    <w:div w:id="1120490009">
      <w:bodyDiv w:val="1"/>
      <w:marLeft w:val="0"/>
      <w:marRight w:val="0"/>
      <w:marTop w:val="0"/>
      <w:marBottom w:val="0"/>
      <w:divBdr>
        <w:top w:val="none" w:sz="0" w:space="0" w:color="auto"/>
        <w:left w:val="none" w:sz="0" w:space="0" w:color="auto"/>
        <w:bottom w:val="none" w:sz="0" w:space="0" w:color="auto"/>
        <w:right w:val="none" w:sz="0" w:space="0" w:color="auto"/>
      </w:divBdr>
    </w:div>
    <w:div w:id="1121850274">
      <w:bodyDiv w:val="1"/>
      <w:marLeft w:val="0"/>
      <w:marRight w:val="0"/>
      <w:marTop w:val="0"/>
      <w:marBottom w:val="0"/>
      <w:divBdr>
        <w:top w:val="none" w:sz="0" w:space="0" w:color="auto"/>
        <w:left w:val="none" w:sz="0" w:space="0" w:color="auto"/>
        <w:bottom w:val="none" w:sz="0" w:space="0" w:color="auto"/>
        <w:right w:val="none" w:sz="0" w:space="0" w:color="auto"/>
      </w:divBdr>
      <w:divsChild>
        <w:div w:id="1441490025">
          <w:marLeft w:val="288"/>
          <w:marRight w:val="0"/>
          <w:marTop w:val="0"/>
          <w:marBottom w:val="60"/>
          <w:divBdr>
            <w:top w:val="none" w:sz="0" w:space="0" w:color="auto"/>
            <w:left w:val="none" w:sz="0" w:space="0" w:color="auto"/>
            <w:bottom w:val="none" w:sz="0" w:space="0" w:color="auto"/>
            <w:right w:val="none" w:sz="0" w:space="0" w:color="auto"/>
          </w:divBdr>
        </w:div>
      </w:divsChild>
    </w:div>
    <w:div w:id="1128084584">
      <w:bodyDiv w:val="1"/>
      <w:marLeft w:val="0"/>
      <w:marRight w:val="0"/>
      <w:marTop w:val="0"/>
      <w:marBottom w:val="0"/>
      <w:divBdr>
        <w:top w:val="none" w:sz="0" w:space="0" w:color="auto"/>
        <w:left w:val="none" w:sz="0" w:space="0" w:color="auto"/>
        <w:bottom w:val="none" w:sz="0" w:space="0" w:color="auto"/>
        <w:right w:val="none" w:sz="0" w:space="0" w:color="auto"/>
      </w:divBdr>
    </w:div>
    <w:div w:id="1135755170">
      <w:bodyDiv w:val="1"/>
      <w:marLeft w:val="0"/>
      <w:marRight w:val="0"/>
      <w:marTop w:val="0"/>
      <w:marBottom w:val="0"/>
      <w:divBdr>
        <w:top w:val="none" w:sz="0" w:space="0" w:color="auto"/>
        <w:left w:val="none" w:sz="0" w:space="0" w:color="auto"/>
        <w:bottom w:val="none" w:sz="0" w:space="0" w:color="auto"/>
        <w:right w:val="none" w:sz="0" w:space="0" w:color="auto"/>
      </w:divBdr>
    </w:div>
    <w:div w:id="1136412593">
      <w:bodyDiv w:val="1"/>
      <w:marLeft w:val="0"/>
      <w:marRight w:val="0"/>
      <w:marTop w:val="0"/>
      <w:marBottom w:val="0"/>
      <w:divBdr>
        <w:top w:val="none" w:sz="0" w:space="0" w:color="auto"/>
        <w:left w:val="none" w:sz="0" w:space="0" w:color="auto"/>
        <w:bottom w:val="none" w:sz="0" w:space="0" w:color="auto"/>
        <w:right w:val="none" w:sz="0" w:space="0" w:color="auto"/>
      </w:divBdr>
    </w:div>
    <w:div w:id="1139690657">
      <w:bodyDiv w:val="1"/>
      <w:marLeft w:val="0"/>
      <w:marRight w:val="0"/>
      <w:marTop w:val="0"/>
      <w:marBottom w:val="0"/>
      <w:divBdr>
        <w:top w:val="none" w:sz="0" w:space="0" w:color="auto"/>
        <w:left w:val="none" w:sz="0" w:space="0" w:color="auto"/>
        <w:bottom w:val="none" w:sz="0" w:space="0" w:color="auto"/>
        <w:right w:val="none" w:sz="0" w:space="0" w:color="auto"/>
      </w:divBdr>
      <w:divsChild>
        <w:div w:id="912352428">
          <w:marLeft w:val="274"/>
          <w:marRight w:val="0"/>
          <w:marTop w:val="0"/>
          <w:marBottom w:val="0"/>
          <w:divBdr>
            <w:top w:val="none" w:sz="0" w:space="0" w:color="auto"/>
            <w:left w:val="none" w:sz="0" w:space="0" w:color="auto"/>
            <w:bottom w:val="none" w:sz="0" w:space="0" w:color="auto"/>
            <w:right w:val="none" w:sz="0" w:space="0" w:color="auto"/>
          </w:divBdr>
        </w:div>
      </w:divsChild>
    </w:div>
    <w:div w:id="1140532345">
      <w:bodyDiv w:val="1"/>
      <w:marLeft w:val="0"/>
      <w:marRight w:val="0"/>
      <w:marTop w:val="0"/>
      <w:marBottom w:val="0"/>
      <w:divBdr>
        <w:top w:val="none" w:sz="0" w:space="0" w:color="auto"/>
        <w:left w:val="none" w:sz="0" w:space="0" w:color="auto"/>
        <w:bottom w:val="none" w:sz="0" w:space="0" w:color="auto"/>
        <w:right w:val="none" w:sz="0" w:space="0" w:color="auto"/>
      </w:divBdr>
      <w:divsChild>
        <w:div w:id="703210211">
          <w:marLeft w:val="274"/>
          <w:marRight w:val="0"/>
          <w:marTop w:val="0"/>
          <w:marBottom w:val="0"/>
          <w:divBdr>
            <w:top w:val="none" w:sz="0" w:space="0" w:color="auto"/>
            <w:left w:val="none" w:sz="0" w:space="0" w:color="auto"/>
            <w:bottom w:val="none" w:sz="0" w:space="0" w:color="auto"/>
            <w:right w:val="none" w:sz="0" w:space="0" w:color="auto"/>
          </w:divBdr>
        </w:div>
        <w:div w:id="791559169">
          <w:marLeft w:val="274"/>
          <w:marRight w:val="0"/>
          <w:marTop w:val="0"/>
          <w:marBottom w:val="0"/>
          <w:divBdr>
            <w:top w:val="none" w:sz="0" w:space="0" w:color="auto"/>
            <w:left w:val="none" w:sz="0" w:space="0" w:color="auto"/>
            <w:bottom w:val="none" w:sz="0" w:space="0" w:color="auto"/>
            <w:right w:val="none" w:sz="0" w:space="0" w:color="auto"/>
          </w:divBdr>
        </w:div>
        <w:div w:id="1194927845">
          <w:marLeft w:val="274"/>
          <w:marRight w:val="0"/>
          <w:marTop w:val="0"/>
          <w:marBottom w:val="0"/>
          <w:divBdr>
            <w:top w:val="none" w:sz="0" w:space="0" w:color="auto"/>
            <w:left w:val="none" w:sz="0" w:space="0" w:color="auto"/>
            <w:bottom w:val="none" w:sz="0" w:space="0" w:color="auto"/>
            <w:right w:val="none" w:sz="0" w:space="0" w:color="auto"/>
          </w:divBdr>
        </w:div>
        <w:div w:id="1285191236">
          <w:marLeft w:val="274"/>
          <w:marRight w:val="0"/>
          <w:marTop w:val="0"/>
          <w:marBottom w:val="0"/>
          <w:divBdr>
            <w:top w:val="none" w:sz="0" w:space="0" w:color="auto"/>
            <w:left w:val="none" w:sz="0" w:space="0" w:color="auto"/>
            <w:bottom w:val="none" w:sz="0" w:space="0" w:color="auto"/>
            <w:right w:val="none" w:sz="0" w:space="0" w:color="auto"/>
          </w:divBdr>
        </w:div>
        <w:div w:id="1401828194">
          <w:marLeft w:val="274"/>
          <w:marRight w:val="0"/>
          <w:marTop w:val="0"/>
          <w:marBottom w:val="0"/>
          <w:divBdr>
            <w:top w:val="none" w:sz="0" w:space="0" w:color="auto"/>
            <w:left w:val="none" w:sz="0" w:space="0" w:color="auto"/>
            <w:bottom w:val="none" w:sz="0" w:space="0" w:color="auto"/>
            <w:right w:val="none" w:sz="0" w:space="0" w:color="auto"/>
          </w:divBdr>
        </w:div>
        <w:div w:id="1403720591">
          <w:marLeft w:val="274"/>
          <w:marRight w:val="0"/>
          <w:marTop w:val="0"/>
          <w:marBottom w:val="0"/>
          <w:divBdr>
            <w:top w:val="none" w:sz="0" w:space="0" w:color="auto"/>
            <w:left w:val="none" w:sz="0" w:space="0" w:color="auto"/>
            <w:bottom w:val="none" w:sz="0" w:space="0" w:color="auto"/>
            <w:right w:val="none" w:sz="0" w:space="0" w:color="auto"/>
          </w:divBdr>
        </w:div>
        <w:div w:id="1767069477">
          <w:marLeft w:val="274"/>
          <w:marRight w:val="0"/>
          <w:marTop w:val="0"/>
          <w:marBottom w:val="0"/>
          <w:divBdr>
            <w:top w:val="none" w:sz="0" w:space="0" w:color="auto"/>
            <w:left w:val="none" w:sz="0" w:space="0" w:color="auto"/>
            <w:bottom w:val="none" w:sz="0" w:space="0" w:color="auto"/>
            <w:right w:val="none" w:sz="0" w:space="0" w:color="auto"/>
          </w:divBdr>
        </w:div>
        <w:div w:id="1953438697">
          <w:marLeft w:val="274"/>
          <w:marRight w:val="0"/>
          <w:marTop w:val="0"/>
          <w:marBottom w:val="0"/>
          <w:divBdr>
            <w:top w:val="none" w:sz="0" w:space="0" w:color="auto"/>
            <w:left w:val="none" w:sz="0" w:space="0" w:color="auto"/>
            <w:bottom w:val="none" w:sz="0" w:space="0" w:color="auto"/>
            <w:right w:val="none" w:sz="0" w:space="0" w:color="auto"/>
          </w:divBdr>
        </w:div>
      </w:divsChild>
    </w:div>
    <w:div w:id="1142306611">
      <w:bodyDiv w:val="1"/>
      <w:marLeft w:val="0"/>
      <w:marRight w:val="0"/>
      <w:marTop w:val="0"/>
      <w:marBottom w:val="0"/>
      <w:divBdr>
        <w:top w:val="none" w:sz="0" w:space="0" w:color="auto"/>
        <w:left w:val="none" w:sz="0" w:space="0" w:color="auto"/>
        <w:bottom w:val="none" w:sz="0" w:space="0" w:color="auto"/>
        <w:right w:val="none" w:sz="0" w:space="0" w:color="auto"/>
      </w:divBdr>
      <w:divsChild>
        <w:div w:id="16272354">
          <w:marLeft w:val="274"/>
          <w:marRight w:val="0"/>
          <w:marTop w:val="0"/>
          <w:marBottom w:val="0"/>
          <w:divBdr>
            <w:top w:val="none" w:sz="0" w:space="0" w:color="auto"/>
            <w:left w:val="none" w:sz="0" w:space="0" w:color="auto"/>
            <w:bottom w:val="none" w:sz="0" w:space="0" w:color="auto"/>
            <w:right w:val="none" w:sz="0" w:space="0" w:color="auto"/>
          </w:divBdr>
        </w:div>
        <w:div w:id="238029296">
          <w:marLeft w:val="274"/>
          <w:marRight w:val="0"/>
          <w:marTop w:val="0"/>
          <w:marBottom w:val="0"/>
          <w:divBdr>
            <w:top w:val="none" w:sz="0" w:space="0" w:color="auto"/>
            <w:left w:val="none" w:sz="0" w:space="0" w:color="auto"/>
            <w:bottom w:val="none" w:sz="0" w:space="0" w:color="auto"/>
            <w:right w:val="none" w:sz="0" w:space="0" w:color="auto"/>
          </w:divBdr>
        </w:div>
        <w:div w:id="1712463548">
          <w:marLeft w:val="274"/>
          <w:marRight w:val="0"/>
          <w:marTop w:val="0"/>
          <w:marBottom w:val="0"/>
          <w:divBdr>
            <w:top w:val="none" w:sz="0" w:space="0" w:color="auto"/>
            <w:left w:val="none" w:sz="0" w:space="0" w:color="auto"/>
            <w:bottom w:val="none" w:sz="0" w:space="0" w:color="auto"/>
            <w:right w:val="none" w:sz="0" w:space="0" w:color="auto"/>
          </w:divBdr>
        </w:div>
        <w:div w:id="2091542916">
          <w:marLeft w:val="274"/>
          <w:marRight w:val="0"/>
          <w:marTop w:val="0"/>
          <w:marBottom w:val="0"/>
          <w:divBdr>
            <w:top w:val="none" w:sz="0" w:space="0" w:color="auto"/>
            <w:left w:val="none" w:sz="0" w:space="0" w:color="auto"/>
            <w:bottom w:val="none" w:sz="0" w:space="0" w:color="auto"/>
            <w:right w:val="none" w:sz="0" w:space="0" w:color="auto"/>
          </w:divBdr>
        </w:div>
      </w:divsChild>
    </w:div>
    <w:div w:id="1153453980">
      <w:bodyDiv w:val="1"/>
      <w:marLeft w:val="0"/>
      <w:marRight w:val="0"/>
      <w:marTop w:val="0"/>
      <w:marBottom w:val="0"/>
      <w:divBdr>
        <w:top w:val="none" w:sz="0" w:space="0" w:color="auto"/>
        <w:left w:val="none" w:sz="0" w:space="0" w:color="auto"/>
        <w:bottom w:val="none" w:sz="0" w:space="0" w:color="auto"/>
        <w:right w:val="none" w:sz="0" w:space="0" w:color="auto"/>
      </w:divBdr>
    </w:div>
    <w:div w:id="1155604046">
      <w:bodyDiv w:val="1"/>
      <w:marLeft w:val="0"/>
      <w:marRight w:val="0"/>
      <w:marTop w:val="0"/>
      <w:marBottom w:val="0"/>
      <w:divBdr>
        <w:top w:val="none" w:sz="0" w:space="0" w:color="auto"/>
        <w:left w:val="none" w:sz="0" w:space="0" w:color="auto"/>
        <w:bottom w:val="none" w:sz="0" w:space="0" w:color="auto"/>
        <w:right w:val="none" w:sz="0" w:space="0" w:color="auto"/>
      </w:divBdr>
      <w:divsChild>
        <w:div w:id="112335255">
          <w:marLeft w:val="360"/>
          <w:marRight w:val="0"/>
          <w:marTop w:val="0"/>
          <w:marBottom w:val="0"/>
          <w:divBdr>
            <w:top w:val="none" w:sz="0" w:space="0" w:color="auto"/>
            <w:left w:val="none" w:sz="0" w:space="0" w:color="auto"/>
            <w:bottom w:val="none" w:sz="0" w:space="0" w:color="auto"/>
            <w:right w:val="none" w:sz="0" w:space="0" w:color="auto"/>
          </w:divBdr>
        </w:div>
      </w:divsChild>
    </w:div>
    <w:div w:id="1159073938">
      <w:bodyDiv w:val="1"/>
      <w:marLeft w:val="0"/>
      <w:marRight w:val="0"/>
      <w:marTop w:val="0"/>
      <w:marBottom w:val="0"/>
      <w:divBdr>
        <w:top w:val="none" w:sz="0" w:space="0" w:color="auto"/>
        <w:left w:val="none" w:sz="0" w:space="0" w:color="auto"/>
        <w:bottom w:val="none" w:sz="0" w:space="0" w:color="auto"/>
        <w:right w:val="none" w:sz="0" w:space="0" w:color="auto"/>
      </w:divBdr>
      <w:divsChild>
        <w:div w:id="1870484641">
          <w:marLeft w:val="216"/>
          <w:marRight w:val="0"/>
          <w:marTop w:val="0"/>
          <w:marBottom w:val="0"/>
          <w:divBdr>
            <w:top w:val="none" w:sz="0" w:space="0" w:color="auto"/>
            <w:left w:val="none" w:sz="0" w:space="0" w:color="auto"/>
            <w:bottom w:val="none" w:sz="0" w:space="0" w:color="auto"/>
            <w:right w:val="none" w:sz="0" w:space="0" w:color="auto"/>
          </w:divBdr>
        </w:div>
      </w:divsChild>
    </w:div>
    <w:div w:id="1163088135">
      <w:bodyDiv w:val="1"/>
      <w:marLeft w:val="0"/>
      <w:marRight w:val="0"/>
      <w:marTop w:val="0"/>
      <w:marBottom w:val="0"/>
      <w:divBdr>
        <w:top w:val="none" w:sz="0" w:space="0" w:color="auto"/>
        <w:left w:val="none" w:sz="0" w:space="0" w:color="auto"/>
        <w:bottom w:val="none" w:sz="0" w:space="0" w:color="auto"/>
        <w:right w:val="none" w:sz="0" w:space="0" w:color="auto"/>
      </w:divBdr>
    </w:div>
    <w:div w:id="1170219840">
      <w:bodyDiv w:val="1"/>
      <w:marLeft w:val="0"/>
      <w:marRight w:val="0"/>
      <w:marTop w:val="0"/>
      <w:marBottom w:val="0"/>
      <w:divBdr>
        <w:top w:val="none" w:sz="0" w:space="0" w:color="auto"/>
        <w:left w:val="none" w:sz="0" w:space="0" w:color="auto"/>
        <w:bottom w:val="none" w:sz="0" w:space="0" w:color="auto"/>
        <w:right w:val="none" w:sz="0" w:space="0" w:color="auto"/>
      </w:divBdr>
      <w:divsChild>
        <w:div w:id="6758434">
          <w:marLeft w:val="274"/>
          <w:marRight w:val="0"/>
          <w:marTop w:val="0"/>
          <w:marBottom w:val="0"/>
          <w:divBdr>
            <w:top w:val="none" w:sz="0" w:space="0" w:color="auto"/>
            <w:left w:val="none" w:sz="0" w:space="0" w:color="auto"/>
            <w:bottom w:val="none" w:sz="0" w:space="0" w:color="auto"/>
            <w:right w:val="none" w:sz="0" w:space="0" w:color="auto"/>
          </w:divBdr>
        </w:div>
        <w:div w:id="1407723865">
          <w:marLeft w:val="274"/>
          <w:marRight w:val="0"/>
          <w:marTop w:val="0"/>
          <w:marBottom w:val="0"/>
          <w:divBdr>
            <w:top w:val="none" w:sz="0" w:space="0" w:color="auto"/>
            <w:left w:val="none" w:sz="0" w:space="0" w:color="auto"/>
            <w:bottom w:val="none" w:sz="0" w:space="0" w:color="auto"/>
            <w:right w:val="none" w:sz="0" w:space="0" w:color="auto"/>
          </w:divBdr>
        </w:div>
      </w:divsChild>
    </w:div>
    <w:div w:id="1173422552">
      <w:bodyDiv w:val="1"/>
      <w:marLeft w:val="0"/>
      <w:marRight w:val="0"/>
      <w:marTop w:val="0"/>
      <w:marBottom w:val="0"/>
      <w:divBdr>
        <w:top w:val="none" w:sz="0" w:space="0" w:color="auto"/>
        <w:left w:val="none" w:sz="0" w:space="0" w:color="auto"/>
        <w:bottom w:val="none" w:sz="0" w:space="0" w:color="auto"/>
        <w:right w:val="none" w:sz="0" w:space="0" w:color="auto"/>
      </w:divBdr>
      <w:divsChild>
        <w:div w:id="1914195208">
          <w:marLeft w:val="274"/>
          <w:marRight w:val="0"/>
          <w:marTop w:val="0"/>
          <w:marBottom w:val="0"/>
          <w:divBdr>
            <w:top w:val="none" w:sz="0" w:space="0" w:color="auto"/>
            <w:left w:val="none" w:sz="0" w:space="0" w:color="auto"/>
            <w:bottom w:val="none" w:sz="0" w:space="0" w:color="auto"/>
            <w:right w:val="none" w:sz="0" w:space="0" w:color="auto"/>
          </w:divBdr>
        </w:div>
      </w:divsChild>
    </w:div>
    <w:div w:id="1176530073">
      <w:bodyDiv w:val="1"/>
      <w:marLeft w:val="0"/>
      <w:marRight w:val="0"/>
      <w:marTop w:val="0"/>
      <w:marBottom w:val="0"/>
      <w:divBdr>
        <w:top w:val="none" w:sz="0" w:space="0" w:color="auto"/>
        <w:left w:val="none" w:sz="0" w:space="0" w:color="auto"/>
        <w:bottom w:val="none" w:sz="0" w:space="0" w:color="auto"/>
        <w:right w:val="none" w:sz="0" w:space="0" w:color="auto"/>
      </w:divBdr>
      <w:divsChild>
        <w:div w:id="219024280">
          <w:marLeft w:val="360"/>
          <w:marRight w:val="0"/>
          <w:marTop w:val="0"/>
          <w:marBottom w:val="40"/>
          <w:divBdr>
            <w:top w:val="none" w:sz="0" w:space="0" w:color="auto"/>
            <w:left w:val="none" w:sz="0" w:space="0" w:color="auto"/>
            <w:bottom w:val="none" w:sz="0" w:space="0" w:color="auto"/>
            <w:right w:val="none" w:sz="0" w:space="0" w:color="auto"/>
          </w:divBdr>
        </w:div>
        <w:div w:id="1106734212">
          <w:marLeft w:val="360"/>
          <w:marRight w:val="0"/>
          <w:marTop w:val="0"/>
          <w:marBottom w:val="40"/>
          <w:divBdr>
            <w:top w:val="none" w:sz="0" w:space="0" w:color="auto"/>
            <w:left w:val="none" w:sz="0" w:space="0" w:color="auto"/>
            <w:bottom w:val="none" w:sz="0" w:space="0" w:color="auto"/>
            <w:right w:val="none" w:sz="0" w:space="0" w:color="auto"/>
          </w:divBdr>
        </w:div>
        <w:div w:id="2107265382">
          <w:marLeft w:val="360"/>
          <w:marRight w:val="0"/>
          <w:marTop w:val="0"/>
          <w:marBottom w:val="40"/>
          <w:divBdr>
            <w:top w:val="none" w:sz="0" w:space="0" w:color="auto"/>
            <w:left w:val="none" w:sz="0" w:space="0" w:color="auto"/>
            <w:bottom w:val="none" w:sz="0" w:space="0" w:color="auto"/>
            <w:right w:val="none" w:sz="0" w:space="0" w:color="auto"/>
          </w:divBdr>
        </w:div>
      </w:divsChild>
    </w:div>
    <w:div w:id="1180588157">
      <w:bodyDiv w:val="1"/>
      <w:marLeft w:val="0"/>
      <w:marRight w:val="0"/>
      <w:marTop w:val="0"/>
      <w:marBottom w:val="0"/>
      <w:divBdr>
        <w:top w:val="none" w:sz="0" w:space="0" w:color="auto"/>
        <w:left w:val="none" w:sz="0" w:space="0" w:color="auto"/>
        <w:bottom w:val="none" w:sz="0" w:space="0" w:color="auto"/>
        <w:right w:val="none" w:sz="0" w:space="0" w:color="auto"/>
      </w:divBdr>
    </w:div>
    <w:div w:id="1184593011">
      <w:bodyDiv w:val="1"/>
      <w:marLeft w:val="0"/>
      <w:marRight w:val="0"/>
      <w:marTop w:val="0"/>
      <w:marBottom w:val="0"/>
      <w:divBdr>
        <w:top w:val="none" w:sz="0" w:space="0" w:color="auto"/>
        <w:left w:val="none" w:sz="0" w:space="0" w:color="auto"/>
        <w:bottom w:val="none" w:sz="0" w:space="0" w:color="auto"/>
        <w:right w:val="none" w:sz="0" w:space="0" w:color="auto"/>
      </w:divBdr>
      <w:divsChild>
        <w:div w:id="1007828251">
          <w:marLeft w:val="360"/>
          <w:marRight w:val="0"/>
          <w:marTop w:val="0"/>
          <w:marBottom w:val="0"/>
          <w:divBdr>
            <w:top w:val="none" w:sz="0" w:space="0" w:color="auto"/>
            <w:left w:val="none" w:sz="0" w:space="0" w:color="auto"/>
            <w:bottom w:val="none" w:sz="0" w:space="0" w:color="auto"/>
            <w:right w:val="none" w:sz="0" w:space="0" w:color="auto"/>
          </w:divBdr>
        </w:div>
      </w:divsChild>
    </w:div>
    <w:div w:id="1186291859">
      <w:bodyDiv w:val="1"/>
      <w:marLeft w:val="0"/>
      <w:marRight w:val="0"/>
      <w:marTop w:val="0"/>
      <w:marBottom w:val="0"/>
      <w:divBdr>
        <w:top w:val="none" w:sz="0" w:space="0" w:color="auto"/>
        <w:left w:val="none" w:sz="0" w:space="0" w:color="auto"/>
        <w:bottom w:val="none" w:sz="0" w:space="0" w:color="auto"/>
        <w:right w:val="none" w:sz="0" w:space="0" w:color="auto"/>
      </w:divBdr>
    </w:div>
    <w:div w:id="1189299566">
      <w:bodyDiv w:val="1"/>
      <w:marLeft w:val="0"/>
      <w:marRight w:val="0"/>
      <w:marTop w:val="0"/>
      <w:marBottom w:val="0"/>
      <w:divBdr>
        <w:top w:val="none" w:sz="0" w:space="0" w:color="auto"/>
        <w:left w:val="none" w:sz="0" w:space="0" w:color="auto"/>
        <w:bottom w:val="none" w:sz="0" w:space="0" w:color="auto"/>
        <w:right w:val="none" w:sz="0" w:space="0" w:color="auto"/>
      </w:divBdr>
    </w:div>
    <w:div w:id="1194028608">
      <w:bodyDiv w:val="1"/>
      <w:marLeft w:val="0"/>
      <w:marRight w:val="0"/>
      <w:marTop w:val="0"/>
      <w:marBottom w:val="0"/>
      <w:divBdr>
        <w:top w:val="none" w:sz="0" w:space="0" w:color="auto"/>
        <w:left w:val="none" w:sz="0" w:space="0" w:color="auto"/>
        <w:bottom w:val="none" w:sz="0" w:space="0" w:color="auto"/>
        <w:right w:val="none" w:sz="0" w:space="0" w:color="auto"/>
      </w:divBdr>
      <w:divsChild>
        <w:div w:id="368995901">
          <w:marLeft w:val="360"/>
          <w:marRight w:val="0"/>
          <w:marTop w:val="0"/>
          <w:marBottom w:val="0"/>
          <w:divBdr>
            <w:top w:val="none" w:sz="0" w:space="0" w:color="auto"/>
            <w:left w:val="none" w:sz="0" w:space="0" w:color="auto"/>
            <w:bottom w:val="none" w:sz="0" w:space="0" w:color="auto"/>
            <w:right w:val="none" w:sz="0" w:space="0" w:color="auto"/>
          </w:divBdr>
        </w:div>
      </w:divsChild>
    </w:div>
    <w:div w:id="1197280871">
      <w:bodyDiv w:val="1"/>
      <w:marLeft w:val="0"/>
      <w:marRight w:val="0"/>
      <w:marTop w:val="0"/>
      <w:marBottom w:val="0"/>
      <w:divBdr>
        <w:top w:val="none" w:sz="0" w:space="0" w:color="auto"/>
        <w:left w:val="none" w:sz="0" w:space="0" w:color="auto"/>
        <w:bottom w:val="none" w:sz="0" w:space="0" w:color="auto"/>
        <w:right w:val="none" w:sz="0" w:space="0" w:color="auto"/>
      </w:divBdr>
      <w:divsChild>
        <w:div w:id="398865614">
          <w:marLeft w:val="360"/>
          <w:marRight w:val="0"/>
          <w:marTop w:val="0"/>
          <w:marBottom w:val="0"/>
          <w:divBdr>
            <w:top w:val="none" w:sz="0" w:space="0" w:color="auto"/>
            <w:left w:val="none" w:sz="0" w:space="0" w:color="auto"/>
            <w:bottom w:val="none" w:sz="0" w:space="0" w:color="auto"/>
            <w:right w:val="none" w:sz="0" w:space="0" w:color="auto"/>
          </w:divBdr>
        </w:div>
      </w:divsChild>
    </w:div>
    <w:div w:id="1198659821">
      <w:bodyDiv w:val="1"/>
      <w:marLeft w:val="0"/>
      <w:marRight w:val="0"/>
      <w:marTop w:val="0"/>
      <w:marBottom w:val="0"/>
      <w:divBdr>
        <w:top w:val="none" w:sz="0" w:space="0" w:color="auto"/>
        <w:left w:val="none" w:sz="0" w:space="0" w:color="auto"/>
        <w:bottom w:val="none" w:sz="0" w:space="0" w:color="auto"/>
        <w:right w:val="none" w:sz="0" w:space="0" w:color="auto"/>
      </w:divBdr>
    </w:div>
    <w:div w:id="1198856361">
      <w:bodyDiv w:val="1"/>
      <w:marLeft w:val="0"/>
      <w:marRight w:val="0"/>
      <w:marTop w:val="0"/>
      <w:marBottom w:val="0"/>
      <w:divBdr>
        <w:top w:val="none" w:sz="0" w:space="0" w:color="auto"/>
        <w:left w:val="none" w:sz="0" w:space="0" w:color="auto"/>
        <w:bottom w:val="none" w:sz="0" w:space="0" w:color="auto"/>
        <w:right w:val="none" w:sz="0" w:space="0" w:color="auto"/>
      </w:divBdr>
    </w:div>
    <w:div w:id="1201628433">
      <w:bodyDiv w:val="1"/>
      <w:marLeft w:val="0"/>
      <w:marRight w:val="0"/>
      <w:marTop w:val="0"/>
      <w:marBottom w:val="0"/>
      <w:divBdr>
        <w:top w:val="none" w:sz="0" w:space="0" w:color="auto"/>
        <w:left w:val="none" w:sz="0" w:space="0" w:color="auto"/>
        <w:bottom w:val="none" w:sz="0" w:space="0" w:color="auto"/>
        <w:right w:val="none" w:sz="0" w:space="0" w:color="auto"/>
      </w:divBdr>
    </w:div>
    <w:div w:id="1201668595">
      <w:bodyDiv w:val="1"/>
      <w:marLeft w:val="0"/>
      <w:marRight w:val="0"/>
      <w:marTop w:val="0"/>
      <w:marBottom w:val="0"/>
      <w:divBdr>
        <w:top w:val="none" w:sz="0" w:space="0" w:color="auto"/>
        <w:left w:val="none" w:sz="0" w:space="0" w:color="auto"/>
        <w:bottom w:val="none" w:sz="0" w:space="0" w:color="auto"/>
        <w:right w:val="none" w:sz="0" w:space="0" w:color="auto"/>
      </w:divBdr>
    </w:div>
    <w:div w:id="1203984115">
      <w:bodyDiv w:val="1"/>
      <w:marLeft w:val="0"/>
      <w:marRight w:val="0"/>
      <w:marTop w:val="0"/>
      <w:marBottom w:val="0"/>
      <w:divBdr>
        <w:top w:val="none" w:sz="0" w:space="0" w:color="auto"/>
        <w:left w:val="none" w:sz="0" w:space="0" w:color="auto"/>
        <w:bottom w:val="none" w:sz="0" w:space="0" w:color="auto"/>
        <w:right w:val="none" w:sz="0" w:space="0" w:color="auto"/>
      </w:divBdr>
      <w:divsChild>
        <w:div w:id="421999480">
          <w:marLeft w:val="158"/>
          <w:marRight w:val="0"/>
          <w:marTop w:val="0"/>
          <w:marBottom w:val="0"/>
          <w:divBdr>
            <w:top w:val="none" w:sz="0" w:space="0" w:color="auto"/>
            <w:left w:val="none" w:sz="0" w:space="0" w:color="auto"/>
            <w:bottom w:val="none" w:sz="0" w:space="0" w:color="auto"/>
            <w:right w:val="none" w:sz="0" w:space="0" w:color="auto"/>
          </w:divBdr>
        </w:div>
        <w:div w:id="1720205095">
          <w:marLeft w:val="158"/>
          <w:marRight w:val="0"/>
          <w:marTop w:val="0"/>
          <w:marBottom w:val="0"/>
          <w:divBdr>
            <w:top w:val="none" w:sz="0" w:space="0" w:color="auto"/>
            <w:left w:val="none" w:sz="0" w:space="0" w:color="auto"/>
            <w:bottom w:val="none" w:sz="0" w:space="0" w:color="auto"/>
            <w:right w:val="none" w:sz="0" w:space="0" w:color="auto"/>
          </w:divBdr>
        </w:div>
        <w:div w:id="2054842538">
          <w:marLeft w:val="158"/>
          <w:marRight w:val="0"/>
          <w:marTop w:val="0"/>
          <w:marBottom w:val="0"/>
          <w:divBdr>
            <w:top w:val="none" w:sz="0" w:space="0" w:color="auto"/>
            <w:left w:val="none" w:sz="0" w:space="0" w:color="auto"/>
            <w:bottom w:val="none" w:sz="0" w:space="0" w:color="auto"/>
            <w:right w:val="none" w:sz="0" w:space="0" w:color="auto"/>
          </w:divBdr>
        </w:div>
      </w:divsChild>
    </w:div>
    <w:div w:id="1209415045">
      <w:bodyDiv w:val="1"/>
      <w:marLeft w:val="0"/>
      <w:marRight w:val="0"/>
      <w:marTop w:val="0"/>
      <w:marBottom w:val="0"/>
      <w:divBdr>
        <w:top w:val="none" w:sz="0" w:space="0" w:color="auto"/>
        <w:left w:val="none" w:sz="0" w:space="0" w:color="auto"/>
        <w:bottom w:val="none" w:sz="0" w:space="0" w:color="auto"/>
        <w:right w:val="none" w:sz="0" w:space="0" w:color="auto"/>
      </w:divBdr>
    </w:div>
    <w:div w:id="1209730692">
      <w:bodyDiv w:val="1"/>
      <w:marLeft w:val="0"/>
      <w:marRight w:val="0"/>
      <w:marTop w:val="0"/>
      <w:marBottom w:val="0"/>
      <w:divBdr>
        <w:top w:val="none" w:sz="0" w:space="0" w:color="auto"/>
        <w:left w:val="none" w:sz="0" w:space="0" w:color="auto"/>
        <w:bottom w:val="none" w:sz="0" w:space="0" w:color="auto"/>
        <w:right w:val="none" w:sz="0" w:space="0" w:color="auto"/>
      </w:divBdr>
      <w:divsChild>
        <w:div w:id="1301963831">
          <w:marLeft w:val="274"/>
          <w:marRight w:val="0"/>
          <w:marTop w:val="0"/>
          <w:marBottom w:val="120"/>
          <w:divBdr>
            <w:top w:val="none" w:sz="0" w:space="0" w:color="auto"/>
            <w:left w:val="none" w:sz="0" w:space="0" w:color="auto"/>
            <w:bottom w:val="none" w:sz="0" w:space="0" w:color="auto"/>
            <w:right w:val="none" w:sz="0" w:space="0" w:color="auto"/>
          </w:divBdr>
        </w:div>
      </w:divsChild>
    </w:div>
    <w:div w:id="1211377722">
      <w:bodyDiv w:val="1"/>
      <w:marLeft w:val="0"/>
      <w:marRight w:val="0"/>
      <w:marTop w:val="0"/>
      <w:marBottom w:val="0"/>
      <w:divBdr>
        <w:top w:val="none" w:sz="0" w:space="0" w:color="auto"/>
        <w:left w:val="none" w:sz="0" w:space="0" w:color="auto"/>
        <w:bottom w:val="none" w:sz="0" w:space="0" w:color="auto"/>
        <w:right w:val="none" w:sz="0" w:space="0" w:color="auto"/>
      </w:divBdr>
      <w:divsChild>
        <w:div w:id="535392431">
          <w:marLeft w:val="274"/>
          <w:marRight w:val="0"/>
          <w:marTop w:val="0"/>
          <w:marBottom w:val="0"/>
          <w:divBdr>
            <w:top w:val="none" w:sz="0" w:space="0" w:color="auto"/>
            <w:left w:val="none" w:sz="0" w:space="0" w:color="auto"/>
            <w:bottom w:val="none" w:sz="0" w:space="0" w:color="auto"/>
            <w:right w:val="none" w:sz="0" w:space="0" w:color="auto"/>
          </w:divBdr>
        </w:div>
        <w:div w:id="723604157">
          <w:marLeft w:val="274"/>
          <w:marRight w:val="0"/>
          <w:marTop w:val="0"/>
          <w:marBottom w:val="0"/>
          <w:divBdr>
            <w:top w:val="none" w:sz="0" w:space="0" w:color="auto"/>
            <w:left w:val="none" w:sz="0" w:space="0" w:color="auto"/>
            <w:bottom w:val="none" w:sz="0" w:space="0" w:color="auto"/>
            <w:right w:val="none" w:sz="0" w:space="0" w:color="auto"/>
          </w:divBdr>
        </w:div>
      </w:divsChild>
    </w:div>
    <w:div w:id="1211846092">
      <w:bodyDiv w:val="1"/>
      <w:marLeft w:val="0"/>
      <w:marRight w:val="0"/>
      <w:marTop w:val="0"/>
      <w:marBottom w:val="0"/>
      <w:divBdr>
        <w:top w:val="none" w:sz="0" w:space="0" w:color="auto"/>
        <w:left w:val="none" w:sz="0" w:space="0" w:color="auto"/>
        <w:bottom w:val="none" w:sz="0" w:space="0" w:color="auto"/>
        <w:right w:val="none" w:sz="0" w:space="0" w:color="auto"/>
      </w:divBdr>
    </w:div>
    <w:div w:id="1215890875">
      <w:bodyDiv w:val="1"/>
      <w:marLeft w:val="0"/>
      <w:marRight w:val="0"/>
      <w:marTop w:val="0"/>
      <w:marBottom w:val="0"/>
      <w:divBdr>
        <w:top w:val="none" w:sz="0" w:space="0" w:color="auto"/>
        <w:left w:val="none" w:sz="0" w:space="0" w:color="auto"/>
        <w:bottom w:val="none" w:sz="0" w:space="0" w:color="auto"/>
        <w:right w:val="none" w:sz="0" w:space="0" w:color="auto"/>
      </w:divBdr>
    </w:div>
    <w:div w:id="1216552789">
      <w:bodyDiv w:val="1"/>
      <w:marLeft w:val="0"/>
      <w:marRight w:val="0"/>
      <w:marTop w:val="0"/>
      <w:marBottom w:val="0"/>
      <w:divBdr>
        <w:top w:val="none" w:sz="0" w:space="0" w:color="auto"/>
        <w:left w:val="none" w:sz="0" w:space="0" w:color="auto"/>
        <w:bottom w:val="none" w:sz="0" w:space="0" w:color="auto"/>
        <w:right w:val="none" w:sz="0" w:space="0" w:color="auto"/>
      </w:divBdr>
      <w:divsChild>
        <w:div w:id="743913688">
          <w:marLeft w:val="360"/>
          <w:marRight w:val="0"/>
          <w:marTop w:val="0"/>
          <w:marBottom w:val="0"/>
          <w:divBdr>
            <w:top w:val="none" w:sz="0" w:space="0" w:color="auto"/>
            <w:left w:val="none" w:sz="0" w:space="0" w:color="auto"/>
            <w:bottom w:val="none" w:sz="0" w:space="0" w:color="auto"/>
            <w:right w:val="none" w:sz="0" w:space="0" w:color="auto"/>
          </w:divBdr>
        </w:div>
      </w:divsChild>
    </w:div>
    <w:div w:id="1218592125">
      <w:bodyDiv w:val="1"/>
      <w:marLeft w:val="0"/>
      <w:marRight w:val="0"/>
      <w:marTop w:val="0"/>
      <w:marBottom w:val="0"/>
      <w:divBdr>
        <w:top w:val="none" w:sz="0" w:space="0" w:color="auto"/>
        <w:left w:val="none" w:sz="0" w:space="0" w:color="auto"/>
        <w:bottom w:val="none" w:sz="0" w:space="0" w:color="auto"/>
        <w:right w:val="none" w:sz="0" w:space="0" w:color="auto"/>
      </w:divBdr>
    </w:div>
    <w:div w:id="1219978278">
      <w:bodyDiv w:val="1"/>
      <w:marLeft w:val="0"/>
      <w:marRight w:val="0"/>
      <w:marTop w:val="0"/>
      <w:marBottom w:val="0"/>
      <w:divBdr>
        <w:top w:val="none" w:sz="0" w:space="0" w:color="auto"/>
        <w:left w:val="none" w:sz="0" w:space="0" w:color="auto"/>
        <w:bottom w:val="none" w:sz="0" w:space="0" w:color="auto"/>
        <w:right w:val="none" w:sz="0" w:space="0" w:color="auto"/>
      </w:divBdr>
    </w:div>
    <w:div w:id="1224295745">
      <w:bodyDiv w:val="1"/>
      <w:marLeft w:val="0"/>
      <w:marRight w:val="0"/>
      <w:marTop w:val="0"/>
      <w:marBottom w:val="0"/>
      <w:divBdr>
        <w:top w:val="none" w:sz="0" w:space="0" w:color="auto"/>
        <w:left w:val="none" w:sz="0" w:space="0" w:color="auto"/>
        <w:bottom w:val="none" w:sz="0" w:space="0" w:color="auto"/>
        <w:right w:val="none" w:sz="0" w:space="0" w:color="auto"/>
      </w:divBdr>
    </w:div>
    <w:div w:id="1224565671">
      <w:bodyDiv w:val="1"/>
      <w:marLeft w:val="0"/>
      <w:marRight w:val="0"/>
      <w:marTop w:val="0"/>
      <w:marBottom w:val="0"/>
      <w:divBdr>
        <w:top w:val="none" w:sz="0" w:space="0" w:color="auto"/>
        <w:left w:val="none" w:sz="0" w:space="0" w:color="auto"/>
        <w:bottom w:val="none" w:sz="0" w:space="0" w:color="auto"/>
        <w:right w:val="none" w:sz="0" w:space="0" w:color="auto"/>
      </w:divBdr>
      <w:divsChild>
        <w:div w:id="804202621">
          <w:marLeft w:val="216"/>
          <w:marRight w:val="0"/>
          <w:marTop w:val="0"/>
          <w:marBottom w:val="0"/>
          <w:divBdr>
            <w:top w:val="none" w:sz="0" w:space="0" w:color="auto"/>
            <w:left w:val="none" w:sz="0" w:space="0" w:color="auto"/>
            <w:bottom w:val="none" w:sz="0" w:space="0" w:color="auto"/>
            <w:right w:val="none" w:sz="0" w:space="0" w:color="auto"/>
          </w:divBdr>
        </w:div>
      </w:divsChild>
    </w:div>
    <w:div w:id="1227761817">
      <w:bodyDiv w:val="1"/>
      <w:marLeft w:val="0"/>
      <w:marRight w:val="0"/>
      <w:marTop w:val="0"/>
      <w:marBottom w:val="0"/>
      <w:divBdr>
        <w:top w:val="none" w:sz="0" w:space="0" w:color="auto"/>
        <w:left w:val="none" w:sz="0" w:space="0" w:color="auto"/>
        <w:bottom w:val="none" w:sz="0" w:space="0" w:color="auto"/>
        <w:right w:val="none" w:sz="0" w:space="0" w:color="auto"/>
      </w:divBdr>
    </w:div>
    <w:div w:id="1234780097">
      <w:bodyDiv w:val="1"/>
      <w:marLeft w:val="0"/>
      <w:marRight w:val="0"/>
      <w:marTop w:val="0"/>
      <w:marBottom w:val="0"/>
      <w:divBdr>
        <w:top w:val="none" w:sz="0" w:space="0" w:color="auto"/>
        <w:left w:val="none" w:sz="0" w:space="0" w:color="auto"/>
        <w:bottom w:val="none" w:sz="0" w:space="0" w:color="auto"/>
        <w:right w:val="none" w:sz="0" w:space="0" w:color="auto"/>
      </w:divBdr>
    </w:div>
    <w:div w:id="1241526713">
      <w:bodyDiv w:val="1"/>
      <w:marLeft w:val="0"/>
      <w:marRight w:val="0"/>
      <w:marTop w:val="0"/>
      <w:marBottom w:val="0"/>
      <w:divBdr>
        <w:top w:val="none" w:sz="0" w:space="0" w:color="auto"/>
        <w:left w:val="none" w:sz="0" w:space="0" w:color="auto"/>
        <w:bottom w:val="none" w:sz="0" w:space="0" w:color="auto"/>
        <w:right w:val="none" w:sz="0" w:space="0" w:color="auto"/>
      </w:divBdr>
    </w:div>
    <w:div w:id="1250237170">
      <w:bodyDiv w:val="1"/>
      <w:marLeft w:val="0"/>
      <w:marRight w:val="0"/>
      <w:marTop w:val="0"/>
      <w:marBottom w:val="0"/>
      <w:divBdr>
        <w:top w:val="none" w:sz="0" w:space="0" w:color="auto"/>
        <w:left w:val="none" w:sz="0" w:space="0" w:color="auto"/>
        <w:bottom w:val="none" w:sz="0" w:space="0" w:color="auto"/>
        <w:right w:val="none" w:sz="0" w:space="0" w:color="auto"/>
      </w:divBdr>
    </w:div>
    <w:div w:id="1252811780">
      <w:bodyDiv w:val="1"/>
      <w:marLeft w:val="0"/>
      <w:marRight w:val="0"/>
      <w:marTop w:val="0"/>
      <w:marBottom w:val="0"/>
      <w:divBdr>
        <w:top w:val="none" w:sz="0" w:space="0" w:color="auto"/>
        <w:left w:val="none" w:sz="0" w:space="0" w:color="auto"/>
        <w:bottom w:val="none" w:sz="0" w:space="0" w:color="auto"/>
        <w:right w:val="none" w:sz="0" w:space="0" w:color="auto"/>
      </w:divBdr>
    </w:div>
    <w:div w:id="1262834999">
      <w:bodyDiv w:val="1"/>
      <w:marLeft w:val="0"/>
      <w:marRight w:val="0"/>
      <w:marTop w:val="0"/>
      <w:marBottom w:val="0"/>
      <w:divBdr>
        <w:top w:val="none" w:sz="0" w:space="0" w:color="auto"/>
        <w:left w:val="none" w:sz="0" w:space="0" w:color="auto"/>
        <w:bottom w:val="none" w:sz="0" w:space="0" w:color="auto"/>
        <w:right w:val="none" w:sz="0" w:space="0" w:color="auto"/>
      </w:divBdr>
    </w:div>
    <w:div w:id="1264917275">
      <w:bodyDiv w:val="1"/>
      <w:marLeft w:val="0"/>
      <w:marRight w:val="0"/>
      <w:marTop w:val="0"/>
      <w:marBottom w:val="0"/>
      <w:divBdr>
        <w:top w:val="none" w:sz="0" w:space="0" w:color="auto"/>
        <w:left w:val="none" w:sz="0" w:space="0" w:color="auto"/>
        <w:bottom w:val="none" w:sz="0" w:space="0" w:color="auto"/>
        <w:right w:val="none" w:sz="0" w:space="0" w:color="auto"/>
      </w:divBdr>
    </w:div>
    <w:div w:id="1268269540">
      <w:bodyDiv w:val="1"/>
      <w:marLeft w:val="0"/>
      <w:marRight w:val="0"/>
      <w:marTop w:val="0"/>
      <w:marBottom w:val="0"/>
      <w:divBdr>
        <w:top w:val="none" w:sz="0" w:space="0" w:color="auto"/>
        <w:left w:val="none" w:sz="0" w:space="0" w:color="auto"/>
        <w:bottom w:val="none" w:sz="0" w:space="0" w:color="auto"/>
        <w:right w:val="none" w:sz="0" w:space="0" w:color="auto"/>
      </w:divBdr>
    </w:div>
    <w:div w:id="1271204711">
      <w:bodyDiv w:val="1"/>
      <w:marLeft w:val="0"/>
      <w:marRight w:val="0"/>
      <w:marTop w:val="0"/>
      <w:marBottom w:val="0"/>
      <w:divBdr>
        <w:top w:val="none" w:sz="0" w:space="0" w:color="auto"/>
        <w:left w:val="none" w:sz="0" w:space="0" w:color="auto"/>
        <w:bottom w:val="none" w:sz="0" w:space="0" w:color="auto"/>
        <w:right w:val="none" w:sz="0" w:space="0" w:color="auto"/>
      </w:divBdr>
    </w:div>
    <w:div w:id="1273592547">
      <w:bodyDiv w:val="1"/>
      <w:marLeft w:val="0"/>
      <w:marRight w:val="0"/>
      <w:marTop w:val="0"/>
      <w:marBottom w:val="0"/>
      <w:divBdr>
        <w:top w:val="none" w:sz="0" w:space="0" w:color="auto"/>
        <w:left w:val="none" w:sz="0" w:space="0" w:color="auto"/>
        <w:bottom w:val="none" w:sz="0" w:space="0" w:color="auto"/>
        <w:right w:val="none" w:sz="0" w:space="0" w:color="auto"/>
      </w:divBdr>
      <w:divsChild>
        <w:div w:id="1520043981">
          <w:marLeft w:val="360"/>
          <w:marRight w:val="0"/>
          <w:marTop w:val="0"/>
          <w:marBottom w:val="0"/>
          <w:divBdr>
            <w:top w:val="none" w:sz="0" w:space="0" w:color="auto"/>
            <w:left w:val="none" w:sz="0" w:space="0" w:color="auto"/>
            <w:bottom w:val="none" w:sz="0" w:space="0" w:color="auto"/>
            <w:right w:val="none" w:sz="0" w:space="0" w:color="auto"/>
          </w:divBdr>
        </w:div>
      </w:divsChild>
    </w:div>
    <w:div w:id="1273784835">
      <w:bodyDiv w:val="1"/>
      <w:marLeft w:val="0"/>
      <w:marRight w:val="0"/>
      <w:marTop w:val="0"/>
      <w:marBottom w:val="0"/>
      <w:divBdr>
        <w:top w:val="none" w:sz="0" w:space="0" w:color="auto"/>
        <w:left w:val="none" w:sz="0" w:space="0" w:color="auto"/>
        <w:bottom w:val="none" w:sz="0" w:space="0" w:color="auto"/>
        <w:right w:val="none" w:sz="0" w:space="0" w:color="auto"/>
      </w:divBdr>
      <w:divsChild>
        <w:div w:id="646206075">
          <w:marLeft w:val="144"/>
          <w:marRight w:val="0"/>
          <w:marTop w:val="0"/>
          <w:marBottom w:val="0"/>
          <w:divBdr>
            <w:top w:val="none" w:sz="0" w:space="0" w:color="auto"/>
            <w:left w:val="none" w:sz="0" w:space="0" w:color="auto"/>
            <w:bottom w:val="none" w:sz="0" w:space="0" w:color="auto"/>
            <w:right w:val="none" w:sz="0" w:space="0" w:color="auto"/>
          </w:divBdr>
        </w:div>
      </w:divsChild>
    </w:div>
    <w:div w:id="1274284941">
      <w:bodyDiv w:val="1"/>
      <w:marLeft w:val="0"/>
      <w:marRight w:val="0"/>
      <w:marTop w:val="0"/>
      <w:marBottom w:val="0"/>
      <w:divBdr>
        <w:top w:val="none" w:sz="0" w:space="0" w:color="auto"/>
        <w:left w:val="none" w:sz="0" w:space="0" w:color="auto"/>
        <w:bottom w:val="none" w:sz="0" w:space="0" w:color="auto"/>
        <w:right w:val="none" w:sz="0" w:space="0" w:color="auto"/>
      </w:divBdr>
    </w:div>
    <w:div w:id="1275864077">
      <w:bodyDiv w:val="1"/>
      <w:marLeft w:val="0"/>
      <w:marRight w:val="0"/>
      <w:marTop w:val="0"/>
      <w:marBottom w:val="0"/>
      <w:divBdr>
        <w:top w:val="none" w:sz="0" w:space="0" w:color="auto"/>
        <w:left w:val="none" w:sz="0" w:space="0" w:color="auto"/>
        <w:bottom w:val="none" w:sz="0" w:space="0" w:color="auto"/>
        <w:right w:val="none" w:sz="0" w:space="0" w:color="auto"/>
      </w:divBdr>
      <w:divsChild>
        <w:div w:id="331299446">
          <w:marLeft w:val="274"/>
          <w:marRight w:val="0"/>
          <w:marTop w:val="0"/>
          <w:marBottom w:val="0"/>
          <w:divBdr>
            <w:top w:val="none" w:sz="0" w:space="0" w:color="auto"/>
            <w:left w:val="none" w:sz="0" w:space="0" w:color="auto"/>
            <w:bottom w:val="none" w:sz="0" w:space="0" w:color="auto"/>
            <w:right w:val="none" w:sz="0" w:space="0" w:color="auto"/>
          </w:divBdr>
        </w:div>
      </w:divsChild>
    </w:div>
    <w:div w:id="1277785888">
      <w:bodyDiv w:val="1"/>
      <w:marLeft w:val="0"/>
      <w:marRight w:val="0"/>
      <w:marTop w:val="0"/>
      <w:marBottom w:val="0"/>
      <w:divBdr>
        <w:top w:val="none" w:sz="0" w:space="0" w:color="auto"/>
        <w:left w:val="none" w:sz="0" w:space="0" w:color="auto"/>
        <w:bottom w:val="none" w:sz="0" w:space="0" w:color="auto"/>
        <w:right w:val="none" w:sz="0" w:space="0" w:color="auto"/>
      </w:divBdr>
    </w:div>
    <w:div w:id="1282422154">
      <w:bodyDiv w:val="1"/>
      <w:marLeft w:val="0"/>
      <w:marRight w:val="0"/>
      <w:marTop w:val="0"/>
      <w:marBottom w:val="0"/>
      <w:divBdr>
        <w:top w:val="none" w:sz="0" w:space="0" w:color="auto"/>
        <w:left w:val="none" w:sz="0" w:space="0" w:color="auto"/>
        <w:bottom w:val="none" w:sz="0" w:space="0" w:color="auto"/>
        <w:right w:val="none" w:sz="0" w:space="0" w:color="auto"/>
      </w:divBdr>
    </w:div>
    <w:div w:id="1283070176">
      <w:bodyDiv w:val="1"/>
      <w:marLeft w:val="0"/>
      <w:marRight w:val="0"/>
      <w:marTop w:val="0"/>
      <w:marBottom w:val="0"/>
      <w:divBdr>
        <w:top w:val="none" w:sz="0" w:space="0" w:color="auto"/>
        <w:left w:val="none" w:sz="0" w:space="0" w:color="auto"/>
        <w:bottom w:val="none" w:sz="0" w:space="0" w:color="auto"/>
        <w:right w:val="none" w:sz="0" w:space="0" w:color="auto"/>
      </w:divBdr>
    </w:div>
    <w:div w:id="1289244694">
      <w:bodyDiv w:val="1"/>
      <w:marLeft w:val="0"/>
      <w:marRight w:val="0"/>
      <w:marTop w:val="0"/>
      <w:marBottom w:val="0"/>
      <w:divBdr>
        <w:top w:val="none" w:sz="0" w:space="0" w:color="auto"/>
        <w:left w:val="none" w:sz="0" w:space="0" w:color="auto"/>
        <w:bottom w:val="none" w:sz="0" w:space="0" w:color="auto"/>
        <w:right w:val="none" w:sz="0" w:space="0" w:color="auto"/>
      </w:divBdr>
      <w:divsChild>
        <w:div w:id="1337266540">
          <w:marLeft w:val="274"/>
          <w:marRight w:val="0"/>
          <w:marTop w:val="0"/>
          <w:marBottom w:val="0"/>
          <w:divBdr>
            <w:top w:val="none" w:sz="0" w:space="0" w:color="auto"/>
            <w:left w:val="none" w:sz="0" w:space="0" w:color="auto"/>
            <w:bottom w:val="none" w:sz="0" w:space="0" w:color="auto"/>
            <w:right w:val="none" w:sz="0" w:space="0" w:color="auto"/>
          </w:divBdr>
        </w:div>
        <w:div w:id="1586570471">
          <w:marLeft w:val="274"/>
          <w:marRight w:val="0"/>
          <w:marTop w:val="0"/>
          <w:marBottom w:val="0"/>
          <w:divBdr>
            <w:top w:val="none" w:sz="0" w:space="0" w:color="auto"/>
            <w:left w:val="none" w:sz="0" w:space="0" w:color="auto"/>
            <w:bottom w:val="none" w:sz="0" w:space="0" w:color="auto"/>
            <w:right w:val="none" w:sz="0" w:space="0" w:color="auto"/>
          </w:divBdr>
        </w:div>
      </w:divsChild>
    </w:div>
    <w:div w:id="1299335434">
      <w:bodyDiv w:val="1"/>
      <w:marLeft w:val="0"/>
      <w:marRight w:val="0"/>
      <w:marTop w:val="0"/>
      <w:marBottom w:val="0"/>
      <w:divBdr>
        <w:top w:val="none" w:sz="0" w:space="0" w:color="auto"/>
        <w:left w:val="none" w:sz="0" w:space="0" w:color="auto"/>
        <w:bottom w:val="none" w:sz="0" w:space="0" w:color="auto"/>
        <w:right w:val="none" w:sz="0" w:space="0" w:color="auto"/>
      </w:divBdr>
    </w:div>
    <w:div w:id="1301613016">
      <w:bodyDiv w:val="1"/>
      <w:marLeft w:val="0"/>
      <w:marRight w:val="0"/>
      <w:marTop w:val="0"/>
      <w:marBottom w:val="0"/>
      <w:divBdr>
        <w:top w:val="none" w:sz="0" w:space="0" w:color="auto"/>
        <w:left w:val="none" w:sz="0" w:space="0" w:color="auto"/>
        <w:bottom w:val="none" w:sz="0" w:space="0" w:color="auto"/>
        <w:right w:val="none" w:sz="0" w:space="0" w:color="auto"/>
      </w:divBdr>
    </w:div>
    <w:div w:id="1316454009">
      <w:bodyDiv w:val="1"/>
      <w:marLeft w:val="0"/>
      <w:marRight w:val="0"/>
      <w:marTop w:val="0"/>
      <w:marBottom w:val="0"/>
      <w:divBdr>
        <w:top w:val="none" w:sz="0" w:space="0" w:color="auto"/>
        <w:left w:val="none" w:sz="0" w:space="0" w:color="auto"/>
        <w:bottom w:val="none" w:sz="0" w:space="0" w:color="auto"/>
        <w:right w:val="none" w:sz="0" w:space="0" w:color="auto"/>
      </w:divBdr>
    </w:div>
    <w:div w:id="1319730074">
      <w:bodyDiv w:val="1"/>
      <w:marLeft w:val="0"/>
      <w:marRight w:val="0"/>
      <w:marTop w:val="0"/>
      <w:marBottom w:val="0"/>
      <w:divBdr>
        <w:top w:val="none" w:sz="0" w:space="0" w:color="auto"/>
        <w:left w:val="none" w:sz="0" w:space="0" w:color="auto"/>
        <w:bottom w:val="none" w:sz="0" w:space="0" w:color="auto"/>
        <w:right w:val="none" w:sz="0" w:space="0" w:color="auto"/>
      </w:divBdr>
    </w:div>
    <w:div w:id="1321810539">
      <w:bodyDiv w:val="1"/>
      <w:marLeft w:val="0"/>
      <w:marRight w:val="0"/>
      <w:marTop w:val="0"/>
      <w:marBottom w:val="0"/>
      <w:divBdr>
        <w:top w:val="none" w:sz="0" w:space="0" w:color="auto"/>
        <w:left w:val="none" w:sz="0" w:space="0" w:color="auto"/>
        <w:bottom w:val="none" w:sz="0" w:space="0" w:color="auto"/>
        <w:right w:val="none" w:sz="0" w:space="0" w:color="auto"/>
      </w:divBdr>
      <w:divsChild>
        <w:div w:id="4093949">
          <w:marLeft w:val="274"/>
          <w:marRight w:val="0"/>
          <w:marTop w:val="0"/>
          <w:marBottom w:val="0"/>
          <w:divBdr>
            <w:top w:val="none" w:sz="0" w:space="0" w:color="auto"/>
            <w:left w:val="none" w:sz="0" w:space="0" w:color="auto"/>
            <w:bottom w:val="none" w:sz="0" w:space="0" w:color="auto"/>
            <w:right w:val="none" w:sz="0" w:space="0" w:color="auto"/>
          </w:divBdr>
        </w:div>
        <w:div w:id="928807138">
          <w:marLeft w:val="274"/>
          <w:marRight w:val="0"/>
          <w:marTop w:val="0"/>
          <w:marBottom w:val="0"/>
          <w:divBdr>
            <w:top w:val="none" w:sz="0" w:space="0" w:color="auto"/>
            <w:left w:val="none" w:sz="0" w:space="0" w:color="auto"/>
            <w:bottom w:val="none" w:sz="0" w:space="0" w:color="auto"/>
            <w:right w:val="none" w:sz="0" w:space="0" w:color="auto"/>
          </w:divBdr>
        </w:div>
        <w:div w:id="1113791177">
          <w:marLeft w:val="274"/>
          <w:marRight w:val="0"/>
          <w:marTop w:val="0"/>
          <w:marBottom w:val="0"/>
          <w:divBdr>
            <w:top w:val="none" w:sz="0" w:space="0" w:color="auto"/>
            <w:left w:val="none" w:sz="0" w:space="0" w:color="auto"/>
            <w:bottom w:val="none" w:sz="0" w:space="0" w:color="auto"/>
            <w:right w:val="none" w:sz="0" w:space="0" w:color="auto"/>
          </w:divBdr>
        </w:div>
        <w:div w:id="1462074220">
          <w:marLeft w:val="274"/>
          <w:marRight w:val="0"/>
          <w:marTop w:val="0"/>
          <w:marBottom w:val="0"/>
          <w:divBdr>
            <w:top w:val="none" w:sz="0" w:space="0" w:color="auto"/>
            <w:left w:val="none" w:sz="0" w:space="0" w:color="auto"/>
            <w:bottom w:val="none" w:sz="0" w:space="0" w:color="auto"/>
            <w:right w:val="none" w:sz="0" w:space="0" w:color="auto"/>
          </w:divBdr>
        </w:div>
      </w:divsChild>
    </w:div>
    <w:div w:id="1322081235">
      <w:bodyDiv w:val="1"/>
      <w:marLeft w:val="0"/>
      <w:marRight w:val="0"/>
      <w:marTop w:val="0"/>
      <w:marBottom w:val="0"/>
      <w:divBdr>
        <w:top w:val="none" w:sz="0" w:space="0" w:color="auto"/>
        <w:left w:val="none" w:sz="0" w:space="0" w:color="auto"/>
        <w:bottom w:val="none" w:sz="0" w:space="0" w:color="auto"/>
        <w:right w:val="none" w:sz="0" w:space="0" w:color="auto"/>
      </w:divBdr>
    </w:div>
    <w:div w:id="1322124151">
      <w:bodyDiv w:val="1"/>
      <w:marLeft w:val="0"/>
      <w:marRight w:val="0"/>
      <w:marTop w:val="0"/>
      <w:marBottom w:val="0"/>
      <w:divBdr>
        <w:top w:val="none" w:sz="0" w:space="0" w:color="auto"/>
        <w:left w:val="none" w:sz="0" w:space="0" w:color="auto"/>
        <w:bottom w:val="none" w:sz="0" w:space="0" w:color="auto"/>
        <w:right w:val="none" w:sz="0" w:space="0" w:color="auto"/>
      </w:divBdr>
      <w:divsChild>
        <w:div w:id="1000087469">
          <w:marLeft w:val="274"/>
          <w:marRight w:val="0"/>
          <w:marTop w:val="0"/>
          <w:marBottom w:val="0"/>
          <w:divBdr>
            <w:top w:val="none" w:sz="0" w:space="0" w:color="auto"/>
            <w:left w:val="none" w:sz="0" w:space="0" w:color="auto"/>
            <w:bottom w:val="none" w:sz="0" w:space="0" w:color="auto"/>
            <w:right w:val="none" w:sz="0" w:space="0" w:color="auto"/>
          </w:divBdr>
        </w:div>
      </w:divsChild>
    </w:div>
    <w:div w:id="1323125900">
      <w:bodyDiv w:val="1"/>
      <w:marLeft w:val="0"/>
      <w:marRight w:val="0"/>
      <w:marTop w:val="0"/>
      <w:marBottom w:val="0"/>
      <w:divBdr>
        <w:top w:val="none" w:sz="0" w:space="0" w:color="auto"/>
        <w:left w:val="none" w:sz="0" w:space="0" w:color="auto"/>
        <w:bottom w:val="none" w:sz="0" w:space="0" w:color="auto"/>
        <w:right w:val="none" w:sz="0" w:space="0" w:color="auto"/>
      </w:divBdr>
    </w:div>
    <w:div w:id="1324507084">
      <w:bodyDiv w:val="1"/>
      <w:marLeft w:val="0"/>
      <w:marRight w:val="0"/>
      <w:marTop w:val="0"/>
      <w:marBottom w:val="0"/>
      <w:divBdr>
        <w:top w:val="none" w:sz="0" w:space="0" w:color="auto"/>
        <w:left w:val="none" w:sz="0" w:space="0" w:color="auto"/>
        <w:bottom w:val="none" w:sz="0" w:space="0" w:color="auto"/>
        <w:right w:val="none" w:sz="0" w:space="0" w:color="auto"/>
      </w:divBdr>
    </w:div>
    <w:div w:id="1324893342">
      <w:bodyDiv w:val="1"/>
      <w:marLeft w:val="0"/>
      <w:marRight w:val="0"/>
      <w:marTop w:val="0"/>
      <w:marBottom w:val="0"/>
      <w:divBdr>
        <w:top w:val="none" w:sz="0" w:space="0" w:color="auto"/>
        <w:left w:val="none" w:sz="0" w:space="0" w:color="auto"/>
        <w:bottom w:val="none" w:sz="0" w:space="0" w:color="auto"/>
        <w:right w:val="none" w:sz="0" w:space="0" w:color="auto"/>
      </w:divBdr>
      <w:divsChild>
        <w:div w:id="1416826236">
          <w:marLeft w:val="360"/>
          <w:marRight w:val="0"/>
          <w:marTop w:val="0"/>
          <w:marBottom w:val="0"/>
          <w:divBdr>
            <w:top w:val="none" w:sz="0" w:space="0" w:color="auto"/>
            <w:left w:val="none" w:sz="0" w:space="0" w:color="auto"/>
            <w:bottom w:val="none" w:sz="0" w:space="0" w:color="auto"/>
            <w:right w:val="none" w:sz="0" w:space="0" w:color="auto"/>
          </w:divBdr>
        </w:div>
      </w:divsChild>
    </w:div>
    <w:div w:id="1329403002">
      <w:bodyDiv w:val="1"/>
      <w:marLeft w:val="0"/>
      <w:marRight w:val="0"/>
      <w:marTop w:val="0"/>
      <w:marBottom w:val="0"/>
      <w:divBdr>
        <w:top w:val="none" w:sz="0" w:space="0" w:color="auto"/>
        <w:left w:val="none" w:sz="0" w:space="0" w:color="auto"/>
        <w:bottom w:val="none" w:sz="0" w:space="0" w:color="auto"/>
        <w:right w:val="none" w:sz="0" w:space="0" w:color="auto"/>
      </w:divBdr>
      <w:divsChild>
        <w:div w:id="93211347">
          <w:marLeft w:val="562"/>
          <w:marRight w:val="0"/>
          <w:marTop w:val="0"/>
          <w:marBottom w:val="0"/>
          <w:divBdr>
            <w:top w:val="none" w:sz="0" w:space="0" w:color="auto"/>
            <w:left w:val="none" w:sz="0" w:space="0" w:color="auto"/>
            <w:bottom w:val="none" w:sz="0" w:space="0" w:color="auto"/>
            <w:right w:val="none" w:sz="0" w:space="0" w:color="auto"/>
          </w:divBdr>
        </w:div>
        <w:div w:id="702942038">
          <w:marLeft w:val="360"/>
          <w:marRight w:val="0"/>
          <w:marTop w:val="0"/>
          <w:marBottom w:val="0"/>
          <w:divBdr>
            <w:top w:val="none" w:sz="0" w:space="0" w:color="auto"/>
            <w:left w:val="none" w:sz="0" w:space="0" w:color="auto"/>
            <w:bottom w:val="none" w:sz="0" w:space="0" w:color="auto"/>
            <w:right w:val="none" w:sz="0" w:space="0" w:color="auto"/>
          </w:divBdr>
        </w:div>
        <w:div w:id="2010862249">
          <w:marLeft w:val="562"/>
          <w:marRight w:val="0"/>
          <w:marTop w:val="0"/>
          <w:marBottom w:val="0"/>
          <w:divBdr>
            <w:top w:val="none" w:sz="0" w:space="0" w:color="auto"/>
            <w:left w:val="none" w:sz="0" w:space="0" w:color="auto"/>
            <w:bottom w:val="none" w:sz="0" w:space="0" w:color="auto"/>
            <w:right w:val="none" w:sz="0" w:space="0" w:color="auto"/>
          </w:divBdr>
        </w:div>
      </w:divsChild>
    </w:div>
    <w:div w:id="1329745908">
      <w:bodyDiv w:val="1"/>
      <w:marLeft w:val="0"/>
      <w:marRight w:val="0"/>
      <w:marTop w:val="0"/>
      <w:marBottom w:val="0"/>
      <w:divBdr>
        <w:top w:val="none" w:sz="0" w:space="0" w:color="auto"/>
        <w:left w:val="none" w:sz="0" w:space="0" w:color="auto"/>
        <w:bottom w:val="none" w:sz="0" w:space="0" w:color="auto"/>
        <w:right w:val="none" w:sz="0" w:space="0" w:color="auto"/>
      </w:divBdr>
    </w:div>
    <w:div w:id="1332372759">
      <w:bodyDiv w:val="1"/>
      <w:marLeft w:val="0"/>
      <w:marRight w:val="0"/>
      <w:marTop w:val="0"/>
      <w:marBottom w:val="0"/>
      <w:divBdr>
        <w:top w:val="none" w:sz="0" w:space="0" w:color="auto"/>
        <w:left w:val="none" w:sz="0" w:space="0" w:color="auto"/>
        <w:bottom w:val="none" w:sz="0" w:space="0" w:color="auto"/>
        <w:right w:val="none" w:sz="0" w:space="0" w:color="auto"/>
      </w:divBdr>
      <w:divsChild>
        <w:div w:id="1510682787">
          <w:marLeft w:val="144"/>
          <w:marRight w:val="0"/>
          <w:marTop w:val="0"/>
          <w:marBottom w:val="0"/>
          <w:divBdr>
            <w:top w:val="none" w:sz="0" w:space="0" w:color="auto"/>
            <w:left w:val="none" w:sz="0" w:space="0" w:color="auto"/>
            <w:bottom w:val="none" w:sz="0" w:space="0" w:color="auto"/>
            <w:right w:val="none" w:sz="0" w:space="0" w:color="auto"/>
          </w:divBdr>
        </w:div>
        <w:div w:id="1693263460">
          <w:marLeft w:val="144"/>
          <w:marRight w:val="0"/>
          <w:marTop w:val="0"/>
          <w:marBottom w:val="0"/>
          <w:divBdr>
            <w:top w:val="none" w:sz="0" w:space="0" w:color="auto"/>
            <w:left w:val="none" w:sz="0" w:space="0" w:color="auto"/>
            <w:bottom w:val="none" w:sz="0" w:space="0" w:color="auto"/>
            <w:right w:val="none" w:sz="0" w:space="0" w:color="auto"/>
          </w:divBdr>
        </w:div>
        <w:div w:id="2042587322">
          <w:marLeft w:val="144"/>
          <w:marRight w:val="0"/>
          <w:marTop w:val="0"/>
          <w:marBottom w:val="0"/>
          <w:divBdr>
            <w:top w:val="none" w:sz="0" w:space="0" w:color="auto"/>
            <w:left w:val="none" w:sz="0" w:space="0" w:color="auto"/>
            <w:bottom w:val="none" w:sz="0" w:space="0" w:color="auto"/>
            <w:right w:val="none" w:sz="0" w:space="0" w:color="auto"/>
          </w:divBdr>
        </w:div>
      </w:divsChild>
    </w:div>
    <w:div w:id="1335036466">
      <w:bodyDiv w:val="1"/>
      <w:marLeft w:val="0"/>
      <w:marRight w:val="0"/>
      <w:marTop w:val="0"/>
      <w:marBottom w:val="0"/>
      <w:divBdr>
        <w:top w:val="none" w:sz="0" w:space="0" w:color="auto"/>
        <w:left w:val="none" w:sz="0" w:space="0" w:color="auto"/>
        <w:bottom w:val="none" w:sz="0" w:space="0" w:color="auto"/>
        <w:right w:val="none" w:sz="0" w:space="0" w:color="auto"/>
      </w:divBdr>
    </w:div>
    <w:div w:id="1337031524">
      <w:bodyDiv w:val="1"/>
      <w:marLeft w:val="0"/>
      <w:marRight w:val="0"/>
      <w:marTop w:val="0"/>
      <w:marBottom w:val="0"/>
      <w:divBdr>
        <w:top w:val="none" w:sz="0" w:space="0" w:color="auto"/>
        <w:left w:val="none" w:sz="0" w:space="0" w:color="auto"/>
        <w:bottom w:val="none" w:sz="0" w:space="0" w:color="auto"/>
        <w:right w:val="none" w:sz="0" w:space="0" w:color="auto"/>
      </w:divBdr>
    </w:div>
    <w:div w:id="1341542226">
      <w:bodyDiv w:val="1"/>
      <w:marLeft w:val="0"/>
      <w:marRight w:val="0"/>
      <w:marTop w:val="0"/>
      <w:marBottom w:val="0"/>
      <w:divBdr>
        <w:top w:val="none" w:sz="0" w:space="0" w:color="auto"/>
        <w:left w:val="none" w:sz="0" w:space="0" w:color="auto"/>
        <w:bottom w:val="none" w:sz="0" w:space="0" w:color="auto"/>
        <w:right w:val="none" w:sz="0" w:space="0" w:color="auto"/>
      </w:divBdr>
      <w:divsChild>
        <w:div w:id="353386022">
          <w:marLeft w:val="274"/>
          <w:marRight w:val="0"/>
          <w:marTop w:val="0"/>
          <w:marBottom w:val="0"/>
          <w:divBdr>
            <w:top w:val="none" w:sz="0" w:space="0" w:color="auto"/>
            <w:left w:val="none" w:sz="0" w:space="0" w:color="auto"/>
            <w:bottom w:val="none" w:sz="0" w:space="0" w:color="auto"/>
            <w:right w:val="none" w:sz="0" w:space="0" w:color="auto"/>
          </w:divBdr>
        </w:div>
      </w:divsChild>
    </w:div>
    <w:div w:id="1342464470">
      <w:bodyDiv w:val="1"/>
      <w:marLeft w:val="0"/>
      <w:marRight w:val="0"/>
      <w:marTop w:val="0"/>
      <w:marBottom w:val="0"/>
      <w:divBdr>
        <w:top w:val="none" w:sz="0" w:space="0" w:color="auto"/>
        <w:left w:val="none" w:sz="0" w:space="0" w:color="auto"/>
        <w:bottom w:val="none" w:sz="0" w:space="0" w:color="auto"/>
        <w:right w:val="none" w:sz="0" w:space="0" w:color="auto"/>
      </w:divBdr>
    </w:div>
    <w:div w:id="1347564171">
      <w:bodyDiv w:val="1"/>
      <w:marLeft w:val="0"/>
      <w:marRight w:val="0"/>
      <w:marTop w:val="0"/>
      <w:marBottom w:val="0"/>
      <w:divBdr>
        <w:top w:val="none" w:sz="0" w:space="0" w:color="auto"/>
        <w:left w:val="none" w:sz="0" w:space="0" w:color="auto"/>
        <w:bottom w:val="none" w:sz="0" w:space="0" w:color="auto"/>
        <w:right w:val="none" w:sz="0" w:space="0" w:color="auto"/>
      </w:divBdr>
    </w:div>
    <w:div w:id="1348216565">
      <w:bodyDiv w:val="1"/>
      <w:marLeft w:val="0"/>
      <w:marRight w:val="0"/>
      <w:marTop w:val="0"/>
      <w:marBottom w:val="0"/>
      <w:divBdr>
        <w:top w:val="none" w:sz="0" w:space="0" w:color="auto"/>
        <w:left w:val="none" w:sz="0" w:space="0" w:color="auto"/>
        <w:bottom w:val="none" w:sz="0" w:space="0" w:color="auto"/>
        <w:right w:val="none" w:sz="0" w:space="0" w:color="auto"/>
      </w:divBdr>
    </w:div>
    <w:div w:id="1349408477">
      <w:bodyDiv w:val="1"/>
      <w:marLeft w:val="0"/>
      <w:marRight w:val="0"/>
      <w:marTop w:val="0"/>
      <w:marBottom w:val="0"/>
      <w:divBdr>
        <w:top w:val="none" w:sz="0" w:space="0" w:color="auto"/>
        <w:left w:val="none" w:sz="0" w:space="0" w:color="auto"/>
        <w:bottom w:val="none" w:sz="0" w:space="0" w:color="auto"/>
        <w:right w:val="none" w:sz="0" w:space="0" w:color="auto"/>
      </w:divBdr>
      <w:divsChild>
        <w:div w:id="635989535">
          <w:marLeft w:val="216"/>
          <w:marRight w:val="0"/>
          <w:marTop w:val="0"/>
          <w:marBottom w:val="0"/>
          <w:divBdr>
            <w:top w:val="none" w:sz="0" w:space="0" w:color="auto"/>
            <w:left w:val="none" w:sz="0" w:space="0" w:color="auto"/>
            <w:bottom w:val="none" w:sz="0" w:space="0" w:color="auto"/>
            <w:right w:val="none" w:sz="0" w:space="0" w:color="auto"/>
          </w:divBdr>
        </w:div>
      </w:divsChild>
    </w:div>
    <w:div w:id="1350328338">
      <w:bodyDiv w:val="1"/>
      <w:marLeft w:val="0"/>
      <w:marRight w:val="0"/>
      <w:marTop w:val="0"/>
      <w:marBottom w:val="0"/>
      <w:divBdr>
        <w:top w:val="none" w:sz="0" w:space="0" w:color="auto"/>
        <w:left w:val="none" w:sz="0" w:space="0" w:color="auto"/>
        <w:bottom w:val="none" w:sz="0" w:space="0" w:color="auto"/>
        <w:right w:val="none" w:sz="0" w:space="0" w:color="auto"/>
      </w:divBdr>
    </w:div>
    <w:div w:id="1350765274">
      <w:bodyDiv w:val="1"/>
      <w:marLeft w:val="0"/>
      <w:marRight w:val="0"/>
      <w:marTop w:val="0"/>
      <w:marBottom w:val="0"/>
      <w:divBdr>
        <w:top w:val="none" w:sz="0" w:space="0" w:color="auto"/>
        <w:left w:val="none" w:sz="0" w:space="0" w:color="auto"/>
        <w:bottom w:val="none" w:sz="0" w:space="0" w:color="auto"/>
        <w:right w:val="none" w:sz="0" w:space="0" w:color="auto"/>
      </w:divBdr>
    </w:div>
    <w:div w:id="1352997499">
      <w:bodyDiv w:val="1"/>
      <w:marLeft w:val="0"/>
      <w:marRight w:val="0"/>
      <w:marTop w:val="0"/>
      <w:marBottom w:val="0"/>
      <w:divBdr>
        <w:top w:val="none" w:sz="0" w:space="0" w:color="auto"/>
        <w:left w:val="none" w:sz="0" w:space="0" w:color="auto"/>
        <w:bottom w:val="none" w:sz="0" w:space="0" w:color="auto"/>
        <w:right w:val="none" w:sz="0" w:space="0" w:color="auto"/>
      </w:divBdr>
      <w:divsChild>
        <w:div w:id="1175924767">
          <w:marLeft w:val="144"/>
          <w:marRight w:val="0"/>
          <w:marTop w:val="0"/>
          <w:marBottom w:val="0"/>
          <w:divBdr>
            <w:top w:val="none" w:sz="0" w:space="0" w:color="auto"/>
            <w:left w:val="none" w:sz="0" w:space="0" w:color="auto"/>
            <w:bottom w:val="none" w:sz="0" w:space="0" w:color="auto"/>
            <w:right w:val="none" w:sz="0" w:space="0" w:color="auto"/>
          </w:divBdr>
        </w:div>
        <w:div w:id="1280992819">
          <w:marLeft w:val="144"/>
          <w:marRight w:val="0"/>
          <w:marTop w:val="0"/>
          <w:marBottom w:val="0"/>
          <w:divBdr>
            <w:top w:val="none" w:sz="0" w:space="0" w:color="auto"/>
            <w:left w:val="none" w:sz="0" w:space="0" w:color="auto"/>
            <w:bottom w:val="none" w:sz="0" w:space="0" w:color="auto"/>
            <w:right w:val="none" w:sz="0" w:space="0" w:color="auto"/>
          </w:divBdr>
        </w:div>
        <w:div w:id="2116828432">
          <w:marLeft w:val="144"/>
          <w:marRight w:val="0"/>
          <w:marTop w:val="0"/>
          <w:marBottom w:val="0"/>
          <w:divBdr>
            <w:top w:val="none" w:sz="0" w:space="0" w:color="auto"/>
            <w:left w:val="none" w:sz="0" w:space="0" w:color="auto"/>
            <w:bottom w:val="none" w:sz="0" w:space="0" w:color="auto"/>
            <w:right w:val="none" w:sz="0" w:space="0" w:color="auto"/>
          </w:divBdr>
        </w:div>
      </w:divsChild>
    </w:div>
    <w:div w:id="1354961585">
      <w:bodyDiv w:val="1"/>
      <w:marLeft w:val="0"/>
      <w:marRight w:val="0"/>
      <w:marTop w:val="0"/>
      <w:marBottom w:val="0"/>
      <w:divBdr>
        <w:top w:val="none" w:sz="0" w:space="0" w:color="auto"/>
        <w:left w:val="none" w:sz="0" w:space="0" w:color="auto"/>
        <w:bottom w:val="none" w:sz="0" w:space="0" w:color="auto"/>
        <w:right w:val="none" w:sz="0" w:space="0" w:color="auto"/>
      </w:divBdr>
    </w:div>
    <w:div w:id="1355499008">
      <w:bodyDiv w:val="1"/>
      <w:marLeft w:val="0"/>
      <w:marRight w:val="0"/>
      <w:marTop w:val="0"/>
      <w:marBottom w:val="0"/>
      <w:divBdr>
        <w:top w:val="none" w:sz="0" w:space="0" w:color="auto"/>
        <w:left w:val="none" w:sz="0" w:space="0" w:color="auto"/>
        <w:bottom w:val="none" w:sz="0" w:space="0" w:color="auto"/>
        <w:right w:val="none" w:sz="0" w:space="0" w:color="auto"/>
      </w:divBdr>
      <w:divsChild>
        <w:div w:id="1503857633">
          <w:marLeft w:val="216"/>
          <w:marRight w:val="0"/>
          <w:marTop w:val="0"/>
          <w:marBottom w:val="0"/>
          <w:divBdr>
            <w:top w:val="none" w:sz="0" w:space="0" w:color="auto"/>
            <w:left w:val="none" w:sz="0" w:space="0" w:color="auto"/>
            <w:bottom w:val="none" w:sz="0" w:space="0" w:color="auto"/>
            <w:right w:val="none" w:sz="0" w:space="0" w:color="auto"/>
          </w:divBdr>
        </w:div>
      </w:divsChild>
    </w:div>
    <w:div w:id="1355880950">
      <w:bodyDiv w:val="1"/>
      <w:marLeft w:val="0"/>
      <w:marRight w:val="0"/>
      <w:marTop w:val="0"/>
      <w:marBottom w:val="0"/>
      <w:divBdr>
        <w:top w:val="none" w:sz="0" w:space="0" w:color="auto"/>
        <w:left w:val="none" w:sz="0" w:space="0" w:color="auto"/>
        <w:bottom w:val="none" w:sz="0" w:space="0" w:color="auto"/>
        <w:right w:val="none" w:sz="0" w:space="0" w:color="auto"/>
      </w:divBdr>
    </w:div>
    <w:div w:id="1356034209">
      <w:bodyDiv w:val="1"/>
      <w:marLeft w:val="0"/>
      <w:marRight w:val="0"/>
      <w:marTop w:val="0"/>
      <w:marBottom w:val="0"/>
      <w:divBdr>
        <w:top w:val="none" w:sz="0" w:space="0" w:color="auto"/>
        <w:left w:val="none" w:sz="0" w:space="0" w:color="auto"/>
        <w:bottom w:val="none" w:sz="0" w:space="0" w:color="auto"/>
        <w:right w:val="none" w:sz="0" w:space="0" w:color="auto"/>
      </w:divBdr>
    </w:div>
    <w:div w:id="1362127305">
      <w:bodyDiv w:val="1"/>
      <w:marLeft w:val="0"/>
      <w:marRight w:val="0"/>
      <w:marTop w:val="0"/>
      <w:marBottom w:val="0"/>
      <w:divBdr>
        <w:top w:val="none" w:sz="0" w:space="0" w:color="auto"/>
        <w:left w:val="none" w:sz="0" w:space="0" w:color="auto"/>
        <w:bottom w:val="none" w:sz="0" w:space="0" w:color="auto"/>
        <w:right w:val="none" w:sz="0" w:space="0" w:color="auto"/>
      </w:divBdr>
    </w:div>
    <w:div w:id="1365448911">
      <w:bodyDiv w:val="1"/>
      <w:marLeft w:val="0"/>
      <w:marRight w:val="0"/>
      <w:marTop w:val="0"/>
      <w:marBottom w:val="0"/>
      <w:divBdr>
        <w:top w:val="none" w:sz="0" w:space="0" w:color="auto"/>
        <w:left w:val="none" w:sz="0" w:space="0" w:color="auto"/>
        <w:bottom w:val="none" w:sz="0" w:space="0" w:color="auto"/>
        <w:right w:val="none" w:sz="0" w:space="0" w:color="auto"/>
      </w:divBdr>
      <w:divsChild>
        <w:div w:id="1175070037">
          <w:marLeft w:val="274"/>
          <w:marRight w:val="0"/>
          <w:marTop w:val="0"/>
          <w:marBottom w:val="0"/>
          <w:divBdr>
            <w:top w:val="none" w:sz="0" w:space="0" w:color="auto"/>
            <w:left w:val="none" w:sz="0" w:space="0" w:color="auto"/>
            <w:bottom w:val="none" w:sz="0" w:space="0" w:color="auto"/>
            <w:right w:val="none" w:sz="0" w:space="0" w:color="auto"/>
          </w:divBdr>
        </w:div>
      </w:divsChild>
    </w:div>
    <w:div w:id="1373069563">
      <w:bodyDiv w:val="1"/>
      <w:marLeft w:val="0"/>
      <w:marRight w:val="0"/>
      <w:marTop w:val="0"/>
      <w:marBottom w:val="0"/>
      <w:divBdr>
        <w:top w:val="none" w:sz="0" w:space="0" w:color="auto"/>
        <w:left w:val="none" w:sz="0" w:space="0" w:color="auto"/>
        <w:bottom w:val="none" w:sz="0" w:space="0" w:color="auto"/>
        <w:right w:val="none" w:sz="0" w:space="0" w:color="auto"/>
      </w:divBdr>
    </w:div>
    <w:div w:id="1376812015">
      <w:bodyDiv w:val="1"/>
      <w:marLeft w:val="0"/>
      <w:marRight w:val="0"/>
      <w:marTop w:val="0"/>
      <w:marBottom w:val="0"/>
      <w:divBdr>
        <w:top w:val="none" w:sz="0" w:space="0" w:color="auto"/>
        <w:left w:val="none" w:sz="0" w:space="0" w:color="auto"/>
        <w:bottom w:val="none" w:sz="0" w:space="0" w:color="auto"/>
        <w:right w:val="none" w:sz="0" w:space="0" w:color="auto"/>
      </w:divBdr>
    </w:div>
    <w:div w:id="1388186318">
      <w:bodyDiv w:val="1"/>
      <w:marLeft w:val="0"/>
      <w:marRight w:val="0"/>
      <w:marTop w:val="0"/>
      <w:marBottom w:val="0"/>
      <w:divBdr>
        <w:top w:val="none" w:sz="0" w:space="0" w:color="auto"/>
        <w:left w:val="none" w:sz="0" w:space="0" w:color="auto"/>
        <w:bottom w:val="none" w:sz="0" w:space="0" w:color="auto"/>
        <w:right w:val="none" w:sz="0" w:space="0" w:color="auto"/>
      </w:divBdr>
      <w:divsChild>
        <w:div w:id="2085685888">
          <w:marLeft w:val="360"/>
          <w:marRight w:val="0"/>
          <w:marTop w:val="0"/>
          <w:marBottom w:val="0"/>
          <w:divBdr>
            <w:top w:val="none" w:sz="0" w:space="0" w:color="auto"/>
            <w:left w:val="none" w:sz="0" w:space="0" w:color="auto"/>
            <w:bottom w:val="none" w:sz="0" w:space="0" w:color="auto"/>
            <w:right w:val="none" w:sz="0" w:space="0" w:color="auto"/>
          </w:divBdr>
        </w:div>
      </w:divsChild>
    </w:div>
    <w:div w:id="1389915042">
      <w:bodyDiv w:val="1"/>
      <w:marLeft w:val="0"/>
      <w:marRight w:val="0"/>
      <w:marTop w:val="0"/>
      <w:marBottom w:val="0"/>
      <w:divBdr>
        <w:top w:val="none" w:sz="0" w:space="0" w:color="auto"/>
        <w:left w:val="none" w:sz="0" w:space="0" w:color="auto"/>
        <w:bottom w:val="none" w:sz="0" w:space="0" w:color="auto"/>
        <w:right w:val="none" w:sz="0" w:space="0" w:color="auto"/>
      </w:divBdr>
      <w:divsChild>
        <w:div w:id="107700202">
          <w:marLeft w:val="288"/>
          <w:marRight w:val="0"/>
          <w:marTop w:val="0"/>
          <w:marBottom w:val="60"/>
          <w:divBdr>
            <w:top w:val="none" w:sz="0" w:space="0" w:color="auto"/>
            <w:left w:val="none" w:sz="0" w:space="0" w:color="auto"/>
            <w:bottom w:val="none" w:sz="0" w:space="0" w:color="auto"/>
            <w:right w:val="none" w:sz="0" w:space="0" w:color="auto"/>
          </w:divBdr>
        </w:div>
        <w:div w:id="642079185">
          <w:marLeft w:val="288"/>
          <w:marRight w:val="0"/>
          <w:marTop w:val="0"/>
          <w:marBottom w:val="60"/>
          <w:divBdr>
            <w:top w:val="none" w:sz="0" w:space="0" w:color="auto"/>
            <w:left w:val="none" w:sz="0" w:space="0" w:color="auto"/>
            <w:bottom w:val="none" w:sz="0" w:space="0" w:color="auto"/>
            <w:right w:val="none" w:sz="0" w:space="0" w:color="auto"/>
          </w:divBdr>
        </w:div>
        <w:div w:id="702444906">
          <w:marLeft w:val="288"/>
          <w:marRight w:val="0"/>
          <w:marTop w:val="0"/>
          <w:marBottom w:val="60"/>
          <w:divBdr>
            <w:top w:val="none" w:sz="0" w:space="0" w:color="auto"/>
            <w:left w:val="none" w:sz="0" w:space="0" w:color="auto"/>
            <w:bottom w:val="none" w:sz="0" w:space="0" w:color="auto"/>
            <w:right w:val="none" w:sz="0" w:space="0" w:color="auto"/>
          </w:divBdr>
        </w:div>
        <w:div w:id="844442430">
          <w:marLeft w:val="288"/>
          <w:marRight w:val="0"/>
          <w:marTop w:val="0"/>
          <w:marBottom w:val="60"/>
          <w:divBdr>
            <w:top w:val="none" w:sz="0" w:space="0" w:color="auto"/>
            <w:left w:val="none" w:sz="0" w:space="0" w:color="auto"/>
            <w:bottom w:val="none" w:sz="0" w:space="0" w:color="auto"/>
            <w:right w:val="none" w:sz="0" w:space="0" w:color="auto"/>
          </w:divBdr>
        </w:div>
        <w:div w:id="973829156">
          <w:marLeft w:val="288"/>
          <w:marRight w:val="0"/>
          <w:marTop w:val="0"/>
          <w:marBottom w:val="60"/>
          <w:divBdr>
            <w:top w:val="none" w:sz="0" w:space="0" w:color="auto"/>
            <w:left w:val="none" w:sz="0" w:space="0" w:color="auto"/>
            <w:bottom w:val="none" w:sz="0" w:space="0" w:color="auto"/>
            <w:right w:val="none" w:sz="0" w:space="0" w:color="auto"/>
          </w:divBdr>
        </w:div>
        <w:div w:id="1126653936">
          <w:marLeft w:val="288"/>
          <w:marRight w:val="0"/>
          <w:marTop w:val="0"/>
          <w:marBottom w:val="60"/>
          <w:divBdr>
            <w:top w:val="none" w:sz="0" w:space="0" w:color="auto"/>
            <w:left w:val="none" w:sz="0" w:space="0" w:color="auto"/>
            <w:bottom w:val="none" w:sz="0" w:space="0" w:color="auto"/>
            <w:right w:val="none" w:sz="0" w:space="0" w:color="auto"/>
          </w:divBdr>
        </w:div>
        <w:div w:id="1517115413">
          <w:marLeft w:val="288"/>
          <w:marRight w:val="0"/>
          <w:marTop w:val="0"/>
          <w:marBottom w:val="60"/>
          <w:divBdr>
            <w:top w:val="none" w:sz="0" w:space="0" w:color="auto"/>
            <w:left w:val="none" w:sz="0" w:space="0" w:color="auto"/>
            <w:bottom w:val="none" w:sz="0" w:space="0" w:color="auto"/>
            <w:right w:val="none" w:sz="0" w:space="0" w:color="auto"/>
          </w:divBdr>
        </w:div>
        <w:div w:id="1673802187">
          <w:marLeft w:val="288"/>
          <w:marRight w:val="0"/>
          <w:marTop w:val="0"/>
          <w:marBottom w:val="60"/>
          <w:divBdr>
            <w:top w:val="none" w:sz="0" w:space="0" w:color="auto"/>
            <w:left w:val="none" w:sz="0" w:space="0" w:color="auto"/>
            <w:bottom w:val="none" w:sz="0" w:space="0" w:color="auto"/>
            <w:right w:val="none" w:sz="0" w:space="0" w:color="auto"/>
          </w:divBdr>
        </w:div>
        <w:div w:id="1830051338">
          <w:marLeft w:val="288"/>
          <w:marRight w:val="0"/>
          <w:marTop w:val="0"/>
          <w:marBottom w:val="60"/>
          <w:divBdr>
            <w:top w:val="none" w:sz="0" w:space="0" w:color="auto"/>
            <w:left w:val="none" w:sz="0" w:space="0" w:color="auto"/>
            <w:bottom w:val="none" w:sz="0" w:space="0" w:color="auto"/>
            <w:right w:val="none" w:sz="0" w:space="0" w:color="auto"/>
          </w:divBdr>
        </w:div>
        <w:div w:id="2095933733">
          <w:marLeft w:val="288"/>
          <w:marRight w:val="0"/>
          <w:marTop w:val="0"/>
          <w:marBottom w:val="60"/>
          <w:divBdr>
            <w:top w:val="none" w:sz="0" w:space="0" w:color="auto"/>
            <w:left w:val="none" w:sz="0" w:space="0" w:color="auto"/>
            <w:bottom w:val="none" w:sz="0" w:space="0" w:color="auto"/>
            <w:right w:val="none" w:sz="0" w:space="0" w:color="auto"/>
          </w:divBdr>
        </w:div>
      </w:divsChild>
    </w:div>
    <w:div w:id="1399204886">
      <w:bodyDiv w:val="1"/>
      <w:marLeft w:val="0"/>
      <w:marRight w:val="0"/>
      <w:marTop w:val="0"/>
      <w:marBottom w:val="0"/>
      <w:divBdr>
        <w:top w:val="none" w:sz="0" w:space="0" w:color="auto"/>
        <w:left w:val="none" w:sz="0" w:space="0" w:color="auto"/>
        <w:bottom w:val="none" w:sz="0" w:space="0" w:color="auto"/>
        <w:right w:val="none" w:sz="0" w:space="0" w:color="auto"/>
      </w:divBdr>
    </w:div>
    <w:div w:id="1399785416">
      <w:bodyDiv w:val="1"/>
      <w:marLeft w:val="0"/>
      <w:marRight w:val="0"/>
      <w:marTop w:val="0"/>
      <w:marBottom w:val="0"/>
      <w:divBdr>
        <w:top w:val="none" w:sz="0" w:space="0" w:color="auto"/>
        <w:left w:val="none" w:sz="0" w:space="0" w:color="auto"/>
        <w:bottom w:val="none" w:sz="0" w:space="0" w:color="auto"/>
        <w:right w:val="none" w:sz="0" w:space="0" w:color="auto"/>
      </w:divBdr>
    </w:div>
    <w:div w:id="1401367087">
      <w:bodyDiv w:val="1"/>
      <w:marLeft w:val="0"/>
      <w:marRight w:val="0"/>
      <w:marTop w:val="0"/>
      <w:marBottom w:val="0"/>
      <w:divBdr>
        <w:top w:val="none" w:sz="0" w:space="0" w:color="auto"/>
        <w:left w:val="none" w:sz="0" w:space="0" w:color="auto"/>
        <w:bottom w:val="none" w:sz="0" w:space="0" w:color="auto"/>
        <w:right w:val="none" w:sz="0" w:space="0" w:color="auto"/>
      </w:divBdr>
    </w:div>
    <w:div w:id="1402561516">
      <w:bodyDiv w:val="1"/>
      <w:marLeft w:val="0"/>
      <w:marRight w:val="0"/>
      <w:marTop w:val="0"/>
      <w:marBottom w:val="0"/>
      <w:divBdr>
        <w:top w:val="none" w:sz="0" w:space="0" w:color="auto"/>
        <w:left w:val="none" w:sz="0" w:space="0" w:color="auto"/>
        <w:bottom w:val="none" w:sz="0" w:space="0" w:color="auto"/>
        <w:right w:val="none" w:sz="0" w:space="0" w:color="auto"/>
      </w:divBdr>
    </w:div>
    <w:div w:id="1405107762">
      <w:bodyDiv w:val="1"/>
      <w:marLeft w:val="0"/>
      <w:marRight w:val="0"/>
      <w:marTop w:val="0"/>
      <w:marBottom w:val="0"/>
      <w:divBdr>
        <w:top w:val="none" w:sz="0" w:space="0" w:color="auto"/>
        <w:left w:val="none" w:sz="0" w:space="0" w:color="auto"/>
        <w:bottom w:val="none" w:sz="0" w:space="0" w:color="auto"/>
        <w:right w:val="none" w:sz="0" w:space="0" w:color="auto"/>
      </w:divBdr>
    </w:div>
    <w:div w:id="1405831903">
      <w:bodyDiv w:val="1"/>
      <w:marLeft w:val="0"/>
      <w:marRight w:val="0"/>
      <w:marTop w:val="0"/>
      <w:marBottom w:val="0"/>
      <w:divBdr>
        <w:top w:val="none" w:sz="0" w:space="0" w:color="auto"/>
        <w:left w:val="none" w:sz="0" w:space="0" w:color="auto"/>
        <w:bottom w:val="none" w:sz="0" w:space="0" w:color="auto"/>
        <w:right w:val="none" w:sz="0" w:space="0" w:color="auto"/>
      </w:divBdr>
      <w:divsChild>
        <w:div w:id="9377241">
          <w:marLeft w:val="288"/>
          <w:marRight w:val="0"/>
          <w:marTop w:val="0"/>
          <w:marBottom w:val="60"/>
          <w:divBdr>
            <w:top w:val="none" w:sz="0" w:space="0" w:color="auto"/>
            <w:left w:val="none" w:sz="0" w:space="0" w:color="auto"/>
            <w:bottom w:val="none" w:sz="0" w:space="0" w:color="auto"/>
            <w:right w:val="none" w:sz="0" w:space="0" w:color="auto"/>
          </w:divBdr>
        </w:div>
        <w:div w:id="42023315">
          <w:marLeft w:val="288"/>
          <w:marRight w:val="0"/>
          <w:marTop w:val="0"/>
          <w:marBottom w:val="60"/>
          <w:divBdr>
            <w:top w:val="none" w:sz="0" w:space="0" w:color="auto"/>
            <w:left w:val="none" w:sz="0" w:space="0" w:color="auto"/>
            <w:bottom w:val="none" w:sz="0" w:space="0" w:color="auto"/>
            <w:right w:val="none" w:sz="0" w:space="0" w:color="auto"/>
          </w:divBdr>
        </w:div>
        <w:div w:id="70200627">
          <w:marLeft w:val="288"/>
          <w:marRight w:val="0"/>
          <w:marTop w:val="0"/>
          <w:marBottom w:val="60"/>
          <w:divBdr>
            <w:top w:val="none" w:sz="0" w:space="0" w:color="auto"/>
            <w:left w:val="none" w:sz="0" w:space="0" w:color="auto"/>
            <w:bottom w:val="none" w:sz="0" w:space="0" w:color="auto"/>
            <w:right w:val="none" w:sz="0" w:space="0" w:color="auto"/>
          </w:divBdr>
        </w:div>
        <w:div w:id="149828053">
          <w:marLeft w:val="288"/>
          <w:marRight w:val="0"/>
          <w:marTop w:val="0"/>
          <w:marBottom w:val="60"/>
          <w:divBdr>
            <w:top w:val="none" w:sz="0" w:space="0" w:color="auto"/>
            <w:left w:val="none" w:sz="0" w:space="0" w:color="auto"/>
            <w:bottom w:val="none" w:sz="0" w:space="0" w:color="auto"/>
            <w:right w:val="none" w:sz="0" w:space="0" w:color="auto"/>
          </w:divBdr>
        </w:div>
        <w:div w:id="152841267">
          <w:marLeft w:val="288"/>
          <w:marRight w:val="0"/>
          <w:marTop w:val="0"/>
          <w:marBottom w:val="60"/>
          <w:divBdr>
            <w:top w:val="none" w:sz="0" w:space="0" w:color="auto"/>
            <w:left w:val="none" w:sz="0" w:space="0" w:color="auto"/>
            <w:bottom w:val="none" w:sz="0" w:space="0" w:color="auto"/>
            <w:right w:val="none" w:sz="0" w:space="0" w:color="auto"/>
          </w:divBdr>
        </w:div>
        <w:div w:id="365183735">
          <w:marLeft w:val="288"/>
          <w:marRight w:val="0"/>
          <w:marTop w:val="0"/>
          <w:marBottom w:val="60"/>
          <w:divBdr>
            <w:top w:val="none" w:sz="0" w:space="0" w:color="auto"/>
            <w:left w:val="none" w:sz="0" w:space="0" w:color="auto"/>
            <w:bottom w:val="none" w:sz="0" w:space="0" w:color="auto"/>
            <w:right w:val="none" w:sz="0" w:space="0" w:color="auto"/>
          </w:divBdr>
        </w:div>
        <w:div w:id="989284933">
          <w:marLeft w:val="288"/>
          <w:marRight w:val="0"/>
          <w:marTop w:val="0"/>
          <w:marBottom w:val="60"/>
          <w:divBdr>
            <w:top w:val="none" w:sz="0" w:space="0" w:color="auto"/>
            <w:left w:val="none" w:sz="0" w:space="0" w:color="auto"/>
            <w:bottom w:val="none" w:sz="0" w:space="0" w:color="auto"/>
            <w:right w:val="none" w:sz="0" w:space="0" w:color="auto"/>
          </w:divBdr>
        </w:div>
        <w:div w:id="1812794522">
          <w:marLeft w:val="288"/>
          <w:marRight w:val="0"/>
          <w:marTop w:val="0"/>
          <w:marBottom w:val="60"/>
          <w:divBdr>
            <w:top w:val="none" w:sz="0" w:space="0" w:color="auto"/>
            <w:left w:val="none" w:sz="0" w:space="0" w:color="auto"/>
            <w:bottom w:val="none" w:sz="0" w:space="0" w:color="auto"/>
            <w:right w:val="none" w:sz="0" w:space="0" w:color="auto"/>
          </w:divBdr>
        </w:div>
        <w:div w:id="2128356522">
          <w:marLeft w:val="288"/>
          <w:marRight w:val="0"/>
          <w:marTop w:val="0"/>
          <w:marBottom w:val="60"/>
          <w:divBdr>
            <w:top w:val="none" w:sz="0" w:space="0" w:color="auto"/>
            <w:left w:val="none" w:sz="0" w:space="0" w:color="auto"/>
            <w:bottom w:val="none" w:sz="0" w:space="0" w:color="auto"/>
            <w:right w:val="none" w:sz="0" w:space="0" w:color="auto"/>
          </w:divBdr>
        </w:div>
      </w:divsChild>
    </w:div>
    <w:div w:id="1412194854">
      <w:bodyDiv w:val="1"/>
      <w:marLeft w:val="0"/>
      <w:marRight w:val="0"/>
      <w:marTop w:val="0"/>
      <w:marBottom w:val="0"/>
      <w:divBdr>
        <w:top w:val="none" w:sz="0" w:space="0" w:color="auto"/>
        <w:left w:val="none" w:sz="0" w:space="0" w:color="auto"/>
        <w:bottom w:val="none" w:sz="0" w:space="0" w:color="auto"/>
        <w:right w:val="none" w:sz="0" w:space="0" w:color="auto"/>
      </w:divBdr>
      <w:divsChild>
        <w:div w:id="669647894">
          <w:marLeft w:val="216"/>
          <w:marRight w:val="0"/>
          <w:marTop w:val="0"/>
          <w:marBottom w:val="0"/>
          <w:divBdr>
            <w:top w:val="none" w:sz="0" w:space="0" w:color="auto"/>
            <w:left w:val="none" w:sz="0" w:space="0" w:color="auto"/>
            <w:bottom w:val="none" w:sz="0" w:space="0" w:color="auto"/>
            <w:right w:val="none" w:sz="0" w:space="0" w:color="auto"/>
          </w:divBdr>
        </w:div>
      </w:divsChild>
    </w:div>
    <w:div w:id="1412389507">
      <w:bodyDiv w:val="1"/>
      <w:marLeft w:val="0"/>
      <w:marRight w:val="0"/>
      <w:marTop w:val="0"/>
      <w:marBottom w:val="0"/>
      <w:divBdr>
        <w:top w:val="none" w:sz="0" w:space="0" w:color="auto"/>
        <w:left w:val="none" w:sz="0" w:space="0" w:color="auto"/>
        <w:bottom w:val="none" w:sz="0" w:space="0" w:color="auto"/>
        <w:right w:val="none" w:sz="0" w:space="0" w:color="auto"/>
      </w:divBdr>
    </w:div>
    <w:div w:id="1419860773">
      <w:bodyDiv w:val="1"/>
      <w:marLeft w:val="0"/>
      <w:marRight w:val="0"/>
      <w:marTop w:val="0"/>
      <w:marBottom w:val="0"/>
      <w:divBdr>
        <w:top w:val="none" w:sz="0" w:space="0" w:color="auto"/>
        <w:left w:val="none" w:sz="0" w:space="0" w:color="auto"/>
        <w:bottom w:val="none" w:sz="0" w:space="0" w:color="auto"/>
        <w:right w:val="none" w:sz="0" w:space="0" w:color="auto"/>
      </w:divBdr>
    </w:div>
    <w:div w:id="1420641547">
      <w:bodyDiv w:val="1"/>
      <w:marLeft w:val="0"/>
      <w:marRight w:val="0"/>
      <w:marTop w:val="0"/>
      <w:marBottom w:val="0"/>
      <w:divBdr>
        <w:top w:val="none" w:sz="0" w:space="0" w:color="auto"/>
        <w:left w:val="none" w:sz="0" w:space="0" w:color="auto"/>
        <w:bottom w:val="none" w:sz="0" w:space="0" w:color="auto"/>
        <w:right w:val="none" w:sz="0" w:space="0" w:color="auto"/>
      </w:divBdr>
    </w:div>
    <w:div w:id="1433160254">
      <w:bodyDiv w:val="1"/>
      <w:marLeft w:val="0"/>
      <w:marRight w:val="0"/>
      <w:marTop w:val="0"/>
      <w:marBottom w:val="0"/>
      <w:divBdr>
        <w:top w:val="none" w:sz="0" w:space="0" w:color="auto"/>
        <w:left w:val="none" w:sz="0" w:space="0" w:color="auto"/>
        <w:bottom w:val="none" w:sz="0" w:space="0" w:color="auto"/>
        <w:right w:val="none" w:sz="0" w:space="0" w:color="auto"/>
      </w:divBdr>
    </w:div>
    <w:div w:id="1433286502">
      <w:bodyDiv w:val="1"/>
      <w:marLeft w:val="0"/>
      <w:marRight w:val="0"/>
      <w:marTop w:val="0"/>
      <w:marBottom w:val="0"/>
      <w:divBdr>
        <w:top w:val="none" w:sz="0" w:space="0" w:color="auto"/>
        <w:left w:val="none" w:sz="0" w:space="0" w:color="auto"/>
        <w:bottom w:val="none" w:sz="0" w:space="0" w:color="auto"/>
        <w:right w:val="none" w:sz="0" w:space="0" w:color="auto"/>
      </w:divBdr>
    </w:div>
    <w:div w:id="1433354843">
      <w:bodyDiv w:val="1"/>
      <w:marLeft w:val="0"/>
      <w:marRight w:val="0"/>
      <w:marTop w:val="0"/>
      <w:marBottom w:val="0"/>
      <w:divBdr>
        <w:top w:val="none" w:sz="0" w:space="0" w:color="auto"/>
        <w:left w:val="none" w:sz="0" w:space="0" w:color="auto"/>
        <w:bottom w:val="none" w:sz="0" w:space="0" w:color="auto"/>
        <w:right w:val="none" w:sz="0" w:space="0" w:color="auto"/>
      </w:divBdr>
    </w:div>
    <w:div w:id="1441562272">
      <w:bodyDiv w:val="1"/>
      <w:marLeft w:val="0"/>
      <w:marRight w:val="0"/>
      <w:marTop w:val="0"/>
      <w:marBottom w:val="0"/>
      <w:divBdr>
        <w:top w:val="none" w:sz="0" w:space="0" w:color="auto"/>
        <w:left w:val="none" w:sz="0" w:space="0" w:color="auto"/>
        <w:bottom w:val="none" w:sz="0" w:space="0" w:color="auto"/>
        <w:right w:val="none" w:sz="0" w:space="0" w:color="auto"/>
      </w:divBdr>
    </w:div>
    <w:div w:id="1443375250">
      <w:bodyDiv w:val="1"/>
      <w:marLeft w:val="0"/>
      <w:marRight w:val="0"/>
      <w:marTop w:val="0"/>
      <w:marBottom w:val="0"/>
      <w:divBdr>
        <w:top w:val="none" w:sz="0" w:space="0" w:color="auto"/>
        <w:left w:val="none" w:sz="0" w:space="0" w:color="auto"/>
        <w:bottom w:val="none" w:sz="0" w:space="0" w:color="auto"/>
        <w:right w:val="none" w:sz="0" w:space="0" w:color="auto"/>
      </w:divBdr>
      <w:divsChild>
        <w:div w:id="214204087">
          <w:marLeft w:val="274"/>
          <w:marRight w:val="0"/>
          <w:marTop w:val="0"/>
          <w:marBottom w:val="120"/>
          <w:divBdr>
            <w:top w:val="none" w:sz="0" w:space="0" w:color="auto"/>
            <w:left w:val="none" w:sz="0" w:space="0" w:color="auto"/>
            <w:bottom w:val="none" w:sz="0" w:space="0" w:color="auto"/>
            <w:right w:val="none" w:sz="0" w:space="0" w:color="auto"/>
          </w:divBdr>
        </w:div>
        <w:div w:id="1708024854">
          <w:marLeft w:val="274"/>
          <w:marRight w:val="0"/>
          <w:marTop w:val="0"/>
          <w:marBottom w:val="120"/>
          <w:divBdr>
            <w:top w:val="none" w:sz="0" w:space="0" w:color="auto"/>
            <w:left w:val="none" w:sz="0" w:space="0" w:color="auto"/>
            <w:bottom w:val="none" w:sz="0" w:space="0" w:color="auto"/>
            <w:right w:val="none" w:sz="0" w:space="0" w:color="auto"/>
          </w:divBdr>
        </w:div>
      </w:divsChild>
    </w:div>
    <w:div w:id="1451321546">
      <w:bodyDiv w:val="1"/>
      <w:marLeft w:val="0"/>
      <w:marRight w:val="0"/>
      <w:marTop w:val="0"/>
      <w:marBottom w:val="0"/>
      <w:divBdr>
        <w:top w:val="none" w:sz="0" w:space="0" w:color="auto"/>
        <w:left w:val="none" w:sz="0" w:space="0" w:color="auto"/>
        <w:bottom w:val="none" w:sz="0" w:space="0" w:color="auto"/>
        <w:right w:val="none" w:sz="0" w:space="0" w:color="auto"/>
      </w:divBdr>
    </w:div>
    <w:div w:id="1451823957">
      <w:bodyDiv w:val="1"/>
      <w:marLeft w:val="0"/>
      <w:marRight w:val="0"/>
      <w:marTop w:val="0"/>
      <w:marBottom w:val="0"/>
      <w:divBdr>
        <w:top w:val="none" w:sz="0" w:space="0" w:color="auto"/>
        <w:left w:val="none" w:sz="0" w:space="0" w:color="auto"/>
        <w:bottom w:val="none" w:sz="0" w:space="0" w:color="auto"/>
        <w:right w:val="none" w:sz="0" w:space="0" w:color="auto"/>
      </w:divBdr>
      <w:divsChild>
        <w:div w:id="2058892407">
          <w:marLeft w:val="216"/>
          <w:marRight w:val="0"/>
          <w:marTop w:val="0"/>
          <w:marBottom w:val="0"/>
          <w:divBdr>
            <w:top w:val="none" w:sz="0" w:space="0" w:color="auto"/>
            <w:left w:val="none" w:sz="0" w:space="0" w:color="auto"/>
            <w:bottom w:val="none" w:sz="0" w:space="0" w:color="auto"/>
            <w:right w:val="none" w:sz="0" w:space="0" w:color="auto"/>
          </w:divBdr>
        </w:div>
      </w:divsChild>
    </w:div>
    <w:div w:id="1454984220">
      <w:bodyDiv w:val="1"/>
      <w:marLeft w:val="0"/>
      <w:marRight w:val="0"/>
      <w:marTop w:val="0"/>
      <w:marBottom w:val="0"/>
      <w:divBdr>
        <w:top w:val="none" w:sz="0" w:space="0" w:color="auto"/>
        <w:left w:val="none" w:sz="0" w:space="0" w:color="auto"/>
        <w:bottom w:val="none" w:sz="0" w:space="0" w:color="auto"/>
        <w:right w:val="none" w:sz="0" w:space="0" w:color="auto"/>
      </w:divBdr>
      <w:divsChild>
        <w:div w:id="539561303">
          <w:marLeft w:val="216"/>
          <w:marRight w:val="0"/>
          <w:marTop w:val="0"/>
          <w:marBottom w:val="0"/>
          <w:divBdr>
            <w:top w:val="none" w:sz="0" w:space="0" w:color="auto"/>
            <w:left w:val="none" w:sz="0" w:space="0" w:color="auto"/>
            <w:bottom w:val="none" w:sz="0" w:space="0" w:color="auto"/>
            <w:right w:val="none" w:sz="0" w:space="0" w:color="auto"/>
          </w:divBdr>
        </w:div>
      </w:divsChild>
    </w:div>
    <w:div w:id="1455514070">
      <w:bodyDiv w:val="1"/>
      <w:marLeft w:val="0"/>
      <w:marRight w:val="0"/>
      <w:marTop w:val="0"/>
      <w:marBottom w:val="0"/>
      <w:divBdr>
        <w:top w:val="none" w:sz="0" w:space="0" w:color="auto"/>
        <w:left w:val="none" w:sz="0" w:space="0" w:color="auto"/>
        <w:bottom w:val="none" w:sz="0" w:space="0" w:color="auto"/>
        <w:right w:val="none" w:sz="0" w:space="0" w:color="auto"/>
      </w:divBdr>
    </w:div>
    <w:div w:id="1455710869">
      <w:bodyDiv w:val="1"/>
      <w:marLeft w:val="0"/>
      <w:marRight w:val="0"/>
      <w:marTop w:val="0"/>
      <w:marBottom w:val="0"/>
      <w:divBdr>
        <w:top w:val="none" w:sz="0" w:space="0" w:color="auto"/>
        <w:left w:val="none" w:sz="0" w:space="0" w:color="auto"/>
        <w:bottom w:val="none" w:sz="0" w:space="0" w:color="auto"/>
        <w:right w:val="none" w:sz="0" w:space="0" w:color="auto"/>
      </w:divBdr>
      <w:divsChild>
        <w:div w:id="15816397">
          <w:marLeft w:val="274"/>
          <w:marRight w:val="0"/>
          <w:marTop w:val="0"/>
          <w:marBottom w:val="0"/>
          <w:divBdr>
            <w:top w:val="none" w:sz="0" w:space="0" w:color="auto"/>
            <w:left w:val="none" w:sz="0" w:space="0" w:color="auto"/>
            <w:bottom w:val="none" w:sz="0" w:space="0" w:color="auto"/>
            <w:right w:val="none" w:sz="0" w:space="0" w:color="auto"/>
          </w:divBdr>
        </w:div>
        <w:div w:id="571165043">
          <w:marLeft w:val="274"/>
          <w:marRight w:val="0"/>
          <w:marTop w:val="0"/>
          <w:marBottom w:val="0"/>
          <w:divBdr>
            <w:top w:val="none" w:sz="0" w:space="0" w:color="auto"/>
            <w:left w:val="none" w:sz="0" w:space="0" w:color="auto"/>
            <w:bottom w:val="none" w:sz="0" w:space="0" w:color="auto"/>
            <w:right w:val="none" w:sz="0" w:space="0" w:color="auto"/>
          </w:divBdr>
        </w:div>
        <w:div w:id="971014082">
          <w:marLeft w:val="274"/>
          <w:marRight w:val="0"/>
          <w:marTop w:val="0"/>
          <w:marBottom w:val="0"/>
          <w:divBdr>
            <w:top w:val="none" w:sz="0" w:space="0" w:color="auto"/>
            <w:left w:val="none" w:sz="0" w:space="0" w:color="auto"/>
            <w:bottom w:val="none" w:sz="0" w:space="0" w:color="auto"/>
            <w:right w:val="none" w:sz="0" w:space="0" w:color="auto"/>
          </w:divBdr>
        </w:div>
        <w:div w:id="2112431707">
          <w:marLeft w:val="274"/>
          <w:marRight w:val="0"/>
          <w:marTop w:val="0"/>
          <w:marBottom w:val="0"/>
          <w:divBdr>
            <w:top w:val="none" w:sz="0" w:space="0" w:color="auto"/>
            <w:left w:val="none" w:sz="0" w:space="0" w:color="auto"/>
            <w:bottom w:val="none" w:sz="0" w:space="0" w:color="auto"/>
            <w:right w:val="none" w:sz="0" w:space="0" w:color="auto"/>
          </w:divBdr>
        </w:div>
      </w:divsChild>
    </w:div>
    <w:div w:id="1457527350">
      <w:bodyDiv w:val="1"/>
      <w:marLeft w:val="0"/>
      <w:marRight w:val="0"/>
      <w:marTop w:val="0"/>
      <w:marBottom w:val="0"/>
      <w:divBdr>
        <w:top w:val="none" w:sz="0" w:space="0" w:color="auto"/>
        <w:left w:val="none" w:sz="0" w:space="0" w:color="auto"/>
        <w:bottom w:val="none" w:sz="0" w:space="0" w:color="auto"/>
        <w:right w:val="none" w:sz="0" w:space="0" w:color="auto"/>
      </w:divBdr>
      <w:divsChild>
        <w:div w:id="1624654101">
          <w:marLeft w:val="216"/>
          <w:marRight w:val="0"/>
          <w:marTop w:val="0"/>
          <w:marBottom w:val="0"/>
          <w:divBdr>
            <w:top w:val="none" w:sz="0" w:space="0" w:color="auto"/>
            <w:left w:val="none" w:sz="0" w:space="0" w:color="auto"/>
            <w:bottom w:val="none" w:sz="0" w:space="0" w:color="auto"/>
            <w:right w:val="none" w:sz="0" w:space="0" w:color="auto"/>
          </w:divBdr>
        </w:div>
      </w:divsChild>
    </w:div>
    <w:div w:id="1461805747">
      <w:bodyDiv w:val="1"/>
      <w:marLeft w:val="0"/>
      <w:marRight w:val="0"/>
      <w:marTop w:val="0"/>
      <w:marBottom w:val="0"/>
      <w:divBdr>
        <w:top w:val="none" w:sz="0" w:space="0" w:color="auto"/>
        <w:left w:val="none" w:sz="0" w:space="0" w:color="auto"/>
        <w:bottom w:val="none" w:sz="0" w:space="0" w:color="auto"/>
        <w:right w:val="none" w:sz="0" w:space="0" w:color="auto"/>
      </w:divBdr>
      <w:divsChild>
        <w:div w:id="1011908117">
          <w:marLeft w:val="360"/>
          <w:marRight w:val="0"/>
          <w:marTop w:val="0"/>
          <w:marBottom w:val="0"/>
          <w:divBdr>
            <w:top w:val="none" w:sz="0" w:space="0" w:color="auto"/>
            <w:left w:val="none" w:sz="0" w:space="0" w:color="auto"/>
            <w:bottom w:val="none" w:sz="0" w:space="0" w:color="auto"/>
            <w:right w:val="none" w:sz="0" w:space="0" w:color="auto"/>
          </w:divBdr>
        </w:div>
        <w:div w:id="1137837389">
          <w:marLeft w:val="360"/>
          <w:marRight w:val="0"/>
          <w:marTop w:val="0"/>
          <w:marBottom w:val="0"/>
          <w:divBdr>
            <w:top w:val="none" w:sz="0" w:space="0" w:color="auto"/>
            <w:left w:val="none" w:sz="0" w:space="0" w:color="auto"/>
            <w:bottom w:val="none" w:sz="0" w:space="0" w:color="auto"/>
            <w:right w:val="none" w:sz="0" w:space="0" w:color="auto"/>
          </w:divBdr>
        </w:div>
        <w:div w:id="1805732542">
          <w:marLeft w:val="360"/>
          <w:marRight w:val="0"/>
          <w:marTop w:val="0"/>
          <w:marBottom w:val="0"/>
          <w:divBdr>
            <w:top w:val="none" w:sz="0" w:space="0" w:color="auto"/>
            <w:left w:val="none" w:sz="0" w:space="0" w:color="auto"/>
            <w:bottom w:val="none" w:sz="0" w:space="0" w:color="auto"/>
            <w:right w:val="none" w:sz="0" w:space="0" w:color="auto"/>
          </w:divBdr>
        </w:div>
        <w:div w:id="1965455624">
          <w:marLeft w:val="360"/>
          <w:marRight w:val="0"/>
          <w:marTop w:val="0"/>
          <w:marBottom w:val="0"/>
          <w:divBdr>
            <w:top w:val="none" w:sz="0" w:space="0" w:color="auto"/>
            <w:left w:val="none" w:sz="0" w:space="0" w:color="auto"/>
            <w:bottom w:val="none" w:sz="0" w:space="0" w:color="auto"/>
            <w:right w:val="none" w:sz="0" w:space="0" w:color="auto"/>
          </w:divBdr>
        </w:div>
      </w:divsChild>
    </w:div>
    <w:div w:id="1462191310">
      <w:bodyDiv w:val="1"/>
      <w:marLeft w:val="0"/>
      <w:marRight w:val="0"/>
      <w:marTop w:val="0"/>
      <w:marBottom w:val="0"/>
      <w:divBdr>
        <w:top w:val="none" w:sz="0" w:space="0" w:color="auto"/>
        <w:left w:val="none" w:sz="0" w:space="0" w:color="auto"/>
        <w:bottom w:val="none" w:sz="0" w:space="0" w:color="auto"/>
        <w:right w:val="none" w:sz="0" w:space="0" w:color="auto"/>
      </w:divBdr>
    </w:div>
    <w:div w:id="1468548723">
      <w:bodyDiv w:val="1"/>
      <w:marLeft w:val="0"/>
      <w:marRight w:val="0"/>
      <w:marTop w:val="0"/>
      <w:marBottom w:val="0"/>
      <w:divBdr>
        <w:top w:val="none" w:sz="0" w:space="0" w:color="auto"/>
        <w:left w:val="none" w:sz="0" w:space="0" w:color="auto"/>
        <w:bottom w:val="none" w:sz="0" w:space="0" w:color="auto"/>
        <w:right w:val="none" w:sz="0" w:space="0" w:color="auto"/>
      </w:divBdr>
    </w:div>
    <w:div w:id="1490169764">
      <w:bodyDiv w:val="1"/>
      <w:marLeft w:val="0"/>
      <w:marRight w:val="0"/>
      <w:marTop w:val="0"/>
      <w:marBottom w:val="0"/>
      <w:divBdr>
        <w:top w:val="none" w:sz="0" w:space="0" w:color="auto"/>
        <w:left w:val="none" w:sz="0" w:space="0" w:color="auto"/>
        <w:bottom w:val="none" w:sz="0" w:space="0" w:color="auto"/>
        <w:right w:val="none" w:sz="0" w:space="0" w:color="auto"/>
      </w:divBdr>
    </w:div>
    <w:div w:id="1490944194">
      <w:bodyDiv w:val="1"/>
      <w:marLeft w:val="0"/>
      <w:marRight w:val="0"/>
      <w:marTop w:val="0"/>
      <w:marBottom w:val="0"/>
      <w:divBdr>
        <w:top w:val="none" w:sz="0" w:space="0" w:color="auto"/>
        <w:left w:val="none" w:sz="0" w:space="0" w:color="auto"/>
        <w:bottom w:val="none" w:sz="0" w:space="0" w:color="auto"/>
        <w:right w:val="none" w:sz="0" w:space="0" w:color="auto"/>
      </w:divBdr>
    </w:div>
    <w:div w:id="1491602646">
      <w:bodyDiv w:val="1"/>
      <w:marLeft w:val="0"/>
      <w:marRight w:val="0"/>
      <w:marTop w:val="0"/>
      <w:marBottom w:val="0"/>
      <w:divBdr>
        <w:top w:val="none" w:sz="0" w:space="0" w:color="auto"/>
        <w:left w:val="none" w:sz="0" w:space="0" w:color="auto"/>
        <w:bottom w:val="none" w:sz="0" w:space="0" w:color="auto"/>
        <w:right w:val="none" w:sz="0" w:space="0" w:color="auto"/>
      </w:divBdr>
      <w:divsChild>
        <w:div w:id="1506361721">
          <w:marLeft w:val="274"/>
          <w:marRight w:val="0"/>
          <w:marTop w:val="0"/>
          <w:marBottom w:val="0"/>
          <w:divBdr>
            <w:top w:val="none" w:sz="0" w:space="0" w:color="auto"/>
            <w:left w:val="none" w:sz="0" w:space="0" w:color="auto"/>
            <w:bottom w:val="none" w:sz="0" w:space="0" w:color="auto"/>
            <w:right w:val="none" w:sz="0" w:space="0" w:color="auto"/>
          </w:divBdr>
        </w:div>
      </w:divsChild>
    </w:div>
    <w:div w:id="1492520756">
      <w:bodyDiv w:val="1"/>
      <w:marLeft w:val="0"/>
      <w:marRight w:val="0"/>
      <w:marTop w:val="0"/>
      <w:marBottom w:val="0"/>
      <w:divBdr>
        <w:top w:val="none" w:sz="0" w:space="0" w:color="auto"/>
        <w:left w:val="none" w:sz="0" w:space="0" w:color="auto"/>
        <w:bottom w:val="none" w:sz="0" w:space="0" w:color="auto"/>
        <w:right w:val="none" w:sz="0" w:space="0" w:color="auto"/>
      </w:divBdr>
    </w:div>
    <w:div w:id="1494449179">
      <w:bodyDiv w:val="1"/>
      <w:marLeft w:val="0"/>
      <w:marRight w:val="0"/>
      <w:marTop w:val="0"/>
      <w:marBottom w:val="0"/>
      <w:divBdr>
        <w:top w:val="none" w:sz="0" w:space="0" w:color="auto"/>
        <w:left w:val="none" w:sz="0" w:space="0" w:color="auto"/>
        <w:bottom w:val="none" w:sz="0" w:space="0" w:color="auto"/>
        <w:right w:val="none" w:sz="0" w:space="0" w:color="auto"/>
      </w:divBdr>
    </w:div>
    <w:div w:id="1495493745">
      <w:bodyDiv w:val="1"/>
      <w:marLeft w:val="0"/>
      <w:marRight w:val="0"/>
      <w:marTop w:val="0"/>
      <w:marBottom w:val="0"/>
      <w:divBdr>
        <w:top w:val="none" w:sz="0" w:space="0" w:color="auto"/>
        <w:left w:val="none" w:sz="0" w:space="0" w:color="auto"/>
        <w:bottom w:val="none" w:sz="0" w:space="0" w:color="auto"/>
        <w:right w:val="none" w:sz="0" w:space="0" w:color="auto"/>
      </w:divBdr>
    </w:div>
    <w:div w:id="1497501278">
      <w:bodyDiv w:val="1"/>
      <w:marLeft w:val="0"/>
      <w:marRight w:val="0"/>
      <w:marTop w:val="0"/>
      <w:marBottom w:val="0"/>
      <w:divBdr>
        <w:top w:val="none" w:sz="0" w:space="0" w:color="auto"/>
        <w:left w:val="none" w:sz="0" w:space="0" w:color="auto"/>
        <w:bottom w:val="none" w:sz="0" w:space="0" w:color="auto"/>
        <w:right w:val="none" w:sz="0" w:space="0" w:color="auto"/>
      </w:divBdr>
      <w:divsChild>
        <w:div w:id="1791506178">
          <w:marLeft w:val="360"/>
          <w:marRight w:val="0"/>
          <w:marTop w:val="0"/>
          <w:marBottom w:val="0"/>
          <w:divBdr>
            <w:top w:val="none" w:sz="0" w:space="0" w:color="auto"/>
            <w:left w:val="none" w:sz="0" w:space="0" w:color="auto"/>
            <w:bottom w:val="none" w:sz="0" w:space="0" w:color="auto"/>
            <w:right w:val="none" w:sz="0" w:space="0" w:color="auto"/>
          </w:divBdr>
        </w:div>
      </w:divsChild>
    </w:div>
    <w:div w:id="1501657295">
      <w:bodyDiv w:val="1"/>
      <w:marLeft w:val="0"/>
      <w:marRight w:val="0"/>
      <w:marTop w:val="0"/>
      <w:marBottom w:val="0"/>
      <w:divBdr>
        <w:top w:val="none" w:sz="0" w:space="0" w:color="auto"/>
        <w:left w:val="none" w:sz="0" w:space="0" w:color="auto"/>
        <w:bottom w:val="none" w:sz="0" w:space="0" w:color="auto"/>
        <w:right w:val="none" w:sz="0" w:space="0" w:color="auto"/>
      </w:divBdr>
    </w:div>
    <w:div w:id="1502155497">
      <w:bodyDiv w:val="1"/>
      <w:marLeft w:val="0"/>
      <w:marRight w:val="0"/>
      <w:marTop w:val="0"/>
      <w:marBottom w:val="0"/>
      <w:divBdr>
        <w:top w:val="none" w:sz="0" w:space="0" w:color="auto"/>
        <w:left w:val="none" w:sz="0" w:space="0" w:color="auto"/>
        <w:bottom w:val="none" w:sz="0" w:space="0" w:color="auto"/>
        <w:right w:val="none" w:sz="0" w:space="0" w:color="auto"/>
      </w:divBdr>
    </w:div>
    <w:div w:id="1502425280">
      <w:bodyDiv w:val="1"/>
      <w:marLeft w:val="0"/>
      <w:marRight w:val="0"/>
      <w:marTop w:val="0"/>
      <w:marBottom w:val="0"/>
      <w:divBdr>
        <w:top w:val="none" w:sz="0" w:space="0" w:color="auto"/>
        <w:left w:val="none" w:sz="0" w:space="0" w:color="auto"/>
        <w:bottom w:val="none" w:sz="0" w:space="0" w:color="auto"/>
        <w:right w:val="none" w:sz="0" w:space="0" w:color="auto"/>
      </w:divBdr>
    </w:div>
    <w:div w:id="1507742291">
      <w:bodyDiv w:val="1"/>
      <w:marLeft w:val="0"/>
      <w:marRight w:val="0"/>
      <w:marTop w:val="0"/>
      <w:marBottom w:val="0"/>
      <w:divBdr>
        <w:top w:val="none" w:sz="0" w:space="0" w:color="auto"/>
        <w:left w:val="none" w:sz="0" w:space="0" w:color="auto"/>
        <w:bottom w:val="none" w:sz="0" w:space="0" w:color="auto"/>
        <w:right w:val="none" w:sz="0" w:space="0" w:color="auto"/>
      </w:divBdr>
    </w:div>
    <w:div w:id="1517839669">
      <w:bodyDiv w:val="1"/>
      <w:marLeft w:val="0"/>
      <w:marRight w:val="0"/>
      <w:marTop w:val="0"/>
      <w:marBottom w:val="0"/>
      <w:divBdr>
        <w:top w:val="none" w:sz="0" w:space="0" w:color="auto"/>
        <w:left w:val="none" w:sz="0" w:space="0" w:color="auto"/>
        <w:bottom w:val="none" w:sz="0" w:space="0" w:color="auto"/>
        <w:right w:val="none" w:sz="0" w:space="0" w:color="auto"/>
      </w:divBdr>
    </w:div>
    <w:div w:id="1518083879">
      <w:bodyDiv w:val="1"/>
      <w:marLeft w:val="0"/>
      <w:marRight w:val="0"/>
      <w:marTop w:val="0"/>
      <w:marBottom w:val="0"/>
      <w:divBdr>
        <w:top w:val="none" w:sz="0" w:space="0" w:color="auto"/>
        <w:left w:val="none" w:sz="0" w:space="0" w:color="auto"/>
        <w:bottom w:val="none" w:sz="0" w:space="0" w:color="auto"/>
        <w:right w:val="none" w:sz="0" w:space="0" w:color="auto"/>
      </w:divBdr>
    </w:div>
    <w:div w:id="1520119451">
      <w:bodyDiv w:val="1"/>
      <w:marLeft w:val="0"/>
      <w:marRight w:val="0"/>
      <w:marTop w:val="0"/>
      <w:marBottom w:val="0"/>
      <w:divBdr>
        <w:top w:val="none" w:sz="0" w:space="0" w:color="auto"/>
        <w:left w:val="none" w:sz="0" w:space="0" w:color="auto"/>
        <w:bottom w:val="none" w:sz="0" w:space="0" w:color="auto"/>
        <w:right w:val="none" w:sz="0" w:space="0" w:color="auto"/>
      </w:divBdr>
    </w:div>
    <w:div w:id="1521120965">
      <w:bodyDiv w:val="1"/>
      <w:marLeft w:val="0"/>
      <w:marRight w:val="0"/>
      <w:marTop w:val="0"/>
      <w:marBottom w:val="0"/>
      <w:divBdr>
        <w:top w:val="none" w:sz="0" w:space="0" w:color="auto"/>
        <w:left w:val="none" w:sz="0" w:space="0" w:color="auto"/>
        <w:bottom w:val="none" w:sz="0" w:space="0" w:color="auto"/>
        <w:right w:val="none" w:sz="0" w:space="0" w:color="auto"/>
      </w:divBdr>
      <w:divsChild>
        <w:div w:id="420031128">
          <w:marLeft w:val="274"/>
          <w:marRight w:val="0"/>
          <w:marTop w:val="0"/>
          <w:marBottom w:val="0"/>
          <w:divBdr>
            <w:top w:val="none" w:sz="0" w:space="0" w:color="auto"/>
            <w:left w:val="none" w:sz="0" w:space="0" w:color="auto"/>
            <w:bottom w:val="none" w:sz="0" w:space="0" w:color="auto"/>
            <w:right w:val="none" w:sz="0" w:space="0" w:color="auto"/>
          </w:divBdr>
        </w:div>
        <w:div w:id="534930441">
          <w:marLeft w:val="274"/>
          <w:marRight w:val="0"/>
          <w:marTop w:val="0"/>
          <w:marBottom w:val="0"/>
          <w:divBdr>
            <w:top w:val="none" w:sz="0" w:space="0" w:color="auto"/>
            <w:left w:val="none" w:sz="0" w:space="0" w:color="auto"/>
            <w:bottom w:val="none" w:sz="0" w:space="0" w:color="auto"/>
            <w:right w:val="none" w:sz="0" w:space="0" w:color="auto"/>
          </w:divBdr>
        </w:div>
      </w:divsChild>
    </w:div>
    <w:div w:id="1521160369">
      <w:bodyDiv w:val="1"/>
      <w:marLeft w:val="0"/>
      <w:marRight w:val="0"/>
      <w:marTop w:val="0"/>
      <w:marBottom w:val="0"/>
      <w:divBdr>
        <w:top w:val="none" w:sz="0" w:space="0" w:color="auto"/>
        <w:left w:val="none" w:sz="0" w:space="0" w:color="auto"/>
        <w:bottom w:val="none" w:sz="0" w:space="0" w:color="auto"/>
        <w:right w:val="none" w:sz="0" w:space="0" w:color="auto"/>
      </w:divBdr>
    </w:div>
    <w:div w:id="1522544358">
      <w:bodyDiv w:val="1"/>
      <w:marLeft w:val="0"/>
      <w:marRight w:val="0"/>
      <w:marTop w:val="0"/>
      <w:marBottom w:val="0"/>
      <w:divBdr>
        <w:top w:val="none" w:sz="0" w:space="0" w:color="auto"/>
        <w:left w:val="none" w:sz="0" w:space="0" w:color="auto"/>
        <w:bottom w:val="none" w:sz="0" w:space="0" w:color="auto"/>
        <w:right w:val="none" w:sz="0" w:space="0" w:color="auto"/>
      </w:divBdr>
    </w:div>
    <w:div w:id="1525360214">
      <w:bodyDiv w:val="1"/>
      <w:marLeft w:val="0"/>
      <w:marRight w:val="0"/>
      <w:marTop w:val="0"/>
      <w:marBottom w:val="0"/>
      <w:divBdr>
        <w:top w:val="none" w:sz="0" w:space="0" w:color="auto"/>
        <w:left w:val="none" w:sz="0" w:space="0" w:color="auto"/>
        <w:bottom w:val="none" w:sz="0" w:space="0" w:color="auto"/>
        <w:right w:val="none" w:sz="0" w:space="0" w:color="auto"/>
      </w:divBdr>
    </w:div>
    <w:div w:id="1525750100">
      <w:bodyDiv w:val="1"/>
      <w:marLeft w:val="0"/>
      <w:marRight w:val="0"/>
      <w:marTop w:val="0"/>
      <w:marBottom w:val="0"/>
      <w:divBdr>
        <w:top w:val="none" w:sz="0" w:space="0" w:color="auto"/>
        <w:left w:val="none" w:sz="0" w:space="0" w:color="auto"/>
        <w:bottom w:val="none" w:sz="0" w:space="0" w:color="auto"/>
        <w:right w:val="none" w:sz="0" w:space="0" w:color="auto"/>
      </w:divBdr>
      <w:divsChild>
        <w:div w:id="1069576539">
          <w:marLeft w:val="274"/>
          <w:marRight w:val="0"/>
          <w:marTop w:val="0"/>
          <w:marBottom w:val="0"/>
          <w:divBdr>
            <w:top w:val="none" w:sz="0" w:space="0" w:color="auto"/>
            <w:left w:val="none" w:sz="0" w:space="0" w:color="auto"/>
            <w:bottom w:val="none" w:sz="0" w:space="0" w:color="auto"/>
            <w:right w:val="none" w:sz="0" w:space="0" w:color="auto"/>
          </w:divBdr>
        </w:div>
      </w:divsChild>
    </w:div>
    <w:div w:id="1526404289">
      <w:bodyDiv w:val="1"/>
      <w:marLeft w:val="0"/>
      <w:marRight w:val="0"/>
      <w:marTop w:val="0"/>
      <w:marBottom w:val="0"/>
      <w:divBdr>
        <w:top w:val="none" w:sz="0" w:space="0" w:color="auto"/>
        <w:left w:val="none" w:sz="0" w:space="0" w:color="auto"/>
        <w:bottom w:val="none" w:sz="0" w:space="0" w:color="auto"/>
        <w:right w:val="none" w:sz="0" w:space="0" w:color="auto"/>
      </w:divBdr>
      <w:divsChild>
        <w:div w:id="1930387889">
          <w:marLeft w:val="360"/>
          <w:marRight w:val="0"/>
          <w:marTop w:val="0"/>
          <w:marBottom w:val="0"/>
          <w:divBdr>
            <w:top w:val="none" w:sz="0" w:space="0" w:color="auto"/>
            <w:left w:val="none" w:sz="0" w:space="0" w:color="auto"/>
            <w:bottom w:val="none" w:sz="0" w:space="0" w:color="auto"/>
            <w:right w:val="none" w:sz="0" w:space="0" w:color="auto"/>
          </w:divBdr>
        </w:div>
      </w:divsChild>
    </w:div>
    <w:div w:id="1527256091">
      <w:bodyDiv w:val="1"/>
      <w:marLeft w:val="0"/>
      <w:marRight w:val="0"/>
      <w:marTop w:val="0"/>
      <w:marBottom w:val="0"/>
      <w:divBdr>
        <w:top w:val="none" w:sz="0" w:space="0" w:color="auto"/>
        <w:left w:val="none" w:sz="0" w:space="0" w:color="auto"/>
        <w:bottom w:val="none" w:sz="0" w:space="0" w:color="auto"/>
        <w:right w:val="none" w:sz="0" w:space="0" w:color="auto"/>
      </w:divBdr>
      <w:divsChild>
        <w:div w:id="1273973190">
          <w:marLeft w:val="360"/>
          <w:marRight w:val="0"/>
          <w:marTop w:val="0"/>
          <w:marBottom w:val="0"/>
          <w:divBdr>
            <w:top w:val="none" w:sz="0" w:space="0" w:color="auto"/>
            <w:left w:val="none" w:sz="0" w:space="0" w:color="auto"/>
            <w:bottom w:val="none" w:sz="0" w:space="0" w:color="auto"/>
            <w:right w:val="none" w:sz="0" w:space="0" w:color="auto"/>
          </w:divBdr>
        </w:div>
      </w:divsChild>
    </w:div>
    <w:div w:id="1531213980">
      <w:bodyDiv w:val="1"/>
      <w:marLeft w:val="0"/>
      <w:marRight w:val="0"/>
      <w:marTop w:val="0"/>
      <w:marBottom w:val="0"/>
      <w:divBdr>
        <w:top w:val="none" w:sz="0" w:space="0" w:color="auto"/>
        <w:left w:val="none" w:sz="0" w:space="0" w:color="auto"/>
        <w:bottom w:val="none" w:sz="0" w:space="0" w:color="auto"/>
        <w:right w:val="none" w:sz="0" w:space="0" w:color="auto"/>
      </w:divBdr>
    </w:div>
    <w:div w:id="1532303446">
      <w:bodyDiv w:val="1"/>
      <w:marLeft w:val="0"/>
      <w:marRight w:val="0"/>
      <w:marTop w:val="0"/>
      <w:marBottom w:val="0"/>
      <w:divBdr>
        <w:top w:val="none" w:sz="0" w:space="0" w:color="auto"/>
        <w:left w:val="none" w:sz="0" w:space="0" w:color="auto"/>
        <w:bottom w:val="none" w:sz="0" w:space="0" w:color="auto"/>
        <w:right w:val="none" w:sz="0" w:space="0" w:color="auto"/>
      </w:divBdr>
      <w:divsChild>
        <w:div w:id="91560701">
          <w:marLeft w:val="274"/>
          <w:marRight w:val="0"/>
          <w:marTop w:val="0"/>
          <w:marBottom w:val="0"/>
          <w:divBdr>
            <w:top w:val="none" w:sz="0" w:space="0" w:color="auto"/>
            <w:left w:val="none" w:sz="0" w:space="0" w:color="auto"/>
            <w:bottom w:val="none" w:sz="0" w:space="0" w:color="auto"/>
            <w:right w:val="none" w:sz="0" w:space="0" w:color="auto"/>
          </w:divBdr>
        </w:div>
        <w:div w:id="276331225">
          <w:marLeft w:val="274"/>
          <w:marRight w:val="0"/>
          <w:marTop w:val="0"/>
          <w:marBottom w:val="0"/>
          <w:divBdr>
            <w:top w:val="none" w:sz="0" w:space="0" w:color="auto"/>
            <w:left w:val="none" w:sz="0" w:space="0" w:color="auto"/>
            <w:bottom w:val="none" w:sz="0" w:space="0" w:color="auto"/>
            <w:right w:val="none" w:sz="0" w:space="0" w:color="auto"/>
          </w:divBdr>
        </w:div>
        <w:div w:id="507597599">
          <w:marLeft w:val="274"/>
          <w:marRight w:val="0"/>
          <w:marTop w:val="0"/>
          <w:marBottom w:val="0"/>
          <w:divBdr>
            <w:top w:val="none" w:sz="0" w:space="0" w:color="auto"/>
            <w:left w:val="none" w:sz="0" w:space="0" w:color="auto"/>
            <w:bottom w:val="none" w:sz="0" w:space="0" w:color="auto"/>
            <w:right w:val="none" w:sz="0" w:space="0" w:color="auto"/>
          </w:divBdr>
        </w:div>
        <w:div w:id="971209564">
          <w:marLeft w:val="274"/>
          <w:marRight w:val="0"/>
          <w:marTop w:val="0"/>
          <w:marBottom w:val="0"/>
          <w:divBdr>
            <w:top w:val="none" w:sz="0" w:space="0" w:color="auto"/>
            <w:left w:val="none" w:sz="0" w:space="0" w:color="auto"/>
            <w:bottom w:val="none" w:sz="0" w:space="0" w:color="auto"/>
            <w:right w:val="none" w:sz="0" w:space="0" w:color="auto"/>
          </w:divBdr>
        </w:div>
        <w:div w:id="1147553776">
          <w:marLeft w:val="274"/>
          <w:marRight w:val="0"/>
          <w:marTop w:val="0"/>
          <w:marBottom w:val="0"/>
          <w:divBdr>
            <w:top w:val="none" w:sz="0" w:space="0" w:color="auto"/>
            <w:left w:val="none" w:sz="0" w:space="0" w:color="auto"/>
            <w:bottom w:val="none" w:sz="0" w:space="0" w:color="auto"/>
            <w:right w:val="none" w:sz="0" w:space="0" w:color="auto"/>
          </w:divBdr>
        </w:div>
        <w:div w:id="1254777275">
          <w:marLeft w:val="274"/>
          <w:marRight w:val="0"/>
          <w:marTop w:val="0"/>
          <w:marBottom w:val="0"/>
          <w:divBdr>
            <w:top w:val="none" w:sz="0" w:space="0" w:color="auto"/>
            <w:left w:val="none" w:sz="0" w:space="0" w:color="auto"/>
            <w:bottom w:val="none" w:sz="0" w:space="0" w:color="auto"/>
            <w:right w:val="none" w:sz="0" w:space="0" w:color="auto"/>
          </w:divBdr>
        </w:div>
        <w:div w:id="1401902850">
          <w:marLeft w:val="274"/>
          <w:marRight w:val="0"/>
          <w:marTop w:val="0"/>
          <w:marBottom w:val="0"/>
          <w:divBdr>
            <w:top w:val="none" w:sz="0" w:space="0" w:color="auto"/>
            <w:left w:val="none" w:sz="0" w:space="0" w:color="auto"/>
            <w:bottom w:val="none" w:sz="0" w:space="0" w:color="auto"/>
            <w:right w:val="none" w:sz="0" w:space="0" w:color="auto"/>
          </w:divBdr>
        </w:div>
        <w:div w:id="1586645388">
          <w:marLeft w:val="274"/>
          <w:marRight w:val="0"/>
          <w:marTop w:val="0"/>
          <w:marBottom w:val="0"/>
          <w:divBdr>
            <w:top w:val="none" w:sz="0" w:space="0" w:color="auto"/>
            <w:left w:val="none" w:sz="0" w:space="0" w:color="auto"/>
            <w:bottom w:val="none" w:sz="0" w:space="0" w:color="auto"/>
            <w:right w:val="none" w:sz="0" w:space="0" w:color="auto"/>
          </w:divBdr>
        </w:div>
        <w:div w:id="1773237959">
          <w:marLeft w:val="274"/>
          <w:marRight w:val="0"/>
          <w:marTop w:val="0"/>
          <w:marBottom w:val="0"/>
          <w:divBdr>
            <w:top w:val="none" w:sz="0" w:space="0" w:color="auto"/>
            <w:left w:val="none" w:sz="0" w:space="0" w:color="auto"/>
            <w:bottom w:val="none" w:sz="0" w:space="0" w:color="auto"/>
            <w:right w:val="none" w:sz="0" w:space="0" w:color="auto"/>
          </w:divBdr>
        </w:div>
        <w:div w:id="2064522944">
          <w:marLeft w:val="274"/>
          <w:marRight w:val="0"/>
          <w:marTop w:val="0"/>
          <w:marBottom w:val="0"/>
          <w:divBdr>
            <w:top w:val="none" w:sz="0" w:space="0" w:color="auto"/>
            <w:left w:val="none" w:sz="0" w:space="0" w:color="auto"/>
            <w:bottom w:val="none" w:sz="0" w:space="0" w:color="auto"/>
            <w:right w:val="none" w:sz="0" w:space="0" w:color="auto"/>
          </w:divBdr>
        </w:div>
      </w:divsChild>
    </w:div>
    <w:div w:id="1537738307">
      <w:bodyDiv w:val="1"/>
      <w:marLeft w:val="0"/>
      <w:marRight w:val="0"/>
      <w:marTop w:val="0"/>
      <w:marBottom w:val="0"/>
      <w:divBdr>
        <w:top w:val="none" w:sz="0" w:space="0" w:color="auto"/>
        <w:left w:val="none" w:sz="0" w:space="0" w:color="auto"/>
        <w:bottom w:val="none" w:sz="0" w:space="0" w:color="auto"/>
        <w:right w:val="none" w:sz="0" w:space="0" w:color="auto"/>
      </w:divBdr>
    </w:div>
    <w:div w:id="1541744834">
      <w:bodyDiv w:val="1"/>
      <w:marLeft w:val="0"/>
      <w:marRight w:val="0"/>
      <w:marTop w:val="0"/>
      <w:marBottom w:val="0"/>
      <w:divBdr>
        <w:top w:val="none" w:sz="0" w:space="0" w:color="auto"/>
        <w:left w:val="none" w:sz="0" w:space="0" w:color="auto"/>
        <w:bottom w:val="none" w:sz="0" w:space="0" w:color="auto"/>
        <w:right w:val="none" w:sz="0" w:space="0" w:color="auto"/>
      </w:divBdr>
    </w:div>
    <w:div w:id="1553151144">
      <w:bodyDiv w:val="1"/>
      <w:marLeft w:val="0"/>
      <w:marRight w:val="0"/>
      <w:marTop w:val="0"/>
      <w:marBottom w:val="0"/>
      <w:divBdr>
        <w:top w:val="none" w:sz="0" w:space="0" w:color="auto"/>
        <w:left w:val="none" w:sz="0" w:space="0" w:color="auto"/>
        <w:bottom w:val="none" w:sz="0" w:space="0" w:color="auto"/>
        <w:right w:val="none" w:sz="0" w:space="0" w:color="auto"/>
      </w:divBdr>
    </w:div>
    <w:div w:id="1557543423">
      <w:bodyDiv w:val="1"/>
      <w:marLeft w:val="0"/>
      <w:marRight w:val="0"/>
      <w:marTop w:val="0"/>
      <w:marBottom w:val="0"/>
      <w:divBdr>
        <w:top w:val="none" w:sz="0" w:space="0" w:color="auto"/>
        <w:left w:val="none" w:sz="0" w:space="0" w:color="auto"/>
        <w:bottom w:val="none" w:sz="0" w:space="0" w:color="auto"/>
        <w:right w:val="none" w:sz="0" w:space="0" w:color="auto"/>
      </w:divBdr>
    </w:div>
    <w:div w:id="1558007039">
      <w:bodyDiv w:val="1"/>
      <w:marLeft w:val="0"/>
      <w:marRight w:val="0"/>
      <w:marTop w:val="0"/>
      <w:marBottom w:val="0"/>
      <w:divBdr>
        <w:top w:val="none" w:sz="0" w:space="0" w:color="auto"/>
        <w:left w:val="none" w:sz="0" w:space="0" w:color="auto"/>
        <w:bottom w:val="none" w:sz="0" w:space="0" w:color="auto"/>
        <w:right w:val="none" w:sz="0" w:space="0" w:color="auto"/>
      </w:divBdr>
    </w:div>
    <w:div w:id="1559125318">
      <w:bodyDiv w:val="1"/>
      <w:marLeft w:val="0"/>
      <w:marRight w:val="0"/>
      <w:marTop w:val="0"/>
      <w:marBottom w:val="0"/>
      <w:divBdr>
        <w:top w:val="none" w:sz="0" w:space="0" w:color="auto"/>
        <w:left w:val="none" w:sz="0" w:space="0" w:color="auto"/>
        <w:bottom w:val="none" w:sz="0" w:space="0" w:color="auto"/>
        <w:right w:val="none" w:sz="0" w:space="0" w:color="auto"/>
      </w:divBdr>
    </w:div>
    <w:div w:id="1563179180">
      <w:bodyDiv w:val="1"/>
      <w:marLeft w:val="0"/>
      <w:marRight w:val="0"/>
      <w:marTop w:val="0"/>
      <w:marBottom w:val="0"/>
      <w:divBdr>
        <w:top w:val="none" w:sz="0" w:space="0" w:color="auto"/>
        <w:left w:val="none" w:sz="0" w:space="0" w:color="auto"/>
        <w:bottom w:val="none" w:sz="0" w:space="0" w:color="auto"/>
        <w:right w:val="none" w:sz="0" w:space="0" w:color="auto"/>
      </w:divBdr>
    </w:div>
    <w:div w:id="1566139645">
      <w:bodyDiv w:val="1"/>
      <w:marLeft w:val="0"/>
      <w:marRight w:val="0"/>
      <w:marTop w:val="0"/>
      <w:marBottom w:val="0"/>
      <w:divBdr>
        <w:top w:val="none" w:sz="0" w:space="0" w:color="auto"/>
        <w:left w:val="none" w:sz="0" w:space="0" w:color="auto"/>
        <w:bottom w:val="none" w:sz="0" w:space="0" w:color="auto"/>
        <w:right w:val="none" w:sz="0" w:space="0" w:color="auto"/>
      </w:divBdr>
    </w:div>
    <w:div w:id="1568418316">
      <w:bodyDiv w:val="1"/>
      <w:marLeft w:val="0"/>
      <w:marRight w:val="0"/>
      <w:marTop w:val="0"/>
      <w:marBottom w:val="0"/>
      <w:divBdr>
        <w:top w:val="none" w:sz="0" w:space="0" w:color="auto"/>
        <w:left w:val="none" w:sz="0" w:space="0" w:color="auto"/>
        <w:bottom w:val="none" w:sz="0" w:space="0" w:color="auto"/>
        <w:right w:val="none" w:sz="0" w:space="0" w:color="auto"/>
      </w:divBdr>
      <w:divsChild>
        <w:div w:id="2038967081">
          <w:marLeft w:val="274"/>
          <w:marRight w:val="0"/>
          <w:marTop w:val="0"/>
          <w:marBottom w:val="0"/>
          <w:divBdr>
            <w:top w:val="none" w:sz="0" w:space="0" w:color="auto"/>
            <w:left w:val="none" w:sz="0" w:space="0" w:color="auto"/>
            <w:bottom w:val="none" w:sz="0" w:space="0" w:color="auto"/>
            <w:right w:val="none" w:sz="0" w:space="0" w:color="auto"/>
          </w:divBdr>
        </w:div>
      </w:divsChild>
    </w:div>
    <w:div w:id="1572305380">
      <w:bodyDiv w:val="1"/>
      <w:marLeft w:val="0"/>
      <w:marRight w:val="0"/>
      <w:marTop w:val="0"/>
      <w:marBottom w:val="0"/>
      <w:divBdr>
        <w:top w:val="none" w:sz="0" w:space="0" w:color="auto"/>
        <w:left w:val="none" w:sz="0" w:space="0" w:color="auto"/>
        <w:bottom w:val="none" w:sz="0" w:space="0" w:color="auto"/>
        <w:right w:val="none" w:sz="0" w:space="0" w:color="auto"/>
      </w:divBdr>
    </w:div>
    <w:div w:id="1573198752">
      <w:bodyDiv w:val="1"/>
      <w:marLeft w:val="0"/>
      <w:marRight w:val="0"/>
      <w:marTop w:val="0"/>
      <w:marBottom w:val="0"/>
      <w:divBdr>
        <w:top w:val="none" w:sz="0" w:space="0" w:color="auto"/>
        <w:left w:val="none" w:sz="0" w:space="0" w:color="auto"/>
        <w:bottom w:val="none" w:sz="0" w:space="0" w:color="auto"/>
        <w:right w:val="none" w:sz="0" w:space="0" w:color="auto"/>
      </w:divBdr>
      <w:divsChild>
        <w:div w:id="1174108377">
          <w:marLeft w:val="274"/>
          <w:marRight w:val="0"/>
          <w:marTop w:val="0"/>
          <w:marBottom w:val="0"/>
          <w:divBdr>
            <w:top w:val="none" w:sz="0" w:space="0" w:color="auto"/>
            <w:left w:val="none" w:sz="0" w:space="0" w:color="auto"/>
            <w:bottom w:val="none" w:sz="0" w:space="0" w:color="auto"/>
            <w:right w:val="none" w:sz="0" w:space="0" w:color="auto"/>
          </w:divBdr>
        </w:div>
        <w:div w:id="1306666423">
          <w:marLeft w:val="274"/>
          <w:marRight w:val="0"/>
          <w:marTop w:val="0"/>
          <w:marBottom w:val="0"/>
          <w:divBdr>
            <w:top w:val="none" w:sz="0" w:space="0" w:color="auto"/>
            <w:left w:val="none" w:sz="0" w:space="0" w:color="auto"/>
            <w:bottom w:val="none" w:sz="0" w:space="0" w:color="auto"/>
            <w:right w:val="none" w:sz="0" w:space="0" w:color="auto"/>
          </w:divBdr>
        </w:div>
        <w:div w:id="2044205930">
          <w:marLeft w:val="274"/>
          <w:marRight w:val="0"/>
          <w:marTop w:val="0"/>
          <w:marBottom w:val="0"/>
          <w:divBdr>
            <w:top w:val="none" w:sz="0" w:space="0" w:color="auto"/>
            <w:left w:val="none" w:sz="0" w:space="0" w:color="auto"/>
            <w:bottom w:val="none" w:sz="0" w:space="0" w:color="auto"/>
            <w:right w:val="none" w:sz="0" w:space="0" w:color="auto"/>
          </w:divBdr>
        </w:div>
      </w:divsChild>
    </w:div>
    <w:div w:id="1574196019">
      <w:bodyDiv w:val="1"/>
      <w:marLeft w:val="0"/>
      <w:marRight w:val="0"/>
      <w:marTop w:val="0"/>
      <w:marBottom w:val="0"/>
      <w:divBdr>
        <w:top w:val="none" w:sz="0" w:space="0" w:color="auto"/>
        <w:left w:val="none" w:sz="0" w:space="0" w:color="auto"/>
        <w:bottom w:val="none" w:sz="0" w:space="0" w:color="auto"/>
        <w:right w:val="none" w:sz="0" w:space="0" w:color="auto"/>
      </w:divBdr>
    </w:div>
    <w:div w:id="1574511396">
      <w:bodyDiv w:val="1"/>
      <w:marLeft w:val="0"/>
      <w:marRight w:val="0"/>
      <w:marTop w:val="0"/>
      <w:marBottom w:val="0"/>
      <w:divBdr>
        <w:top w:val="none" w:sz="0" w:space="0" w:color="auto"/>
        <w:left w:val="none" w:sz="0" w:space="0" w:color="auto"/>
        <w:bottom w:val="none" w:sz="0" w:space="0" w:color="auto"/>
        <w:right w:val="none" w:sz="0" w:space="0" w:color="auto"/>
      </w:divBdr>
      <w:divsChild>
        <w:div w:id="910234217">
          <w:marLeft w:val="360"/>
          <w:marRight w:val="0"/>
          <w:marTop w:val="0"/>
          <w:marBottom w:val="40"/>
          <w:divBdr>
            <w:top w:val="none" w:sz="0" w:space="0" w:color="auto"/>
            <w:left w:val="none" w:sz="0" w:space="0" w:color="auto"/>
            <w:bottom w:val="none" w:sz="0" w:space="0" w:color="auto"/>
            <w:right w:val="none" w:sz="0" w:space="0" w:color="auto"/>
          </w:divBdr>
        </w:div>
        <w:div w:id="1715932889">
          <w:marLeft w:val="360"/>
          <w:marRight w:val="0"/>
          <w:marTop w:val="0"/>
          <w:marBottom w:val="40"/>
          <w:divBdr>
            <w:top w:val="none" w:sz="0" w:space="0" w:color="auto"/>
            <w:left w:val="none" w:sz="0" w:space="0" w:color="auto"/>
            <w:bottom w:val="none" w:sz="0" w:space="0" w:color="auto"/>
            <w:right w:val="none" w:sz="0" w:space="0" w:color="auto"/>
          </w:divBdr>
        </w:div>
        <w:div w:id="1924996925">
          <w:marLeft w:val="360"/>
          <w:marRight w:val="0"/>
          <w:marTop w:val="0"/>
          <w:marBottom w:val="40"/>
          <w:divBdr>
            <w:top w:val="none" w:sz="0" w:space="0" w:color="auto"/>
            <w:left w:val="none" w:sz="0" w:space="0" w:color="auto"/>
            <w:bottom w:val="none" w:sz="0" w:space="0" w:color="auto"/>
            <w:right w:val="none" w:sz="0" w:space="0" w:color="auto"/>
          </w:divBdr>
        </w:div>
      </w:divsChild>
    </w:div>
    <w:div w:id="1575162487">
      <w:bodyDiv w:val="1"/>
      <w:marLeft w:val="0"/>
      <w:marRight w:val="0"/>
      <w:marTop w:val="0"/>
      <w:marBottom w:val="0"/>
      <w:divBdr>
        <w:top w:val="none" w:sz="0" w:space="0" w:color="auto"/>
        <w:left w:val="none" w:sz="0" w:space="0" w:color="auto"/>
        <w:bottom w:val="none" w:sz="0" w:space="0" w:color="auto"/>
        <w:right w:val="none" w:sz="0" w:space="0" w:color="auto"/>
      </w:divBdr>
      <w:divsChild>
        <w:div w:id="995689511">
          <w:marLeft w:val="216"/>
          <w:marRight w:val="0"/>
          <w:marTop w:val="0"/>
          <w:marBottom w:val="0"/>
          <w:divBdr>
            <w:top w:val="none" w:sz="0" w:space="0" w:color="auto"/>
            <w:left w:val="none" w:sz="0" w:space="0" w:color="auto"/>
            <w:bottom w:val="none" w:sz="0" w:space="0" w:color="auto"/>
            <w:right w:val="none" w:sz="0" w:space="0" w:color="auto"/>
          </w:divBdr>
        </w:div>
      </w:divsChild>
    </w:div>
    <w:div w:id="1580675341">
      <w:bodyDiv w:val="1"/>
      <w:marLeft w:val="0"/>
      <w:marRight w:val="0"/>
      <w:marTop w:val="0"/>
      <w:marBottom w:val="0"/>
      <w:divBdr>
        <w:top w:val="none" w:sz="0" w:space="0" w:color="auto"/>
        <w:left w:val="none" w:sz="0" w:space="0" w:color="auto"/>
        <w:bottom w:val="none" w:sz="0" w:space="0" w:color="auto"/>
        <w:right w:val="none" w:sz="0" w:space="0" w:color="auto"/>
      </w:divBdr>
    </w:div>
    <w:div w:id="1582717415">
      <w:bodyDiv w:val="1"/>
      <w:marLeft w:val="0"/>
      <w:marRight w:val="0"/>
      <w:marTop w:val="0"/>
      <w:marBottom w:val="0"/>
      <w:divBdr>
        <w:top w:val="none" w:sz="0" w:space="0" w:color="auto"/>
        <w:left w:val="none" w:sz="0" w:space="0" w:color="auto"/>
        <w:bottom w:val="none" w:sz="0" w:space="0" w:color="auto"/>
        <w:right w:val="none" w:sz="0" w:space="0" w:color="auto"/>
      </w:divBdr>
      <w:divsChild>
        <w:div w:id="434860339">
          <w:marLeft w:val="274"/>
          <w:marRight w:val="0"/>
          <w:marTop w:val="0"/>
          <w:marBottom w:val="0"/>
          <w:divBdr>
            <w:top w:val="none" w:sz="0" w:space="0" w:color="auto"/>
            <w:left w:val="none" w:sz="0" w:space="0" w:color="auto"/>
            <w:bottom w:val="none" w:sz="0" w:space="0" w:color="auto"/>
            <w:right w:val="none" w:sz="0" w:space="0" w:color="auto"/>
          </w:divBdr>
        </w:div>
      </w:divsChild>
    </w:div>
    <w:div w:id="1586382892">
      <w:bodyDiv w:val="1"/>
      <w:marLeft w:val="0"/>
      <w:marRight w:val="0"/>
      <w:marTop w:val="0"/>
      <w:marBottom w:val="0"/>
      <w:divBdr>
        <w:top w:val="none" w:sz="0" w:space="0" w:color="auto"/>
        <w:left w:val="none" w:sz="0" w:space="0" w:color="auto"/>
        <w:bottom w:val="none" w:sz="0" w:space="0" w:color="auto"/>
        <w:right w:val="none" w:sz="0" w:space="0" w:color="auto"/>
      </w:divBdr>
    </w:div>
    <w:div w:id="1591739624">
      <w:bodyDiv w:val="1"/>
      <w:marLeft w:val="0"/>
      <w:marRight w:val="0"/>
      <w:marTop w:val="0"/>
      <w:marBottom w:val="0"/>
      <w:divBdr>
        <w:top w:val="none" w:sz="0" w:space="0" w:color="auto"/>
        <w:left w:val="none" w:sz="0" w:space="0" w:color="auto"/>
        <w:bottom w:val="none" w:sz="0" w:space="0" w:color="auto"/>
        <w:right w:val="none" w:sz="0" w:space="0" w:color="auto"/>
      </w:divBdr>
      <w:divsChild>
        <w:div w:id="223683689">
          <w:marLeft w:val="274"/>
          <w:marRight w:val="0"/>
          <w:marTop w:val="0"/>
          <w:marBottom w:val="0"/>
          <w:divBdr>
            <w:top w:val="none" w:sz="0" w:space="0" w:color="auto"/>
            <w:left w:val="none" w:sz="0" w:space="0" w:color="auto"/>
            <w:bottom w:val="none" w:sz="0" w:space="0" w:color="auto"/>
            <w:right w:val="none" w:sz="0" w:space="0" w:color="auto"/>
          </w:divBdr>
        </w:div>
        <w:div w:id="969212329">
          <w:marLeft w:val="274"/>
          <w:marRight w:val="0"/>
          <w:marTop w:val="0"/>
          <w:marBottom w:val="0"/>
          <w:divBdr>
            <w:top w:val="none" w:sz="0" w:space="0" w:color="auto"/>
            <w:left w:val="none" w:sz="0" w:space="0" w:color="auto"/>
            <w:bottom w:val="none" w:sz="0" w:space="0" w:color="auto"/>
            <w:right w:val="none" w:sz="0" w:space="0" w:color="auto"/>
          </w:divBdr>
        </w:div>
        <w:div w:id="1018972976">
          <w:marLeft w:val="274"/>
          <w:marRight w:val="0"/>
          <w:marTop w:val="0"/>
          <w:marBottom w:val="0"/>
          <w:divBdr>
            <w:top w:val="none" w:sz="0" w:space="0" w:color="auto"/>
            <w:left w:val="none" w:sz="0" w:space="0" w:color="auto"/>
            <w:bottom w:val="none" w:sz="0" w:space="0" w:color="auto"/>
            <w:right w:val="none" w:sz="0" w:space="0" w:color="auto"/>
          </w:divBdr>
        </w:div>
        <w:div w:id="1690258173">
          <w:marLeft w:val="274"/>
          <w:marRight w:val="0"/>
          <w:marTop w:val="0"/>
          <w:marBottom w:val="0"/>
          <w:divBdr>
            <w:top w:val="none" w:sz="0" w:space="0" w:color="auto"/>
            <w:left w:val="none" w:sz="0" w:space="0" w:color="auto"/>
            <w:bottom w:val="none" w:sz="0" w:space="0" w:color="auto"/>
            <w:right w:val="none" w:sz="0" w:space="0" w:color="auto"/>
          </w:divBdr>
        </w:div>
      </w:divsChild>
    </w:div>
    <w:div w:id="1591888578">
      <w:bodyDiv w:val="1"/>
      <w:marLeft w:val="0"/>
      <w:marRight w:val="0"/>
      <w:marTop w:val="0"/>
      <w:marBottom w:val="0"/>
      <w:divBdr>
        <w:top w:val="none" w:sz="0" w:space="0" w:color="auto"/>
        <w:left w:val="none" w:sz="0" w:space="0" w:color="auto"/>
        <w:bottom w:val="none" w:sz="0" w:space="0" w:color="auto"/>
        <w:right w:val="none" w:sz="0" w:space="0" w:color="auto"/>
      </w:divBdr>
    </w:div>
    <w:div w:id="1593858626">
      <w:bodyDiv w:val="1"/>
      <w:marLeft w:val="0"/>
      <w:marRight w:val="0"/>
      <w:marTop w:val="0"/>
      <w:marBottom w:val="0"/>
      <w:divBdr>
        <w:top w:val="none" w:sz="0" w:space="0" w:color="auto"/>
        <w:left w:val="none" w:sz="0" w:space="0" w:color="auto"/>
        <w:bottom w:val="none" w:sz="0" w:space="0" w:color="auto"/>
        <w:right w:val="none" w:sz="0" w:space="0" w:color="auto"/>
      </w:divBdr>
      <w:divsChild>
        <w:div w:id="210580052">
          <w:marLeft w:val="144"/>
          <w:marRight w:val="0"/>
          <w:marTop w:val="0"/>
          <w:marBottom w:val="0"/>
          <w:divBdr>
            <w:top w:val="none" w:sz="0" w:space="0" w:color="auto"/>
            <w:left w:val="none" w:sz="0" w:space="0" w:color="auto"/>
            <w:bottom w:val="none" w:sz="0" w:space="0" w:color="auto"/>
            <w:right w:val="none" w:sz="0" w:space="0" w:color="auto"/>
          </w:divBdr>
        </w:div>
      </w:divsChild>
    </w:div>
    <w:div w:id="1601641812">
      <w:bodyDiv w:val="1"/>
      <w:marLeft w:val="0"/>
      <w:marRight w:val="0"/>
      <w:marTop w:val="0"/>
      <w:marBottom w:val="0"/>
      <w:divBdr>
        <w:top w:val="none" w:sz="0" w:space="0" w:color="auto"/>
        <w:left w:val="none" w:sz="0" w:space="0" w:color="auto"/>
        <w:bottom w:val="none" w:sz="0" w:space="0" w:color="auto"/>
        <w:right w:val="none" w:sz="0" w:space="0" w:color="auto"/>
      </w:divBdr>
      <w:divsChild>
        <w:div w:id="627590521">
          <w:marLeft w:val="274"/>
          <w:marRight w:val="0"/>
          <w:marTop w:val="0"/>
          <w:marBottom w:val="0"/>
          <w:divBdr>
            <w:top w:val="none" w:sz="0" w:space="0" w:color="auto"/>
            <w:left w:val="none" w:sz="0" w:space="0" w:color="auto"/>
            <w:bottom w:val="none" w:sz="0" w:space="0" w:color="auto"/>
            <w:right w:val="none" w:sz="0" w:space="0" w:color="auto"/>
          </w:divBdr>
        </w:div>
      </w:divsChild>
    </w:div>
    <w:div w:id="1609586617">
      <w:bodyDiv w:val="1"/>
      <w:marLeft w:val="0"/>
      <w:marRight w:val="0"/>
      <w:marTop w:val="0"/>
      <w:marBottom w:val="0"/>
      <w:divBdr>
        <w:top w:val="none" w:sz="0" w:space="0" w:color="auto"/>
        <w:left w:val="none" w:sz="0" w:space="0" w:color="auto"/>
        <w:bottom w:val="none" w:sz="0" w:space="0" w:color="auto"/>
        <w:right w:val="none" w:sz="0" w:space="0" w:color="auto"/>
      </w:divBdr>
    </w:div>
    <w:div w:id="1611470877">
      <w:bodyDiv w:val="1"/>
      <w:marLeft w:val="0"/>
      <w:marRight w:val="0"/>
      <w:marTop w:val="0"/>
      <w:marBottom w:val="0"/>
      <w:divBdr>
        <w:top w:val="none" w:sz="0" w:space="0" w:color="auto"/>
        <w:left w:val="none" w:sz="0" w:space="0" w:color="auto"/>
        <w:bottom w:val="none" w:sz="0" w:space="0" w:color="auto"/>
        <w:right w:val="none" w:sz="0" w:space="0" w:color="auto"/>
      </w:divBdr>
    </w:div>
    <w:div w:id="1612471609">
      <w:bodyDiv w:val="1"/>
      <w:marLeft w:val="0"/>
      <w:marRight w:val="0"/>
      <w:marTop w:val="0"/>
      <w:marBottom w:val="0"/>
      <w:divBdr>
        <w:top w:val="none" w:sz="0" w:space="0" w:color="auto"/>
        <w:left w:val="none" w:sz="0" w:space="0" w:color="auto"/>
        <w:bottom w:val="none" w:sz="0" w:space="0" w:color="auto"/>
        <w:right w:val="none" w:sz="0" w:space="0" w:color="auto"/>
      </w:divBdr>
    </w:div>
    <w:div w:id="1614435619">
      <w:bodyDiv w:val="1"/>
      <w:marLeft w:val="0"/>
      <w:marRight w:val="0"/>
      <w:marTop w:val="0"/>
      <w:marBottom w:val="0"/>
      <w:divBdr>
        <w:top w:val="none" w:sz="0" w:space="0" w:color="auto"/>
        <w:left w:val="none" w:sz="0" w:space="0" w:color="auto"/>
        <w:bottom w:val="none" w:sz="0" w:space="0" w:color="auto"/>
        <w:right w:val="none" w:sz="0" w:space="0" w:color="auto"/>
      </w:divBdr>
    </w:div>
    <w:div w:id="1614436811">
      <w:bodyDiv w:val="1"/>
      <w:marLeft w:val="0"/>
      <w:marRight w:val="0"/>
      <w:marTop w:val="0"/>
      <w:marBottom w:val="0"/>
      <w:divBdr>
        <w:top w:val="none" w:sz="0" w:space="0" w:color="auto"/>
        <w:left w:val="none" w:sz="0" w:space="0" w:color="auto"/>
        <w:bottom w:val="none" w:sz="0" w:space="0" w:color="auto"/>
        <w:right w:val="none" w:sz="0" w:space="0" w:color="auto"/>
      </w:divBdr>
    </w:div>
    <w:div w:id="1615094938">
      <w:bodyDiv w:val="1"/>
      <w:marLeft w:val="0"/>
      <w:marRight w:val="0"/>
      <w:marTop w:val="0"/>
      <w:marBottom w:val="0"/>
      <w:divBdr>
        <w:top w:val="none" w:sz="0" w:space="0" w:color="auto"/>
        <w:left w:val="none" w:sz="0" w:space="0" w:color="auto"/>
        <w:bottom w:val="none" w:sz="0" w:space="0" w:color="auto"/>
        <w:right w:val="none" w:sz="0" w:space="0" w:color="auto"/>
      </w:divBdr>
      <w:divsChild>
        <w:div w:id="1172644522">
          <w:marLeft w:val="216"/>
          <w:marRight w:val="0"/>
          <w:marTop w:val="0"/>
          <w:marBottom w:val="0"/>
          <w:divBdr>
            <w:top w:val="none" w:sz="0" w:space="0" w:color="auto"/>
            <w:left w:val="none" w:sz="0" w:space="0" w:color="auto"/>
            <w:bottom w:val="none" w:sz="0" w:space="0" w:color="auto"/>
            <w:right w:val="none" w:sz="0" w:space="0" w:color="auto"/>
          </w:divBdr>
        </w:div>
      </w:divsChild>
    </w:div>
    <w:div w:id="1616524163">
      <w:bodyDiv w:val="1"/>
      <w:marLeft w:val="0"/>
      <w:marRight w:val="0"/>
      <w:marTop w:val="0"/>
      <w:marBottom w:val="0"/>
      <w:divBdr>
        <w:top w:val="none" w:sz="0" w:space="0" w:color="auto"/>
        <w:left w:val="none" w:sz="0" w:space="0" w:color="auto"/>
        <w:bottom w:val="none" w:sz="0" w:space="0" w:color="auto"/>
        <w:right w:val="none" w:sz="0" w:space="0" w:color="auto"/>
      </w:divBdr>
      <w:divsChild>
        <w:div w:id="22829819">
          <w:marLeft w:val="274"/>
          <w:marRight w:val="0"/>
          <w:marTop w:val="0"/>
          <w:marBottom w:val="0"/>
          <w:divBdr>
            <w:top w:val="none" w:sz="0" w:space="0" w:color="auto"/>
            <w:left w:val="none" w:sz="0" w:space="0" w:color="auto"/>
            <w:bottom w:val="none" w:sz="0" w:space="0" w:color="auto"/>
            <w:right w:val="none" w:sz="0" w:space="0" w:color="auto"/>
          </w:divBdr>
        </w:div>
        <w:div w:id="958757369">
          <w:marLeft w:val="274"/>
          <w:marRight w:val="0"/>
          <w:marTop w:val="0"/>
          <w:marBottom w:val="0"/>
          <w:divBdr>
            <w:top w:val="none" w:sz="0" w:space="0" w:color="auto"/>
            <w:left w:val="none" w:sz="0" w:space="0" w:color="auto"/>
            <w:bottom w:val="none" w:sz="0" w:space="0" w:color="auto"/>
            <w:right w:val="none" w:sz="0" w:space="0" w:color="auto"/>
          </w:divBdr>
        </w:div>
        <w:div w:id="1011224713">
          <w:marLeft w:val="274"/>
          <w:marRight w:val="0"/>
          <w:marTop w:val="0"/>
          <w:marBottom w:val="0"/>
          <w:divBdr>
            <w:top w:val="none" w:sz="0" w:space="0" w:color="auto"/>
            <w:left w:val="none" w:sz="0" w:space="0" w:color="auto"/>
            <w:bottom w:val="none" w:sz="0" w:space="0" w:color="auto"/>
            <w:right w:val="none" w:sz="0" w:space="0" w:color="auto"/>
          </w:divBdr>
        </w:div>
      </w:divsChild>
    </w:div>
    <w:div w:id="1618180440">
      <w:bodyDiv w:val="1"/>
      <w:marLeft w:val="0"/>
      <w:marRight w:val="0"/>
      <w:marTop w:val="0"/>
      <w:marBottom w:val="0"/>
      <w:divBdr>
        <w:top w:val="none" w:sz="0" w:space="0" w:color="auto"/>
        <w:left w:val="none" w:sz="0" w:space="0" w:color="auto"/>
        <w:bottom w:val="none" w:sz="0" w:space="0" w:color="auto"/>
        <w:right w:val="none" w:sz="0" w:space="0" w:color="auto"/>
      </w:divBdr>
    </w:div>
    <w:div w:id="1618640047">
      <w:bodyDiv w:val="1"/>
      <w:marLeft w:val="0"/>
      <w:marRight w:val="0"/>
      <w:marTop w:val="0"/>
      <w:marBottom w:val="0"/>
      <w:divBdr>
        <w:top w:val="none" w:sz="0" w:space="0" w:color="auto"/>
        <w:left w:val="none" w:sz="0" w:space="0" w:color="auto"/>
        <w:bottom w:val="none" w:sz="0" w:space="0" w:color="auto"/>
        <w:right w:val="none" w:sz="0" w:space="0" w:color="auto"/>
      </w:divBdr>
    </w:div>
    <w:div w:id="1623998891">
      <w:bodyDiv w:val="1"/>
      <w:marLeft w:val="0"/>
      <w:marRight w:val="0"/>
      <w:marTop w:val="0"/>
      <w:marBottom w:val="0"/>
      <w:divBdr>
        <w:top w:val="none" w:sz="0" w:space="0" w:color="auto"/>
        <w:left w:val="none" w:sz="0" w:space="0" w:color="auto"/>
        <w:bottom w:val="none" w:sz="0" w:space="0" w:color="auto"/>
        <w:right w:val="none" w:sz="0" w:space="0" w:color="auto"/>
      </w:divBdr>
    </w:div>
    <w:div w:id="1626354066">
      <w:bodyDiv w:val="1"/>
      <w:marLeft w:val="0"/>
      <w:marRight w:val="0"/>
      <w:marTop w:val="0"/>
      <w:marBottom w:val="0"/>
      <w:divBdr>
        <w:top w:val="none" w:sz="0" w:space="0" w:color="auto"/>
        <w:left w:val="none" w:sz="0" w:space="0" w:color="auto"/>
        <w:bottom w:val="none" w:sz="0" w:space="0" w:color="auto"/>
        <w:right w:val="none" w:sz="0" w:space="0" w:color="auto"/>
      </w:divBdr>
    </w:div>
    <w:div w:id="1629890928">
      <w:bodyDiv w:val="1"/>
      <w:marLeft w:val="0"/>
      <w:marRight w:val="0"/>
      <w:marTop w:val="0"/>
      <w:marBottom w:val="0"/>
      <w:divBdr>
        <w:top w:val="none" w:sz="0" w:space="0" w:color="auto"/>
        <w:left w:val="none" w:sz="0" w:space="0" w:color="auto"/>
        <w:bottom w:val="none" w:sz="0" w:space="0" w:color="auto"/>
        <w:right w:val="none" w:sz="0" w:space="0" w:color="auto"/>
      </w:divBdr>
      <w:divsChild>
        <w:div w:id="382027206">
          <w:marLeft w:val="274"/>
          <w:marRight w:val="0"/>
          <w:marTop w:val="0"/>
          <w:marBottom w:val="0"/>
          <w:divBdr>
            <w:top w:val="none" w:sz="0" w:space="0" w:color="auto"/>
            <w:left w:val="none" w:sz="0" w:space="0" w:color="auto"/>
            <w:bottom w:val="none" w:sz="0" w:space="0" w:color="auto"/>
            <w:right w:val="none" w:sz="0" w:space="0" w:color="auto"/>
          </w:divBdr>
        </w:div>
      </w:divsChild>
    </w:div>
    <w:div w:id="1630821517">
      <w:bodyDiv w:val="1"/>
      <w:marLeft w:val="0"/>
      <w:marRight w:val="0"/>
      <w:marTop w:val="0"/>
      <w:marBottom w:val="0"/>
      <w:divBdr>
        <w:top w:val="none" w:sz="0" w:space="0" w:color="auto"/>
        <w:left w:val="none" w:sz="0" w:space="0" w:color="auto"/>
        <w:bottom w:val="none" w:sz="0" w:space="0" w:color="auto"/>
        <w:right w:val="none" w:sz="0" w:space="0" w:color="auto"/>
      </w:divBdr>
    </w:div>
    <w:div w:id="1636645217">
      <w:bodyDiv w:val="1"/>
      <w:marLeft w:val="0"/>
      <w:marRight w:val="0"/>
      <w:marTop w:val="0"/>
      <w:marBottom w:val="0"/>
      <w:divBdr>
        <w:top w:val="none" w:sz="0" w:space="0" w:color="auto"/>
        <w:left w:val="none" w:sz="0" w:space="0" w:color="auto"/>
        <w:bottom w:val="none" w:sz="0" w:space="0" w:color="auto"/>
        <w:right w:val="none" w:sz="0" w:space="0" w:color="auto"/>
      </w:divBdr>
      <w:divsChild>
        <w:div w:id="1478303151">
          <w:marLeft w:val="274"/>
          <w:marRight w:val="0"/>
          <w:marTop w:val="0"/>
          <w:marBottom w:val="120"/>
          <w:divBdr>
            <w:top w:val="none" w:sz="0" w:space="0" w:color="auto"/>
            <w:left w:val="none" w:sz="0" w:space="0" w:color="auto"/>
            <w:bottom w:val="none" w:sz="0" w:space="0" w:color="auto"/>
            <w:right w:val="none" w:sz="0" w:space="0" w:color="auto"/>
          </w:divBdr>
        </w:div>
      </w:divsChild>
    </w:div>
    <w:div w:id="1642886733">
      <w:bodyDiv w:val="1"/>
      <w:marLeft w:val="0"/>
      <w:marRight w:val="0"/>
      <w:marTop w:val="0"/>
      <w:marBottom w:val="0"/>
      <w:divBdr>
        <w:top w:val="none" w:sz="0" w:space="0" w:color="auto"/>
        <w:left w:val="none" w:sz="0" w:space="0" w:color="auto"/>
        <w:bottom w:val="none" w:sz="0" w:space="0" w:color="auto"/>
        <w:right w:val="none" w:sz="0" w:space="0" w:color="auto"/>
      </w:divBdr>
      <w:divsChild>
        <w:div w:id="1706172738">
          <w:marLeft w:val="274"/>
          <w:marRight w:val="0"/>
          <w:marTop w:val="0"/>
          <w:marBottom w:val="0"/>
          <w:divBdr>
            <w:top w:val="none" w:sz="0" w:space="0" w:color="auto"/>
            <w:left w:val="none" w:sz="0" w:space="0" w:color="auto"/>
            <w:bottom w:val="none" w:sz="0" w:space="0" w:color="auto"/>
            <w:right w:val="none" w:sz="0" w:space="0" w:color="auto"/>
          </w:divBdr>
        </w:div>
      </w:divsChild>
    </w:div>
    <w:div w:id="1644650407">
      <w:bodyDiv w:val="1"/>
      <w:marLeft w:val="0"/>
      <w:marRight w:val="0"/>
      <w:marTop w:val="0"/>
      <w:marBottom w:val="0"/>
      <w:divBdr>
        <w:top w:val="none" w:sz="0" w:space="0" w:color="auto"/>
        <w:left w:val="none" w:sz="0" w:space="0" w:color="auto"/>
        <w:bottom w:val="none" w:sz="0" w:space="0" w:color="auto"/>
        <w:right w:val="none" w:sz="0" w:space="0" w:color="auto"/>
      </w:divBdr>
      <w:divsChild>
        <w:div w:id="327564745">
          <w:marLeft w:val="274"/>
          <w:marRight w:val="0"/>
          <w:marTop w:val="0"/>
          <w:marBottom w:val="0"/>
          <w:divBdr>
            <w:top w:val="none" w:sz="0" w:space="0" w:color="auto"/>
            <w:left w:val="none" w:sz="0" w:space="0" w:color="auto"/>
            <w:bottom w:val="none" w:sz="0" w:space="0" w:color="auto"/>
            <w:right w:val="none" w:sz="0" w:space="0" w:color="auto"/>
          </w:divBdr>
        </w:div>
      </w:divsChild>
    </w:div>
    <w:div w:id="1645547766">
      <w:bodyDiv w:val="1"/>
      <w:marLeft w:val="0"/>
      <w:marRight w:val="0"/>
      <w:marTop w:val="0"/>
      <w:marBottom w:val="0"/>
      <w:divBdr>
        <w:top w:val="none" w:sz="0" w:space="0" w:color="auto"/>
        <w:left w:val="none" w:sz="0" w:space="0" w:color="auto"/>
        <w:bottom w:val="none" w:sz="0" w:space="0" w:color="auto"/>
        <w:right w:val="none" w:sz="0" w:space="0" w:color="auto"/>
      </w:divBdr>
    </w:div>
    <w:div w:id="1645700706">
      <w:bodyDiv w:val="1"/>
      <w:marLeft w:val="0"/>
      <w:marRight w:val="0"/>
      <w:marTop w:val="0"/>
      <w:marBottom w:val="0"/>
      <w:divBdr>
        <w:top w:val="none" w:sz="0" w:space="0" w:color="auto"/>
        <w:left w:val="none" w:sz="0" w:space="0" w:color="auto"/>
        <w:bottom w:val="none" w:sz="0" w:space="0" w:color="auto"/>
        <w:right w:val="none" w:sz="0" w:space="0" w:color="auto"/>
      </w:divBdr>
      <w:divsChild>
        <w:div w:id="2110809411">
          <w:marLeft w:val="216"/>
          <w:marRight w:val="0"/>
          <w:marTop w:val="0"/>
          <w:marBottom w:val="0"/>
          <w:divBdr>
            <w:top w:val="none" w:sz="0" w:space="0" w:color="auto"/>
            <w:left w:val="none" w:sz="0" w:space="0" w:color="auto"/>
            <w:bottom w:val="none" w:sz="0" w:space="0" w:color="auto"/>
            <w:right w:val="none" w:sz="0" w:space="0" w:color="auto"/>
          </w:divBdr>
        </w:div>
      </w:divsChild>
    </w:div>
    <w:div w:id="1646348469">
      <w:bodyDiv w:val="1"/>
      <w:marLeft w:val="0"/>
      <w:marRight w:val="0"/>
      <w:marTop w:val="0"/>
      <w:marBottom w:val="0"/>
      <w:divBdr>
        <w:top w:val="none" w:sz="0" w:space="0" w:color="auto"/>
        <w:left w:val="none" w:sz="0" w:space="0" w:color="auto"/>
        <w:bottom w:val="none" w:sz="0" w:space="0" w:color="auto"/>
        <w:right w:val="none" w:sz="0" w:space="0" w:color="auto"/>
      </w:divBdr>
    </w:div>
    <w:div w:id="1646815073">
      <w:bodyDiv w:val="1"/>
      <w:marLeft w:val="0"/>
      <w:marRight w:val="0"/>
      <w:marTop w:val="0"/>
      <w:marBottom w:val="0"/>
      <w:divBdr>
        <w:top w:val="none" w:sz="0" w:space="0" w:color="auto"/>
        <w:left w:val="none" w:sz="0" w:space="0" w:color="auto"/>
        <w:bottom w:val="none" w:sz="0" w:space="0" w:color="auto"/>
        <w:right w:val="none" w:sz="0" w:space="0" w:color="auto"/>
      </w:divBdr>
      <w:divsChild>
        <w:div w:id="203448989">
          <w:marLeft w:val="144"/>
          <w:marRight w:val="0"/>
          <w:marTop w:val="0"/>
          <w:marBottom w:val="0"/>
          <w:divBdr>
            <w:top w:val="none" w:sz="0" w:space="0" w:color="auto"/>
            <w:left w:val="none" w:sz="0" w:space="0" w:color="auto"/>
            <w:bottom w:val="none" w:sz="0" w:space="0" w:color="auto"/>
            <w:right w:val="none" w:sz="0" w:space="0" w:color="auto"/>
          </w:divBdr>
        </w:div>
        <w:div w:id="1221944950">
          <w:marLeft w:val="144"/>
          <w:marRight w:val="0"/>
          <w:marTop w:val="0"/>
          <w:marBottom w:val="0"/>
          <w:divBdr>
            <w:top w:val="none" w:sz="0" w:space="0" w:color="auto"/>
            <w:left w:val="none" w:sz="0" w:space="0" w:color="auto"/>
            <w:bottom w:val="none" w:sz="0" w:space="0" w:color="auto"/>
            <w:right w:val="none" w:sz="0" w:space="0" w:color="auto"/>
          </w:divBdr>
        </w:div>
        <w:div w:id="1583029961">
          <w:marLeft w:val="144"/>
          <w:marRight w:val="0"/>
          <w:marTop w:val="0"/>
          <w:marBottom w:val="0"/>
          <w:divBdr>
            <w:top w:val="none" w:sz="0" w:space="0" w:color="auto"/>
            <w:left w:val="none" w:sz="0" w:space="0" w:color="auto"/>
            <w:bottom w:val="none" w:sz="0" w:space="0" w:color="auto"/>
            <w:right w:val="none" w:sz="0" w:space="0" w:color="auto"/>
          </w:divBdr>
        </w:div>
      </w:divsChild>
    </w:div>
    <w:div w:id="1646935550">
      <w:bodyDiv w:val="1"/>
      <w:marLeft w:val="0"/>
      <w:marRight w:val="0"/>
      <w:marTop w:val="0"/>
      <w:marBottom w:val="0"/>
      <w:divBdr>
        <w:top w:val="none" w:sz="0" w:space="0" w:color="auto"/>
        <w:left w:val="none" w:sz="0" w:space="0" w:color="auto"/>
        <w:bottom w:val="none" w:sz="0" w:space="0" w:color="auto"/>
        <w:right w:val="none" w:sz="0" w:space="0" w:color="auto"/>
      </w:divBdr>
    </w:div>
    <w:div w:id="1649478955">
      <w:bodyDiv w:val="1"/>
      <w:marLeft w:val="0"/>
      <w:marRight w:val="0"/>
      <w:marTop w:val="0"/>
      <w:marBottom w:val="0"/>
      <w:divBdr>
        <w:top w:val="none" w:sz="0" w:space="0" w:color="auto"/>
        <w:left w:val="none" w:sz="0" w:space="0" w:color="auto"/>
        <w:bottom w:val="none" w:sz="0" w:space="0" w:color="auto"/>
        <w:right w:val="none" w:sz="0" w:space="0" w:color="auto"/>
      </w:divBdr>
    </w:div>
    <w:div w:id="1650745922">
      <w:bodyDiv w:val="1"/>
      <w:marLeft w:val="0"/>
      <w:marRight w:val="0"/>
      <w:marTop w:val="0"/>
      <w:marBottom w:val="0"/>
      <w:divBdr>
        <w:top w:val="none" w:sz="0" w:space="0" w:color="auto"/>
        <w:left w:val="none" w:sz="0" w:space="0" w:color="auto"/>
        <w:bottom w:val="none" w:sz="0" w:space="0" w:color="auto"/>
        <w:right w:val="none" w:sz="0" w:space="0" w:color="auto"/>
      </w:divBdr>
    </w:div>
    <w:div w:id="1653294705">
      <w:bodyDiv w:val="1"/>
      <w:marLeft w:val="0"/>
      <w:marRight w:val="0"/>
      <w:marTop w:val="0"/>
      <w:marBottom w:val="0"/>
      <w:divBdr>
        <w:top w:val="none" w:sz="0" w:space="0" w:color="auto"/>
        <w:left w:val="none" w:sz="0" w:space="0" w:color="auto"/>
        <w:bottom w:val="none" w:sz="0" w:space="0" w:color="auto"/>
        <w:right w:val="none" w:sz="0" w:space="0" w:color="auto"/>
      </w:divBdr>
      <w:divsChild>
        <w:div w:id="453795539">
          <w:marLeft w:val="360"/>
          <w:marRight w:val="0"/>
          <w:marTop w:val="0"/>
          <w:marBottom w:val="0"/>
          <w:divBdr>
            <w:top w:val="none" w:sz="0" w:space="0" w:color="auto"/>
            <w:left w:val="none" w:sz="0" w:space="0" w:color="auto"/>
            <w:bottom w:val="none" w:sz="0" w:space="0" w:color="auto"/>
            <w:right w:val="none" w:sz="0" w:space="0" w:color="auto"/>
          </w:divBdr>
        </w:div>
      </w:divsChild>
    </w:div>
    <w:div w:id="1656570641">
      <w:bodyDiv w:val="1"/>
      <w:marLeft w:val="0"/>
      <w:marRight w:val="0"/>
      <w:marTop w:val="0"/>
      <w:marBottom w:val="0"/>
      <w:divBdr>
        <w:top w:val="none" w:sz="0" w:space="0" w:color="auto"/>
        <w:left w:val="none" w:sz="0" w:space="0" w:color="auto"/>
        <w:bottom w:val="none" w:sz="0" w:space="0" w:color="auto"/>
        <w:right w:val="none" w:sz="0" w:space="0" w:color="auto"/>
      </w:divBdr>
      <w:divsChild>
        <w:div w:id="605232941">
          <w:marLeft w:val="360"/>
          <w:marRight w:val="0"/>
          <w:marTop w:val="0"/>
          <w:marBottom w:val="0"/>
          <w:divBdr>
            <w:top w:val="none" w:sz="0" w:space="0" w:color="auto"/>
            <w:left w:val="none" w:sz="0" w:space="0" w:color="auto"/>
            <w:bottom w:val="none" w:sz="0" w:space="0" w:color="auto"/>
            <w:right w:val="none" w:sz="0" w:space="0" w:color="auto"/>
          </w:divBdr>
        </w:div>
        <w:div w:id="662390938">
          <w:marLeft w:val="562"/>
          <w:marRight w:val="0"/>
          <w:marTop w:val="0"/>
          <w:marBottom w:val="0"/>
          <w:divBdr>
            <w:top w:val="none" w:sz="0" w:space="0" w:color="auto"/>
            <w:left w:val="none" w:sz="0" w:space="0" w:color="auto"/>
            <w:bottom w:val="none" w:sz="0" w:space="0" w:color="auto"/>
            <w:right w:val="none" w:sz="0" w:space="0" w:color="auto"/>
          </w:divBdr>
        </w:div>
        <w:div w:id="1522430767">
          <w:marLeft w:val="562"/>
          <w:marRight w:val="0"/>
          <w:marTop w:val="0"/>
          <w:marBottom w:val="0"/>
          <w:divBdr>
            <w:top w:val="none" w:sz="0" w:space="0" w:color="auto"/>
            <w:left w:val="none" w:sz="0" w:space="0" w:color="auto"/>
            <w:bottom w:val="none" w:sz="0" w:space="0" w:color="auto"/>
            <w:right w:val="none" w:sz="0" w:space="0" w:color="auto"/>
          </w:divBdr>
        </w:div>
        <w:div w:id="1970892864">
          <w:marLeft w:val="562"/>
          <w:marRight w:val="0"/>
          <w:marTop w:val="0"/>
          <w:marBottom w:val="0"/>
          <w:divBdr>
            <w:top w:val="none" w:sz="0" w:space="0" w:color="auto"/>
            <w:left w:val="none" w:sz="0" w:space="0" w:color="auto"/>
            <w:bottom w:val="none" w:sz="0" w:space="0" w:color="auto"/>
            <w:right w:val="none" w:sz="0" w:space="0" w:color="auto"/>
          </w:divBdr>
        </w:div>
      </w:divsChild>
    </w:div>
    <w:div w:id="1662195890">
      <w:bodyDiv w:val="1"/>
      <w:marLeft w:val="0"/>
      <w:marRight w:val="0"/>
      <w:marTop w:val="0"/>
      <w:marBottom w:val="0"/>
      <w:divBdr>
        <w:top w:val="none" w:sz="0" w:space="0" w:color="auto"/>
        <w:left w:val="none" w:sz="0" w:space="0" w:color="auto"/>
        <w:bottom w:val="none" w:sz="0" w:space="0" w:color="auto"/>
        <w:right w:val="none" w:sz="0" w:space="0" w:color="auto"/>
      </w:divBdr>
    </w:div>
    <w:div w:id="166509109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92">
          <w:marLeft w:val="360"/>
          <w:marRight w:val="0"/>
          <w:marTop w:val="0"/>
          <w:marBottom w:val="0"/>
          <w:divBdr>
            <w:top w:val="none" w:sz="0" w:space="0" w:color="auto"/>
            <w:left w:val="none" w:sz="0" w:space="0" w:color="auto"/>
            <w:bottom w:val="none" w:sz="0" w:space="0" w:color="auto"/>
            <w:right w:val="none" w:sz="0" w:space="0" w:color="auto"/>
          </w:divBdr>
        </w:div>
      </w:divsChild>
    </w:div>
    <w:div w:id="1669097532">
      <w:bodyDiv w:val="1"/>
      <w:marLeft w:val="0"/>
      <w:marRight w:val="0"/>
      <w:marTop w:val="0"/>
      <w:marBottom w:val="0"/>
      <w:divBdr>
        <w:top w:val="none" w:sz="0" w:space="0" w:color="auto"/>
        <w:left w:val="none" w:sz="0" w:space="0" w:color="auto"/>
        <w:bottom w:val="none" w:sz="0" w:space="0" w:color="auto"/>
        <w:right w:val="none" w:sz="0" w:space="0" w:color="auto"/>
      </w:divBdr>
      <w:divsChild>
        <w:div w:id="213734529">
          <w:marLeft w:val="360"/>
          <w:marRight w:val="0"/>
          <w:marTop w:val="0"/>
          <w:marBottom w:val="40"/>
          <w:divBdr>
            <w:top w:val="none" w:sz="0" w:space="0" w:color="auto"/>
            <w:left w:val="none" w:sz="0" w:space="0" w:color="auto"/>
            <w:bottom w:val="none" w:sz="0" w:space="0" w:color="auto"/>
            <w:right w:val="none" w:sz="0" w:space="0" w:color="auto"/>
          </w:divBdr>
        </w:div>
        <w:div w:id="810054270">
          <w:marLeft w:val="360"/>
          <w:marRight w:val="0"/>
          <w:marTop w:val="0"/>
          <w:marBottom w:val="40"/>
          <w:divBdr>
            <w:top w:val="none" w:sz="0" w:space="0" w:color="auto"/>
            <w:left w:val="none" w:sz="0" w:space="0" w:color="auto"/>
            <w:bottom w:val="none" w:sz="0" w:space="0" w:color="auto"/>
            <w:right w:val="none" w:sz="0" w:space="0" w:color="auto"/>
          </w:divBdr>
        </w:div>
        <w:div w:id="1030186567">
          <w:marLeft w:val="360"/>
          <w:marRight w:val="0"/>
          <w:marTop w:val="0"/>
          <w:marBottom w:val="40"/>
          <w:divBdr>
            <w:top w:val="none" w:sz="0" w:space="0" w:color="auto"/>
            <w:left w:val="none" w:sz="0" w:space="0" w:color="auto"/>
            <w:bottom w:val="none" w:sz="0" w:space="0" w:color="auto"/>
            <w:right w:val="none" w:sz="0" w:space="0" w:color="auto"/>
          </w:divBdr>
        </w:div>
        <w:div w:id="1863089841">
          <w:marLeft w:val="360"/>
          <w:marRight w:val="0"/>
          <w:marTop w:val="0"/>
          <w:marBottom w:val="40"/>
          <w:divBdr>
            <w:top w:val="none" w:sz="0" w:space="0" w:color="auto"/>
            <w:left w:val="none" w:sz="0" w:space="0" w:color="auto"/>
            <w:bottom w:val="none" w:sz="0" w:space="0" w:color="auto"/>
            <w:right w:val="none" w:sz="0" w:space="0" w:color="auto"/>
          </w:divBdr>
        </w:div>
      </w:divsChild>
    </w:div>
    <w:div w:id="1669363242">
      <w:bodyDiv w:val="1"/>
      <w:marLeft w:val="0"/>
      <w:marRight w:val="0"/>
      <w:marTop w:val="0"/>
      <w:marBottom w:val="0"/>
      <w:divBdr>
        <w:top w:val="none" w:sz="0" w:space="0" w:color="auto"/>
        <w:left w:val="none" w:sz="0" w:space="0" w:color="auto"/>
        <w:bottom w:val="none" w:sz="0" w:space="0" w:color="auto"/>
        <w:right w:val="none" w:sz="0" w:space="0" w:color="auto"/>
      </w:divBdr>
    </w:div>
    <w:div w:id="1670325474">
      <w:bodyDiv w:val="1"/>
      <w:marLeft w:val="0"/>
      <w:marRight w:val="0"/>
      <w:marTop w:val="0"/>
      <w:marBottom w:val="0"/>
      <w:divBdr>
        <w:top w:val="none" w:sz="0" w:space="0" w:color="auto"/>
        <w:left w:val="none" w:sz="0" w:space="0" w:color="auto"/>
        <w:bottom w:val="none" w:sz="0" w:space="0" w:color="auto"/>
        <w:right w:val="none" w:sz="0" w:space="0" w:color="auto"/>
      </w:divBdr>
      <w:divsChild>
        <w:div w:id="245120074">
          <w:marLeft w:val="274"/>
          <w:marRight w:val="0"/>
          <w:marTop w:val="0"/>
          <w:marBottom w:val="120"/>
          <w:divBdr>
            <w:top w:val="none" w:sz="0" w:space="0" w:color="auto"/>
            <w:left w:val="none" w:sz="0" w:space="0" w:color="auto"/>
            <w:bottom w:val="none" w:sz="0" w:space="0" w:color="auto"/>
            <w:right w:val="none" w:sz="0" w:space="0" w:color="auto"/>
          </w:divBdr>
        </w:div>
        <w:div w:id="267809121">
          <w:marLeft w:val="274"/>
          <w:marRight w:val="0"/>
          <w:marTop w:val="0"/>
          <w:marBottom w:val="120"/>
          <w:divBdr>
            <w:top w:val="none" w:sz="0" w:space="0" w:color="auto"/>
            <w:left w:val="none" w:sz="0" w:space="0" w:color="auto"/>
            <w:bottom w:val="none" w:sz="0" w:space="0" w:color="auto"/>
            <w:right w:val="none" w:sz="0" w:space="0" w:color="auto"/>
          </w:divBdr>
        </w:div>
        <w:div w:id="708341977">
          <w:marLeft w:val="274"/>
          <w:marRight w:val="0"/>
          <w:marTop w:val="0"/>
          <w:marBottom w:val="120"/>
          <w:divBdr>
            <w:top w:val="none" w:sz="0" w:space="0" w:color="auto"/>
            <w:left w:val="none" w:sz="0" w:space="0" w:color="auto"/>
            <w:bottom w:val="none" w:sz="0" w:space="0" w:color="auto"/>
            <w:right w:val="none" w:sz="0" w:space="0" w:color="auto"/>
          </w:divBdr>
        </w:div>
        <w:div w:id="1605117087">
          <w:marLeft w:val="274"/>
          <w:marRight w:val="0"/>
          <w:marTop w:val="0"/>
          <w:marBottom w:val="120"/>
          <w:divBdr>
            <w:top w:val="none" w:sz="0" w:space="0" w:color="auto"/>
            <w:left w:val="none" w:sz="0" w:space="0" w:color="auto"/>
            <w:bottom w:val="none" w:sz="0" w:space="0" w:color="auto"/>
            <w:right w:val="none" w:sz="0" w:space="0" w:color="auto"/>
          </w:divBdr>
        </w:div>
      </w:divsChild>
    </w:div>
    <w:div w:id="1675179403">
      <w:bodyDiv w:val="1"/>
      <w:marLeft w:val="0"/>
      <w:marRight w:val="0"/>
      <w:marTop w:val="0"/>
      <w:marBottom w:val="0"/>
      <w:divBdr>
        <w:top w:val="none" w:sz="0" w:space="0" w:color="auto"/>
        <w:left w:val="none" w:sz="0" w:space="0" w:color="auto"/>
        <w:bottom w:val="none" w:sz="0" w:space="0" w:color="auto"/>
        <w:right w:val="none" w:sz="0" w:space="0" w:color="auto"/>
      </w:divBdr>
      <w:divsChild>
        <w:div w:id="1743796167">
          <w:marLeft w:val="274"/>
          <w:marRight w:val="0"/>
          <w:marTop w:val="0"/>
          <w:marBottom w:val="0"/>
          <w:divBdr>
            <w:top w:val="none" w:sz="0" w:space="0" w:color="auto"/>
            <w:left w:val="none" w:sz="0" w:space="0" w:color="auto"/>
            <w:bottom w:val="none" w:sz="0" w:space="0" w:color="auto"/>
            <w:right w:val="none" w:sz="0" w:space="0" w:color="auto"/>
          </w:divBdr>
        </w:div>
      </w:divsChild>
    </w:div>
    <w:div w:id="1676609909">
      <w:bodyDiv w:val="1"/>
      <w:marLeft w:val="0"/>
      <w:marRight w:val="0"/>
      <w:marTop w:val="0"/>
      <w:marBottom w:val="0"/>
      <w:divBdr>
        <w:top w:val="none" w:sz="0" w:space="0" w:color="auto"/>
        <w:left w:val="none" w:sz="0" w:space="0" w:color="auto"/>
        <w:bottom w:val="none" w:sz="0" w:space="0" w:color="auto"/>
        <w:right w:val="none" w:sz="0" w:space="0" w:color="auto"/>
      </w:divBdr>
      <w:divsChild>
        <w:div w:id="1844011227">
          <w:marLeft w:val="274"/>
          <w:marRight w:val="0"/>
          <w:marTop w:val="0"/>
          <w:marBottom w:val="0"/>
          <w:divBdr>
            <w:top w:val="none" w:sz="0" w:space="0" w:color="auto"/>
            <w:left w:val="none" w:sz="0" w:space="0" w:color="auto"/>
            <w:bottom w:val="none" w:sz="0" w:space="0" w:color="auto"/>
            <w:right w:val="none" w:sz="0" w:space="0" w:color="auto"/>
          </w:divBdr>
        </w:div>
      </w:divsChild>
    </w:div>
    <w:div w:id="1676886053">
      <w:bodyDiv w:val="1"/>
      <w:marLeft w:val="0"/>
      <w:marRight w:val="0"/>
      <w:marTop w:val="0"/>
      <w:marBottom w:val="0"/>
      <w:divBdr>
        <w:top w:val="none" w:sz="0" w:space="0" w:color="auto"/>
        <w:left w:val="none" w:sz="0" w:space="0" w:color="auto"/>
        <w:bottom w:val="none" w:sz="0" w:space="0" w:color="auto"/>
        <w:right w:val="none" w:sz="0" w:space="0" w:color="auto"/>
      </w:divBdr>
    </w:div>
    <w:div w:id="1677541387">
      <w:bodyDiv w:val="1"/>
      <w:marLeft w:val="0"/>
      <w:marRight w:val="0"/>
      <w:marTop w:val="0"/>
      <w:marBottom w:val="0"/>
      <w:divBdr>
        <w:top w:val="none" w:sz="0" w:space="0" w:color="auto"/>
        <w:left w:val="none" w:sz="0" w:space="0" w:color="auto"/>
        <w:bottom w:val="none" w:sz="0" w:space="0" w:color="auto"/>
        <w:right w:val="none" w:sz="0" w:space="0" w:color="auto"/>
      </w:divBdr>
    </w:div>
    <w:div w:id="1678075535">
      <w:bodyDiv w:val="1"/>
      <w:marLeft w:val="0"/>
      <w:marRight w:val="0"/>
      <w:marTop w:val="0"/>
      <w:marBottom w:val="0"/>
      <w:divBdr>
        <w:top w:val="none" w:sz="0" w:space="0" w:color="auto"/>
        <w:left w:val="none" w:sz="0" w:space="0" w:color="auto"/>
        <w:bottom w:val="none" w:sz="0" w:space="0" w:color="auto"/>
        <w:right w:val="none" w:sz="0" w:space="0" w:color="auto"/>
      </w:divBdr>
    </w:div>
    <w:div w:id="1679307189">
      <w:bodyDiv w:val="1"/>
      <w:marLeft w:val="0"/>
      <w:marRight w:val="0"/>
      <w:marTop w:val="0"/>
      <w:marBottom w:val="0"/>
      <w:divBdr>
        <w:top w:val="none" w:sz="0" w:space="0" w:color="auto"/>
        <w:left w:val="none" w:sz="0" w:space="0" w:color="auto"/>
        <w:bottom w:val="none" w:sz="0" w:space="0" w:color="auto"/>
        <w:right w:val="none" w:sz="0" w:space="0" w:color="auto"/>
      </w:divBdr>
      <w:divsChild>
        <w:div w:id="26492698">
          <w:marLeft w:val="274"/>
          <w:marRight w:val="0"/>
          <w:marTop w:val="0"/>
          <w:marBottom w:val="0"/>
          <w:divBdr>
            <w:top w:val="none" w:sz="0" w:space="0" w:color="auto"/>
            <w:left w:val="none" w:sz="0" w:space="0" w:color="auto"/>
            <w:bottom w:val="none" w:sz="0" w:space="0" w:color="auto"/>
            <w:right w:val="none" w:sz="0" w:space="0" w:color="auto"/>
          </w:divBdr>
        </w:div>
      </w:divsChild>
    </w:div>
    <w:div w:id="1680501957">
      <w:bodyDiv w:val="1"/>
      <w:marLeft w:val="0"/>
      <w:marRight w:val="0"/>
      <w:marTop w:val="0"/>
      <w:marBottom w:val="0"/>
      <w:divBdr>
        <w:top w:val="none" w:sz="0" w:space="0" w:color="auto"/>
        <w:left w:val="none" w:sz="0" w:space="0" w:color="auto"/>
        <w:bottom w:val="none" w:sz="0" w:space="0" w:color="auto"/>
        <w:right w:val="none" w:sz="0" w:space="0" w:color="auto"/>
      </w:divBdr>
      <w:divsChild>
        <w:div w:id="467745839">
          <w:marLeft w:val="274"/>
          <w:marRight w:val="0"/>
          <w:marTop w:val="0"/>
          <w:marBottom w:val="0"/>
          <w:divBdr>
            <w:top w:val="none" w:sz="0" w:space="0" w:color="auto"/>
            <w:left w:val="none" w:sz="0" w:space="0" w:color="auto"/>
            <w:bottom w:val="none" w:sz="0" w:space="0" w:color="auto"/>
            <w:right w:val="none" w:sz="0" w:space="0" w:color="auto"/>
          </w:divBdr>
        </w:div>
      </w:divsChild>
    </w:div>
    <w:div w:id="1681195290">
      <w:bodyDiv w:val="1"/>
      <w:marLeft w:val="0"/>
      <w:marRight w:val="0"/>
      <w:marTop w:val="0"/>
      <w:marBottom w:val="0"/>
      <w:divBdr>
        <w:top w:val="none" w:sz="0" w:space="0" w:color="auto"/>
        <w:left w:val="none" w:sz="0" w:space="0" w:color="auto"/>
        <w:bottom w:val="none" w:sz="0" w:space="0" w:color="auto"/>
        <w:right w:val="none" w:sz="0" w:space="0" w:color="auto"/>
      </w:divBdr>
      <w:divsChild>
        <w:div w:id="65038132">
          <w:marLeft w:val="144"/>
          <w:marRight w:val="0"/>
          <w:marTop w:val="0"/>
          <w:marBottom w:val="0"/>
          <w:divBdr>
            <w:top w:val="none" w:sz="0" w:space="0" w:color="auto"/>
            <w:left w:val="none" w:sz="0" w:space="0" w:color="auto"/>
            <w:bottom w:val="none" w:sz="0" w:space="0" w:color="auto"/>
            <w:right w:val="none" w:sz="0" w:space="0" w:color="auto"/>
          </w:divBdr>
        </w:div>
        <w:div w:id="914558781">
          <w:marLeft w:val="144"/>
          <w:marRight w:val="0"/>
          <w:marTop w:val="0"/>
          <w:marBottom w:val="0"/>
          <w:divBdr>
            <w:top w:val="none" w:sz="0" w:space="0" w:color="auto"/>
            <w:left w:val="none" w:sz="0" w:space="0" w:color="auto"/>
            <w:bottom w:val="none" w:sz="0" w:space="0" w:color="auto"/>
            <w:right w:val="none" w:sz="0" w:space="0" w:color="auto"/>
          </w:divBdr>
        </w:div>
      </w:divsChild>
    </w:div>
    <w:div w:id="1684211074">
      <w:bodyDiv w:val="1"/>
      <w:marLeft w:val="0"/>
      <w:marRight w:val="0"/>
      <w:marTop w:val="0"/>
      <w:marBottom w:val="0"/>
      <w:divBdr>
        <w:top w:val="none" w:sz="0" w:space="0" w:color="auto"/>
        <w:left w:val="none" w:sz="0" w:space="0" w:color="auto"/>
        <w:bottom w:val="none" w:sz="0" w:space="0" w:color="auto"/>
        <w:right w:val="none" w:sz="0" w:space="0" w:color="auto"/>
      </w:divBdr>
    </w:div>
    <w:div w:id="1687900654">
      <w:bodyDiv w:val="1"/>
      <w:marLeft w:val="0"/>
      <w:marRight w:val="0"/>
      <w:marTop w:val="0"/>
      <w:marBottom w:val="0"/>
      <w:divBdr>
        <w:top w:val="none" w:sz="0" w:space="0" w:color="auto"/>
        <w:left w:val="none" w:sz="0" w:space="0" w:color="auto"/>
        <w:bottom w:val="none" w:sz="0" w:space="0" w:color="auto"/>
        <w:right w:val="none" w:sz="0" w:space="0" w:color="auto"/>
      </w:divBdr>
      <w:divsChild>
        <w:div w:id="494152246">
          <w:marLeft w:val="274"/>
          <w:marRight w:val="0"/>
          <w:marTop w:val="0"/>
          <w:marBottom w:val="120"/>
          <w:divBdr>
            <w:top w:val="none" w:sz="0" w:space="0" w:color="auto"/>
            <w:left w:val="none" w:sz="0" w:space="0" w:color="auto"/>
            <w:bottom w:val="none" w:sz="0" w:space="0" w:color="auto"/>
            <w:right w:val="none" w:sz="0" w:space="0" w:color="auto"/>
          </w:divBdr>
        </w:div>
      </w:divsChild>
    </w:div>
    <w:div w:id="1691953789">
      <w:bodyDiv w:val="1"/>
      <w:marLeft w:val="0"/>
      <w:marRight w:val="0"/>
      <w:marTop w:val="0"/>
      <w:marBottom w:val="0"/>
      <w:divBdr>
        <w:top w:val="none" w:sz="0" w:space="0" w:color="auto"/>
        <w:left w:val="none" w:sz="0" w:space="0" w:color="auto"/>
        <w:bottom w:val="none" w:sz="0" w:space="0" w:color="auto"/>
        <w:right w:val="none" w:sz="0" w:space="0" w:color="auto"/>
      </w:divBdr>
    </w:div>
    <w:div w:id="1696728319">
      <w:bodyDiv w:val="1"/>
      <w:marLeft w:val="0"/>
      <w:marRight w:val="0"/>
      <w:marTop w:val="0"/>
      <w:marBottom w:val="0"/>
      <w:divBdr>
        <w:top w:val="none" w:sz="0" w:space="0" w:color="auto"/>
        <w:left w:val="none" w:sz="0" w:space="0" w:color="auto"/>
        <w:bottom w:val="none" w:sz="0" w:space="0" w:color="auto"/>
        <w:right w:val="none" w:sz="0" w:space="0" w:color="auto"/>
      </w:divBdr>
      <w:divsChild>
        <w:div w:id="171188496">
          <w:marLeft w:val="216"/>
          <w:marRight w:val="0"/>
          <w:marTop w:val="0"/>
          <w:marBottom w:val="0"/>
          <w:divBdr>
            <w:top w:val="none" w:sz="0" w:space="0" w:color="auto"/>
            <w:left w:val="none" w:sz="0" w:space="0" w:color="auto"/>
            <w:bottom w:val="none" w:sz="0" w:space="0" w:color="auto"/>
            <w:right w:val="none" w:sz="0" w:space="0" w:color="auto"/>
          </w:divBdr>
        </w:div>
      </w:divsChild>
    </w:div>
    <w:div w:id="1708291769">
      <w:bodyDiv w:val="1"/>
      <w:marLeft w:val="0"/>
      <w:marRight w:val="0"/>
      <w:marTop w:val="0"/>
      <w:marBottom w:val="0"/>
      <w:divBdr>
        <w:top w:val="none" w:sz="0" w:space="0" w:color="auto"/>
        <w:left w:val="none" w:sz="0" w:space="0" w:color="auto"/>
        <w:bottom w:val="none" w:sz="0" w:space="0" w:color="auto"/>
        <w:right w:val="none" w:sz="0" w:space="0" w:color="auto"/>
      </w:divBdr>
      <w:divsChild>
        <w:div w:id="203980785">
          <w:marLeft w:val="360"/>
          <w:marRight w:val="0"/>
          <w:marTop w:val="0"/>
          <w:marBottom w:val="0"/>
          <w:divBdr>
            <w:top w:val="none" w:sz="0" w:space="0" w:color="auto"/>
            <w:left w:val="none" w:sz="0" w:space="0" w:color="auto"/>
            <w:bottom w:val="none" w:sz="0" w:space="0" w:color="auto"/>
            <w:right w:val="none" w:sz="0" w:space="0" w:color="auto"/>
          </w:divBdr>
        </w:div>
      </w:divsChild>
    </w:div>
    <w:div w:id="1708405906">
      <w:bodyDiv w:val="1"/>
      <w:marLeft w:val="0"/>
      <w:marRight w:val="0"/>
      <w:marTop w:val="0"/>
      <w:marBottom w:val="0"/>
      <w:divBdr>
        <w:top w:val="none" w:sz="0" w:space="0" w:color="auto"/>
        <w:left w:val="none" w:sz="0" w:space="0" w:color="auto"/>
        <w:bottom w:val="none" w:sz="0" w:space="0" w:color="auto"/>
        <w:right w:val="none" w:sz="0" w:space="0" w:color="auto"/>
      </w:divBdr>
    </w:div>
    <w:div w:id="1708598031">
      <w:bodyDiv w:val="1"/>
      <w:marLeft w:val="0"/>
      <w:marRight w:val="0"/>
      <w:marTop w:val="0"/>
      <w:marBottom w:val="0"/>
      <w:divBdr>
        <w:top w:val="none" w:sz="0" w:space="0" w:color="auto"/>
        <w:left w:val="none" w:sz="0" w:space="0" w:color="auto"/>
        <w:bottom w:val="none" w:sz="0" w:space="0" w:color="auto"/>
        <w:right w:val="none" w:sz="0" w:space="0" w:color="auto"/>
      </w:divBdr>
    </w:div>
    <w:div w:id="1718041921">
      <w:bodyDiv w:val="1"/>
      <w:marLeft w:val="0"/>
      <w:marRight w:val="0"/>
      <w:marTop w:val="0"/>
      <w:marBottom w:val="0"/>
      <w:divBdr>
        <w:top w:val="none" w:sz="0" w:space="0" w:color="auto"/>
        <w:left w:val="none" w:sz="0" w:space="0" w:color="auto"/>
        <w:bottom w:val="none" w:sz="0" w:space="0" w:color="auto"/>
        <w:right w:val="none" w:sz="0" w:space="0" w:color="auto"/>
      </w:divBdr>
      <w:divsChild>
        <w:div w:id="1908496630">
          <w:marLeft w:val="360"/>
          <w:marRight w:val="0"/>
          <w:marTop w:val="0"/>
          <w:marBottom w:val="0"/>
          <w:divBdr>
            <w:top w:val="none" w:sz="0" w:space="0" w:color="auto"/>
            <w:left w:val="none" w:sz="0" w:space="0" w:color="auto"/>
            <w:bottom w:val="none" w:sz="0" w:space="0" w:color="auto"/>
            <w:right w:val="none" w:sz="0" w:space="0" w:color="auto"/>
          </w:divBdr>
        </w:div>
      </w:divsChild>
    </w:div>
    <w:div w:id="1720786058">
      <w:bodyDiv w:val="1"/>
      <w:marLeft w:val="0"/>
      <w:marRight w:val="0"/>
      <w:marTop w:val="0"/>
      <w:marBottom w:val="0"/>
      <w:divBdr>
        <w:top w:val="none" w:sz="0" w:space="0" w:color="auto"/>
        <w:left w:val="none" w:sz="0" w:space="0" w:color="auto"/>
        <w:bottom w:val="none" w:sz="0" w:space="0" w:color="auto"/>
        <w:right w:val="none" w:sz="0" w:space="0" w:color="auto"/>
      </w:divBdr>
      <w:divsChild>
        <w:div w:id="243415400">
          <w:marLeft w:val="274"/>
          <w:marRight w:val="0"/>
          <w:marTop w:val="0"/>
          <w:marBottom w:val="0"/>
          <w:divBdr>
            <w:top w:val="none" w:sz="0" w:space="0" w:color="auto"/>
            <w:left w:val="none" w:sz="0" w:space="0" w:color="auto"/>
            <w:bottom w:val="none" w:sz="0" w:space="0" w:color="auto"/>
            <w:right w:val="none" w:sz="0" w:space="0" w:color="auto"/>
          </w:divBdr>
        </w:div>
        <w:div w:id="362051528">
          <w:marLeft w:val="274"/>
          <w:marRight w:val="0"/>
          <w:marTop w:val="0"/>
          <w:marBottom w:val="0"/>
          <w:divBdr>
            <w:top w:val="none" w:sz="0" w:space="0" w:color="auto"/>
            <w:left w:val="none" w:sz="0" w:space="0" w:color="auto"/>
            <w:bottom w:val="none" w:sz="0" w:space="0" w:color="auto"/>
            <w:right w:val="none" w:sz="0" w:space="0" w:color="auto"/>
          </w:divBdr>
        </w:div>
        <w:div w:id="817722952">
          <w:marLeft w:val="274"/>
          <w:marRight w:val="0"/>
          <w:marTop w:val="0"/>
          <w:marBottom w:val="0"/>
          <w:divBdr>
            <w:top w:val="none" w:sz="0" w:space="0" w:color="auto"/>
            <w:left w:val="none" w:sz="0" w:space="0" w:color="auto"/>
            <w:bottom w:val="none" w:sz="0" w:space="0" w:color="auto"/>
            <w:right w:val="none" w:sz="0" w:space="0" w:color="auto"/>
          </w:divBdr>
        </w:div>
      </w:divsChild>
    </w:div>
    <w:div w:id="1724596534">
      <w:bodyDiv w:val="1"/>
      <w:marLeft w:val="0"/>
      <w:marRight w:val="0"/>
      <w:marTop w:val="0"/>
      <w:marBottom w:val="0"/>
      <w:divBdr>
        <w:top w:val="none" w:sz="0" w:space="0" w:color="auto"/>
        <w:left w:val="none" w:sz="0" w:space="0" w:color="auto"/>
        <w:bottom w:val="none" w:sz="0" w:space="0" w:color="auto"/>
        <w:right w:val="none" w:sz="0" w:space="0" w:color="auto"/>
      </w:divBdr>
      <w:divsChild>
        <w:div w:id="1477918247">
          <w:marLeft w:val="274"/>
          <w:marRight w:val="0"/>
          <w:marTop w:val="0"/>
          <w:marBottom w:val="0"/>
          <w:divBdr>
            <w:top w:val="none" w:sz="0" w:space="0" w:color="auto"/>
            <w:left w:val="none" w:sz="0" w:space="0" w:color="auto"/>
            <w:bottom w:val="none" w:sz="0" w:space="0" w:color="auto"/>
            <w:right w:val="none" w:sz="0" w:space="0" w:color="auto"/>
          </w:divBdr>
        </w:div>
      </w:divsChild>
    </w:div>
    <w:div w:id="1731296549">
      <w:bodyDiv w:val="1"/>
      <w:marLeft w:val="0"/>
      <w:marRight w:val="0"/>
      <w:marTop w:val="0"/>
      <w:marBottom w:val="0"/>
      <w:divBdr>
        <w:top w:val="none" w:sz="0" w:space="0" w:color="auto"/>
        <w:left w:val="none" w:sz="0" w:space="0" w:color="auto"/>
        <w:bottom w:val="none" w:sz="0" w:space="0" w:color="auto"/>
        <w:right w:val="none" w:sz="0" w:space="0" w:color="auto"/>
      </w:divBdr>
    </w:div>
    <w:div w:id="1732196416">
      <w:bodyDiv w:val="1"/>
      <w:marLeft w:val="0"/>
      <w:marRight w:val="0"/>
      <w:marTop w:val="0"/>
      <w:marBottom w:val="0"/>
      <w:divBdr>
        <w:top w:val="none" w:sz="0" w:space="0" w:color="auto"/>
        <w:left w:val="none" w:sz="0" w:space="0" w:color="auto"/>
        <w:bottom w:val="none" w:sz="0" w:space="0" w:color="auto"/>
        <w:right w:val="none" w:sz="0" w:space="0" w:color="auto"/>
      </w:divBdr>
      <w:divsChild>
        <w:div w:id="1791968293">
          <w:marLeft w:val="360"/>
          <w:marRight w:val="0"/>
          <w:marTop w:val="0"/>
          <w:marBottom w:val="0"/>
          <w:divBdr>
            <w:top w:val="none" w:sz="0" w:space="0" w:color="auto"/>
            <w:left w:val="none" w:sz="0" w:space="0" w:color="auto"/>
            <w:bottom w:val="none" w:sz="0" w:space="0" w:color="auto"/>
            <w:right w:val="none" w:sz="0" w:space="0" w:color="auto"/>
          </w:divBdr>
        </w:div>
      </w:divsChild>
    </w:div>
    <w:div w:id="1733238252">
      <w:bodyDiv w:val="1"/>
      <w:marLeft w:val="0"/>
      <w:marRight w:val="0"/>
      <w:marTop w:val="0"/>
      <w:marBottom w:val="0"/>
      <w:divBdr>
        <w:top w:val="none" w:sz="0" w:space="0" w:color="auto"/>
        <w:left w:val="none" w:sz="0" w:space="0" w:color="auto"/>
        <w:bottom w:val="none" w:sz="0" w:space="0" w:color="auto"/>
        <w:right w:val="none" w:sz="0" w:space="0" w:color="auto"/>
      </w:divBdr>
      <w:divsChild>
        <w:div w:id="881164189">
          <w:marLeft w:val="274"/>
          <w:marRight w:val="0"/>
          <w:marTop w:val="0"/>
          <w:marBottom w:val="0"/>
          <w:divBdr>
            <w:top w:val="none" w:sz="0" w:space="0" w:color="auto"/>
            <w:left w:val="none" w:sz="0" w:space="0" w:color="auto"/>
            <w:bottom w:val="none" w:sz="0" w:space="0" w:color="auto"/>
            <w:right w:val="none" w:sz="0" w:space="0" w:color="auto"/>
          </w:divBdr>
        </w:div>
        <w:div w:id="1954903205">
          <w:marLeft w:val="274"/>
          <w:marRight w:val="0"/>
          <w:marTop w:val="0"/>
          <w:marBottom w:val="0"/>
          <w:divBdr>
            <w:top w:val="none" w:sz="0" w:space="0" w:color="auto"/>
            <w:left w:val="none" w:sz="0" w:space="0" w:color="auto"/>
            <w:bottom w:val="none" w:sz="0" w:space="0" w:color="auto"/>
            <w:right w:val="none" w:sz="0" w:space="0" w:color="auto"/>
          </w:divBdr>
        </w:div>
      </w:divsChild>
    </w:div>
    <w:div w:id="1736048865">
      <w:bodyDiv w:val="1"/>
      <w:marLeft w:val="0"/>
      <w:marRight w:val="0"/>
      <w:marTop w:val="0"/>
      <w:marBottom w:val="0"/>
      <w:divBdr>
        <w:top w:val="none" w:sz="0" w:space="0" w:color="auto"/>
        <w:left w:val="none" w:sz="0" w:space="0" w:color="auto"/>
        <w:bottom w:val="none" w:sz="0" w:space="0" w:color="auto"/>
        <w:right w:val="none" w:sz="0" w:space="0" w:color="auto"/>
      </w:divBdr>
      <w:divsChild>
        <w:div w:id="70350405">
          <w:marLeft w:val="274"/>
          <w:marRight w:val="0"/>
          <w:marTop w:val="0"/>
          <w:marBottom w:val="0"/>
          <w:divBdr>
            <w:top w:val="none" w:sz="0" w:space="0" w:color="auto"/>
            <w:left w:val="none" w:sz="0" w:space="0" w:color="auto"/>
            <w:bottom w:val="none" w:sz="0" w:space="0" w:color="auto"/>
            <w:right w:val="none" w:sz="0" w:space="0" w:color="auto"/>
          </w:divBdr>
        </w:div>
        <w:div w:id="818230382">
          <w:marLeft w:val="274"/>
          <w:marRight w:val="0"/>
          <w:marTop w:val="0"/>
          <w:marBottom w:val="0"/>
          <w:divBdr>
            <w:top w:val="none" w:sz="0" w:space="0" w:color="auto"/>
            <w:left w:val="none" w:sz="0" w:space="0" w:color="auto"/>
            <w:bottom w:val="none" w:sz="0" w:space="0" w:color="auto"/>
            <w:right w:val="none" w:sz="0" w:space="0" w:color="auto"/>
          </w:divBdr>
        </w:div>
        <w:div w:id="1654796560">
          <w:marLeft w:val="274"/>
          <w:marRight w:val="0"/>
          <w:marTop w:val="0"/>
          <w:marBottom w:val="0"/>
          <w:divBdr>
            <w:top w:val="none" w:sz="0" w:space="0" w:color="auto"/>
            <w:left w:val="none" w:sz="0" w:space="0" w:color="auto"/>
            <w:bottom w:val="none" w:sz="0" w:space="0" w:color="auto"/>
            <w:right w:val="none" w:sz="0" w:space="0" w:color="auto"/>
          </w:divBdr>
        </w:div>
      </w:divsChild>
    </w:div>
    <w:div w:id="1740591016">
      <w:bodyDiv w:val="1"/>
      <w:marLeft w:val="0"/>
      <w:marRight w:val="0"/>
      <w:marTop w:val="0"/>
      <w:marBottom w:val="0"/>
      <w:divBdr>
        <w:top w:val="none" w:sz="0" w:space="0" w:color="auto"/>
        <w:left w:val="none" w:sz="0" w:space="0" w:color="auto"/>
        <w:bottom w:val="none" w:sz="0" w:space="0" w:color="auto"/>
        <w:right w:val="none" w:sz="0" w:space="0" w:color="auto"/>
      </w:divBdr>
    </w:div>
    <w:div w:id="1740708916">
      <w:bodyDiv w:val="1"/>
      <w:marLeft w:val="0"/>
      <w:marRight w:val="0"/>
      <w:marTop w:val="0"/>
      <w:marBottom w:val="0"/>
      <w:divBdr>
        <w:top w:val="none" w:sz="0" w:space="0" w:color="auto"/>
        <w:left w:val="none" w:sz="0" w:space="0" w:color="auto"/>
        <w:bottom w:val="none" w:sz="0" w:space="0" w:color="auto"/>
        <w:right w:val="none" w:sz="0" w:space="0" w:color="auto"/>
      </w:divBdr>
      <w:divsChild>
        <w:div w:id="366833847">
          <w:marLeft w:val="360"/>
          <w:marRight w:val="0"/>
          <w:marTop w:val="0"/>
          <w:marBottom w:val="0"/>
          <w:divBdr>
            <w:top w:val="none" w:sz="0" w:space="0" w:color="auto"/>
            <w:left w:val="none" w:sz="0" w:space="0" w:color="auto"/>
            <w:bottom w:val="none" w:sz="0" w:space="0" w:color="auto"/>
            <w:right w:val="none" w:sz="0" w:space="0" w:color="auto"/>
          </w:divBdr>
        </w:div>
        <w:div w:id="478958914">
          <w:marLeft w:val="562"/>
          <w:marRight w:val="0"/>
          <w:marTop w:val="0"/>
          <w:marBottom w:val="0"/>
          <w:divBdr>
            <w:top w:val="none" w:sz="0" w:space="0" w:color="auto"/>
            <w:left w:val="none" w:sz="0" w:space="0" w:color="auto"/>
            <w:bottom w:val="none" w:sz="0" w:space="0" w:color="auto"/>
            <w:right w:val="none" w:sz="0" w:space="0" w:color="auto"/>
          </w:divBdr>
        </w:div>
        <w:div w:id="672730060">
          <w:marLeft w:val="562"/>
          <w:marRight w:val="0"/>
          <w:marTop w:val="0"/>
          <w:marBottom w:val="0"/>
          <w:divBdr>
            <w:top w:val="none" w:sz="0" w:space="0" w:color="auto"/>
            <w:left w:val="none" w:sz="0" w:space="0" w:color="auto"/>
            <w:bottom w:val="none" w:sz="0" w:space="0" w:color="auto"/>
            <w:right w:val="none" w:sz="0" w:space="0" w:color="auto"/>
          </w:divBdr>
        </w:div>
        <w:div w:id="697584005">
          <w:marLeft w:val="562"/>
          <w:marRight w:val="0"/>
          <w:marTop w:val="0"/>
          <w:marBottom w:val="0"/>
          <w:divBdr>
            <w:top w:val="none" w:sz="0" w:space="0" w:color="auto"/>
            <w:left w:val="none" w:sz="0" w:space="0" w:color="auto"/>
            <w:bottom w:val="none" w:sz="0" w:space="0" w:color="auto"/>
            <w:right w:val="none" w:sz="0" w:space="0" w:color="auto"/>
          </w:divBdr>
        </w:div>
        <w:div w:id="981228770">
          <w:marLeft w:val="562"/>
          <w:marRight w:val="0"/>
          <w:marTop w:val="0"/>
          <w:marBottom w:val="0"/>
          <w:divBdr>
            <w:top w:val="none" w:sz="0" w:space="0" w:color="auto"/>
            <w:left w:val="none" w:sz="0" w:space="0" w:color="auto"/>
            <w:bottom w:val="none" w:sz="0" w:space="0" w:color="auto"/>
            <w:right w:val="none" w:sz="0" w:space="0" w:color="auto"/>
          </w:divBdr>
        </w:div>
      </w:divsChild>
    </w:div>
    <w:div w:id="1742870075">
      <w:bodyDiv w:val="1"/>
      <w:marLeft w:val="0"/>
      <w:marRight w:val="0"/>
      <w:marTop w:val="0"/>
      <w:marBottom w:val="0"/>
      <w:divBdr>
        <w:top w:val="none" w:sz="0" w:space="0" w:color="auto"/>
        <w:left w:val="none" w:sz="0" w:space="0" w:color="auto"/>
        <w:bottom w:val="none" w:sz="0" w:space="0" w:color="auto"/>
        <w:right w:val="none" w:sz="0" w:space="0" w:color="auto"/>
      </w:divBdr>
    </w:div>
    <w:div w:id="1747922572">
      <w:bodyDiv w:val="1"/>
      <w:marLeft w:val="0"/>
      <w:marRight w:val="0"/>
      <w:marTop w:val="0"/>
      <w:marBottom w:val="0"/>
      <w:divBdr>
        <w:top w:val="none" w:sz="0" w:space="0" w:color="auto"/>
        <w:left w:val="none" w:sz="0" w:space="0" w:color="auto"/>
        <w:bottom w:val="none" w:sz="0" w:space="0" w:color="auto"/>
        <w:right w:val="none" w:sz="0" w:space="0" w:color="auto"/>
      </w:divBdr>
      <w:divsChild>
        <w:div w:id="86578006">
          <w:marLeft w:val="274"/>
          <w:marRight w:val="0"/>
          <w:marTop w:val="0"/>
          <w:marBottom w:val="0"/>
          <w:divBdr>
            <w:top w:val="none" w:sz="0" w:space="0" w:color="auto"/>
            <w:left w:val="none" w:sz="0" w:space="0" w:color="auto"/>
            <w:bottom w:val="none" w:sz="0" w:space="0" w:color="auto"/>
            <w:right w:val="none" w:sz="0" w:space="0" w:color="auto"/>
          </w:divBdr>
        </w:div>
        <w:div w:id="811290524">
          <w:marLeft w:val="274"/>
          <w:marRight w:val="0"/>
          <w:marTop w:val="0"/>
          <w:marBottom w:val="0"/>
          <w:divBdr>
            <w:top w:val="none" w:sz="0" w:space="0" w:color="auto"/>
            <w:left w:val="none" w:sz="0" w:space="0" w:color="auto"/>
            <w:bottom w:val="none" w:sz="0" w:space="0" w:color="auto"/>
            <w:right w:val="none" w:sz="0" w:space="0" w:color="auto"/>
          </w:divBdr>
        </w:div>
        <w:div w:id="813834648">
          <w:marLeft w:val="274"/>
          <w:marRight w:val="0"/>
          <w:marTop w:val="0"/>
          <w:marBottom w:val="0"/>
          <w:divBdr>
            <w:top w:val="none" w:sz="0" w:space="0" w:color="auto"/>
            <w:left w:val="none" w:sz="0" w:space="0" w:color="auto"/>
            <w:bottom w:val="none" w:sz="0" w:space="0" w:color="auto"/>
            <w:right w:val="none" w:sz="0" w:space="0" w:color="auto"/>
          </w:divBdr>
        </w:div>
        <w:div w:id="1561093553">
          <w:marLeft w:val="274"/>
          <w:marRight w:val="0"/>
          <w:marTop w:val="0"/>
          <w:marBottom w:val="0"/>
          <w:divBdr>
            <w:top w:val="none" w:sz="0" w:space="0" w:color="auto"/>
            <w:left w:val="none" w:sz="0" w:space="0" w:color="auto"/>
            <w:bottom w:val="none" w:sz="0" w:space="0" w:color="auto"/>
            <w:right w:val="none" w:sz="0" w:space="0" w:color="auto"/>
          </w:divBdr>
        </w:div>
        <w:div w:id="1568033623">
          <w:marLeft w:val="274"/>
          <w:marRight w:val="0"/>
          <w:marTop w:val="0"/>
          <w:marBottom w:val="0"/>
          <w:divBdr>
            <w:top w:val="none" w:sz="0" w:space="0" w:color="auto"/>
            <w:left w:val="none" w:sz="0" w:space="0" w:color="auto"/>
            <w:bottom w:val="none" w:sz="0" w:space="0" w:color="auto"/>
            <w:right w:val="none" w:sz="0" w:space="0" w:color="auto"/>
          </w:divBdr>
        </w:div>
        <w:div w:id="1941064965">
          <w:marLeft w:val="274"/>
          <w:marRight w:val="0"/>
          <w:marTop w:val="0"/>
          <w:marBottom w:val="0"/>
          <w:divBdr>
            <w:top w:val="none" w:sz="0" w:space="0" w:color="auto"/>
            <w:left w:val="none" w:sz="0" w:space="0" w:color="auto"/>
            <w:bottom w:val="none" w:sz="0" w:space="0" w:color="auto"/>
            <w:right w:val="none" w:sz="0" w:space="0" w:color="auto"/>
          </w:divBdr>
        </w:div>
        <w:div w:id="1947617331">
          <w:marLeft w:val="274"/>
          <w:marRight w:val="0"/>
          <w:marTop w:val="0"/>
          <w:marBottom w:val="0"/>
          <w:divBdr>
            <w:top w:val="none" w:sz="0" w:space="0" w:color="auto"/>
            <w:left w:val="none" w:sz="0" w:space="0" w:color="auto"/>
            <w:bottom w:val="none" w:sz="0" w:space="0" w:color="auto"/>
            <w:right w:val="none" w:sz="0" w:space="0" w:color="auto"/>
          </w:divBdr>
        </w:div>
      </w:divsChild>
    </w:div>
    <w:div w:id="1749186487">
      <w:bodyDiv w:val="1"/>
      <w:marLeft w:val="0"/>
      <w:marRight w:val="0"/>
      <w:marTop w:val="0"/>
      <w:marBottom w:val="0"/>
      <w:divBdr>
        <w:top w:val="none" w:sz="0" w:space="0" w:color="auto"/>
        <w:left w:val="none" w:sz="0" w:space="0" w:color="auto"/>
        <w:bottom w:val="none" w:sz="0" w:space="0" w:color="auto"/>
        <w:right w:val="none" w:sz="0" w:space="0" w:color="auto"/>
      </w:divBdr>
    </w:div>
    <w:div w:id="1751921939">
      <w:bodyDiv w:val="1"/>
      <w:marLeft w:val="0"/>
      <w:marRight w:val="0"/>
      <w:marTop w:val="0"/>
      <w:marBottom w:val="0"/>
      <w:divBdr>
        <w:top w:val="none" w:sz="0" w:space="0" w:color="auto"/>
        <w:left w:val="none" w:sz="0" w:space="0" w:color="auto"/>
        <w:bottom w:val="none" w:sz="0" w:space="0" w:color="auto"/>
        <w:right w:val="none" w:sz="0" w:space="0" w:color="auto"/>
      </w:divBdr>
      <w:divsChild>
        <w:div w:id="1528326050">
          <w:marLeft w:val="360"/>
          <w:marRight w:val="0"/>
          <w:marTop w:val="0"/>
          <w:marBottom w:val="0"/>
          <w:divBdr>
            <w:top w:val="none" w:sz="0" w:space="0" w:color="auto"/>
            <w:left w:val="none" w:sz="0" w:space="0" w:color="auto"/>
            <w:bottom w:val="none" w:sz="0" w:space="0" w:color="auto"/>
            <w:right w:val="none" w:sz="0" w:space="0" w:color="auto"/>
          </w:divBdr>
        </w:div>
      </w:divsChild>
    </w:div>
    <w:div w:id="1770733870">
      <w:bodyDiv w:val="1"/>
      <w:marLeft w:val="0"/>
      <w:marRight w:val="0"/>
      <w:marTop w:val="0"/>
      <w:marBottom w:val="0"/>
      <w:divBdr>
        <w:top w:val="none" w:sz="0" w:space="0" w:color="auto"/>
        <w:left w:val="none" w:sz="0" w:space="0" w:color="auto"/>
        <w:bottom w:val="none" w:sz="0" w:space="0" w:color="auto"/>
        <w:right w:val="none" w:sz="0" w:space="0" w:color="auto"/>
      </w:divBdr>
    </w:div>
    <w:div w:id="1776171511">
      <w:bodyDiv w:val="1"/>
      <w:marLeft w:val="0"/>
      <w:marRight w:val="0"/>
      <w:marTop w:val="0"/>
      <w:marBottom w:val="0"/>
      <w:divBdr>
        <w:top w:val="none" w:sz="0" w:space="0" w:color="auto"/>
        <w:left w:val="none" w:sz="0" w:space="0" w:color="auto"/>
        <w:bottom w:val="none" w:sz="0" w:space="0" w:color="auto"/>
        <w:right w:val="none" w:sz="0" w:space="0" w:color="auto"/>
      </w:divBdr>
      <w:divsChild>
        <w:div w:id="737556947">
          <w:marLeft w:val="274"/>
          <w:marRight w:val="0"/>
          <w:marTop w:val="0"/>
          <w:marBottom w:val="0"/>
          <w:divBdr>
            <w:top w:val="none" w:sz="0" w:space="0" w:color="auto"/>
            <w:left w:val="none" w:sz="0" w:space="0" w:color="auto"/>
            <w:bottom w:val="none" w:sz="0" w:space="0" w:color="auto"/>
            <w:right w:val="none" w:sz="0" w:space="0" w:color="auto"/>
          </w:divBdr>
        </w:div>
      </w:divsChild>
    </w:div>
    <w:div w:id="1783300185">
      <w:bodyDiv w:val="1"/>
      <w:marLeft w:val="0"/>
      <w:marRight w:val="0"/>
      <w:marTop w:val="0"/>
      <w:marBottom w:val="0"/>
      <w:divBdr>
        <w:top w:val="none" w:sz="0" w:space="0" w:color="auto"/>
        <w:left w:val="none" w:sz="0" w:space="0" w:color="auto"/>
        <w:bottom w:val="none" w:sz="0" w:space="0" w:color="auto"/>
        <w:right w:val="none" w:sz="0" w:space="0" w:color="auto"/>
      </w:divBdr>
    </w:div>
    <w:div w:id="1783375375">
      <w:bodyDiv w:val="1"/>
      <w:marLeft w:val="0"/>
      <w:marRight w:val="0"/>
      <w:marTop w:val="0"/>
      <w:marBottom w:val="0"/>
      <w:divBdr>
        <w:top w:val="none" w:sz="0" w:space="0" w:color="auto"/>
        <w:left w:val="none" w:sz="0" w:space="0" w:color="auto"/>
        <w:bottom w:val="none" w:sz="0" w:space="0" w:color="auto"/>
        <w:right w:val="none" w:sz="0" w:space="0" w:color="auto"/>
      </w:divBdr>
      <w:divsChild>
        <w:div w:id="2019379391">
          <w:marLeft w:val="274"/>
          <w:marRight w:val="0"/>
          <w:marTop w:val="0"/>
          <w:marBottom w:val="0"/>
          <w:divBdr>
            <w:top w:val="none" w:sz="0" w:space="0" w:color="auto"/>
            <w:left w:val="none" w:sz="0" w:space="0" w:color="auto"/>
            <w:bottom w:val="none" w:sz="0" w:space="0" w:color="auto"/>
            <w:right w:val="none" w:sz="0" w:space="0" w:color="auto"/>
          </w:divBdr>
        </w:div>
      </w:divsChild>
    </w:div>
    <w:div w:id="1783718906">
      <w:bodyDiv w:val="1"/>
      <w:marLeft w:val="0"/>
      <w:marRight w:val="0"/>
      <w:marTop w:val="0"/>
      <w:marBottom w:val="0"/>
      <w:divBdr>
        <w:top w:val="none" w:sz="0" w:space="0" w:color="auto"/>
        <w:left w:val="none" w:sz="0" w:space="0" w:color="auto"/>
        <w:bottom w:val="none" w:sz="0" w:space="0" w:color="auto"/>
        <w:right w:val="none" w:sz="0" w:space="0" w:color="auto"/>
      </w:divBdr>
    </w:div>
    <w:div w:id="1785222094">
      <w:bodyDiv w:val="1"/>
      <w:marLeft w:val="0"/>
      <w:marRight w:val="0"/>
      <w:marTop w:val="0"/>
      <w:marBottom w:val="0"/>
      <w:divBdr>
        <w:top w:val="none" w:sz="0" w:space="0" w:color="auto"/>
        <w:left w:val="none" w:sz="0" w:space="0" w:color="auto"/>
        <w:bottom w:val="none" w:sz="0" w:space="0" w:color="auto"/>
        <w:right w:val="none" w:sz="0" w:space="0" w:color="auto"/>
      </w:divBdr>
    </w:div>
    <w:div w:id="1788116202">
      <w:bodyDiv w:val="1"/>
      <w:marLeft w:val="0"/>
      <w:marRight w:val="0"/>
      <w:marTop w:val="0"/>
      <w:marBottom w:val="0"/>
      <w:divBdr>
        <w:top w:val="none" w:sz="0" w:space="0" w:color="auto"/>
        <w:left w:val="none" w:sz="0" w:space="0" w:color="auto"/>
        <w:bottom w:val="none" w:sz="0" w:space="0" w:color="auto"/>
        <w:right w:val="none" w:sz="0" w:space="0" w:color="auto"/>
      </w:divBdr>
    </w:div>
    <w:div w:id="1788161391">
      <w:bodyDiv w:val="1"/>
      <w:marLeft w:val="0"/>
      <w:marRight w:val="0"/>
      <w:marTop w:val="0"/>
      <w:marBottom w:val="0"/>
      <w:divBdr>
        <w:top w:val="none" w:sz="0" w:space="0" w:color="auto"/>
        <w:left w:val="none" w:sz="0" w:space="0" w:color="auto"/>
        <w:bottom w:val="none" w:sz="0" w:space="0" w:color="auto"/>
        <w:right w:val="none" w:sz="0" w:space="0" w:color="auto"/>
      </w:divBdr>
    </w:div>
    <w:div w:id="1789814141">
      <w:bodyDiv w:val="1"/>
      <w:marLeft w:val="0"/>
      <w:marRight w:val="0"/>
      <w:marTop w:val="0"/>
      <w:marBottom w:val="0"/>
      <w:divBdr>
        <w:top w:val="none" w:sz="0" w:space="0" w:color="auto"/>
        <w:left w:val="none" w:sz="0" w:space="0" w:color="auto"/>
        <w:bottom w:val="none" w:sz="0" w:space="0" w:color="auto"/>
        <w:right w:val="none" w:sz="0" w:space="0" w:color="auto"/>
      </w:divBdr>
    </w:div>
    <w:div w:id="1794521056">
      <w:bodyDiv w:val="1"/>
      <w:marLeft w:val="0"/>
      <w:marRight w:val="0"/>
      <w:marTop w:val="0"/>
      <w:marBottom w:val="0"/>
      <w:divBdr>
        <w:top w:val="none" w:sz="0" w:space="0" w:color="auto"/>
        <w:left w:val="none" w:sz="0" w:space="0" w:color="auto"/>
        <w:bottom w:val="none" w:sz="0" w:space="0" w:color="auto"/>
        <w:right w:val="none" w:sz="0" w:space="0" w:color="auto"/>
      </w:divBdr>
    </w:div>
    <w:div w:id="1794521606">
      <w:bodyDiv w:val="1"/>
      <w:marLeft w:val="0"/>
      <w:marRight w:val="0"/>
      <w:marTop w:val="0"/>
      <w:marBottom w:val="0"/>
      <w:divBdr>
        <w:top w:val="none" w:sz="0" w:space="0" w:color="auto"/>
        <w:left w:val="none" w:sz="0" w:space="0" w:color="auto"/>
        <w:bottom w:val="none" w:sz="0" w:space="0" w:color="auto"/>
        <w:right w:val="none" w:sz="0" w:space="0" w:color="auto"/>
      </w:divBdr>
    </w:div>
    <w:div w:id="1796755986">
      <w:bodyDiv w:val="1"/>
      <w:marLeft w:val="0"/>
      <w:marRight w:val="0"/>
      <w:marTop w:val="0"/>
      <w:marBottom w:val="0"/>
      <w:divBdr>
        <w:top w:val="none" w:sz="0" w:space="0" w:color="auto"/>
        <w:left w:val="none" w:sz="0" w:space="0" w:color="auto"/>
        <w:bottom w:val="none" w:sz="0" w:space="0" w:color="auto"/>
        <w:right w:val="none" w:sz="0" w:space="0" w:color="auto"/>
      </w:divBdr>
    </w:div>
    <w:div w:id="1807971636">
      <w:bodyDiv w:val="1"/>
      <w:marLeft w:val="0"/>
      <w:marRight w:val="0"/>
      <w:marTop w:val="0"/>
      <w:marBottom w:val="0"/>
      <w:divBdr>
        <w:top w:val="none" w:sz="0" w:space="0" w:color="auto"/>
        <w:left w:val="none" w:sz="0" w:space="0" w:color="auto"/>
        <w:bottom w:val="none" w:sz="0" w:space="0" w:color="auto"/>
        <w:right w:val="none" w:sz="0" w:space="0" w:color="auto"/>
      </w:divBdr>
    </w:div>
    <w:div w:id="1808665558">
      <w:bodyDiv w:val="1"/>
      <w:marLeft w:val="0"/>
      <w:marRight w:val="0"/>
      <w:marTop w:val="0"/>
      <w:marBottom w:val="0"/>
      <w:divBdr>
        <w:top w:val="none" w:sz="0" w:space="0" w:color="auto"/>
        <w:left w:val="none" w:sz="0" w:space="0" w:color="auto"/>
        <w:bottom w:val="none" w:sz="0" w:space="0" w:color="auto"/>
        <w:right w:val="none" w:sz="0" w:space="0" w:color="auto"/>
      </w:divBdr>
    </w:div>
    <w:div w:id="1808887704">
      <w:bodyDiv w:val="1"/>
      <w:marLeft w:val="0"/>
      <w:marRight w:val="0"/>
      <w:marTop w:val="0"/>
      <w:marBottom w:val="0"/>
      <w:divBdr>
        <w:top w:val="none" w:sz="0" w:space="0" w:color="auto"/>
        <w:left w:val="none" w:sz="0" w:space="0" w:color="auto"/>
        <w:bottom w:val="none" w:sz="0" w:space="0" w:color="auto"/>
        <w:right w:val="none" w:sz="0" w:space="0" w:color="auto"/>
      </w:divBdr>
    </w:div>
    <w:div w:id="1813476852">
      <w:bodyDiv w:val="1"/>
      <w:marLeft w:val="0"/>
      <w:marRight w:val="0"/>
      <w:marTop w:val="0"/>
      <w:marBottom w:val="0"/>
      <w:divBdr>
        <w:top w:val="none" w:sz="0" w:space="0" w:color="auto"/>
        <w:left w:val="none" w:sz="0" w:space="0" w:color="auto"/>
        <w:bottom w:val="none" w:sz="0" w:space="0" w:color="auto"/>
        <w:right w:val="none" w:sz="0" w:space="0" w:color="auto"/>
      </w:divBdr>
    </w:div>
    <w:div w:id="1813525850">
      <w:bodyDiv w:val="1"/>
      <w:marLeft w:val="0"/>
      <w:marRight w:val="0"/>
      <w:marTop w:val="0"/>
      <w:marBottom w:val="0"/>
      <w:divBdr>
        <w:top w:val="none" w:sz="0" w:space="0" w:color="auto"/>
        <w:left w:val="none" w:sz="0" w:space="0" w:color="auto"/>
        <w:bottom w:val="none" w:sz="0" w:space="0" w:color="auto"/>
        <w:right w:val="none" w:sz="0" w:space="0" w:color="auto"/>
      </w:divBdr>
    </w:div>
    <w:div w:id="1816533568">
      <w:bodyDiv w:val="1"/>
      <w:marLeft w:val="0"/>
      <w:marRight w:val="0"/>
      <w:marTop w:val="0"/>
      <w:marBottom w:val="0"/>
      <w:divBdr>
        <w:top w:val="none" w:sz="0" w:space="0" w:color="auto"/>
        <w:left w:val="none" w:sz="0" w:space="0" w:color="auto"/>
        <w:bottom w:val="none" w:sz="0" w:space="0" w:color="auto"/>
        <w:right w:val="none" w:sz="0" w:space="0" w:color="auto"/>
      </w:divBdr>
    </w:div>
    <w:div w:id="1817987695">
      <w:bodyDiv w:val="1"/>
      <w:marLeft w:val="0"/>
      <w:marRight w:val="0"/>
      <w:marTop w:val="0"/>
      <w:marBottom w:val="0"/>
      <w:divBdr>
        <w:top w:val="none" w:sz="0" w:space="0" w:color="auto"/>
        <w:left w:val="none" w:sz="0" w:space="0" w:color="auto"/>
        <w:bottom w:val="none" w:sz="0" w:space="0" w:color="auto"/>
        <w:right w:val="none" w:sz="0" w:space="0" w:color="auto"/>
      </w:divBdr>
    </w:div>
    <w:div w:id="1818911480">
      <w:bodyDiv w:val="1"/>
      <w:marLeft w:val="0"/>
      <w:marRight w:val="0"/>
      <w:marTop w:val="0"/>
      <w:marBottom w:val="0"/>
      <w:divBdr>
        <w:top w:val="none" w:sz="0" w:space="0" w:color="auto"/>
        <w:left w:val="none" w:sz="0" w:space="0" w:color="auto"/>
        <w:bottom w:val="none" w:sz="0" w:space="0" w:color="auto"/>
        <w:right w:val="none" w:sz="0" w:space="0" w:color="auto"/>
      </w:divBdr>
    </w:div>
    <w:div w:id="1820418392">
      <w:bodyDiv w:val="1"/>
      <w:marLeft w:val="0"/>
      <w:marRight w:val="0"/>
      <w:marTop w:val="0"/>
      <w:marBottom w:val="0"/>
      <w:divBdr>
        <w:top w:val="none" w:sz="0" w:space="0" w:color="auto"/>
        <w:left w:val="none" w:sz="0" w:space="0" w:color="auto"/>
        <w:bottom w:val="none" w:sz="0" w:space="0" w:color="auto"/>
        <w:right w:val="none" w:sz="0" w:space="0" w:color="auto"/>
      </w:divBdr>
    </w:div>
    <w:div w:id="1820612789">
      <w:bodyDiv w:val="1"/>
      <w:marLeft w:val="0"/>
      <w:marRight w:val="0"/>
      <w:marTop w:val="0"/>
      <w:marBottom w:val="0"/>
      <w:divBdr>
        <w:top w:val="none" w:sz="0" w:space="0" w:color="auto"/>
        <w:left w:val="none" w:sz="0" w:space="0" w:color="auto"/>
        <w:bottom w:val="none" w:sz="0" w:space="0" w:color="auto"/>
        <w:right w:val="none" w:sz="0" w:space="0" w:color="auto"/>
      </w:divBdr>
      <w:divsChild>
        <w:div w:id="272054986">
          <w:marLeft w:val="274"/>
          <w:marRight w:val="0"/>
          <w:marTop w:val="0"/>
          <w:marBottom w:val="0"/>
          <w:divBdr>
            <w:top w:val="none" w:sz="0" w:space="0" w:color="auto"/>
            <w:left w:val="none" w:sz="0" w:space="0" w:color="auto"/>
            <w:bottom w:val="none" w:sz="0" w:space="0" w:color="auto"/>
            <w:right w:val="none" w:sz="0" w:space="0" w:color="auto"/>
          </w:divBdr>
        </w:div>
      </w:divsChild>
    </w:div>
    <w:div w:id="1820997450">
      <w:bodyDiv w:val="1"/>
      <w:marLeft w:val="0"/>
      <w:marRight w:val="0"/>
      <w:marTop w:val="0"/>
      <w:marBottom w:val="0"/>
      <w:divBdr>
        <w:top w:val="none" w:sz="0" w:space="0" w:color="auto"/>
        <w:left w:val="none" w:sz="0" w:space="0" w:color="auto"/>
        <w:bottom w:val="none" w:sz="0" w:space="0" w:color="auto"/>
        <w:right w:val="none" w:sz="0" w:space="0" w:color="auto"/>
      </w:divBdr>
    </w:div>
    <w:div w:id="1822310047">
      <w:bodyDiv w:val="1"/>
      <w:marLeft w:val="0"/>
      <w:marRight w:val="0"/>
      <w:marTop w:val="0"/>
      <w:marBottom w:val="0"/>
      <w:divBdr>
        <w:top w:val="none" w:sz="0" w:space="0" w:color="auto"/>
        <w:left w:val="none" w:sz="0" w:space="0" w:color="auto"/>
        <w:bottom w:val="none" w:sz="0" w:space="0" w:color="auto"/>
        <w:right w:val="none" w:sz="0" w:space="0" w:color="auto"/>
      </w:divBdr>
    </w:div>
    <w:div w:id="1823081341">
      <w:bodyDiv w:val="1"/>
      <w:marLeft w:val="0"/>
      <w:marRight w:val="0"/>
      <w:marTop w:val="0"/>
      <w:marBottom w:val="0"/>
      <w:divBdr>
        <w:top w:val="none" w:sz="0" w:space="0" w:color="auto"/>
        <w:left w:val="none" w:sz="0" w:space="0" w:color="auto"/>
        <w:bottom w:val="none" w:sz="0" w:space="0" w:color="auto"/>
        <w:right w:val="none" w:sz="0" w:space="0" w:color="auto"/>
      </w:divBdr>
    </w:div>
    <w:div w:id="1830974437">
      <w:bodyDiv w:val="1"/>
      <w:marLeft w:val="0"/>
      <w:marRight w:val="0"/>
      <w:marTop w:val="0"/>
      <w:marBottom w:val="0"/>
      <w:divBdr>
        <w:top w:val="none" w:sz="0" w:space="0" w:color="auto"/>
        <w:left w:val="none" w:sz="0" w:space="0" w:color="auto"/>
        <w:bottom w:val="none" w:sz="0" w:space="0" w:color="auto"/>
        <w:right w:val="none" w:sz="0" w:space="0" w:color="auto"/>
      </w:divBdr>
    </w:div>
    <w:div w:id="1839155632">
      <w:bodyDiv w:val="1"/>
      <w:marLeft w:val="0"/>
      <w:marRight w:val="0"/>
      <w:marTop w:val="0"/>
      <w:marBottom w:val="0"/>
      <w:divBdr>
        <w:top w:val="none" w:sz="0" w:space="0" w:color="auto"/>
        <w:left w:val="none" w:sz="0" w:space="0" w:color="auto"/>
        <w:bottom w:val="none" w:sz="0" w:space="0" w:color="auto"/>
        <w:right w:val="none" w:sz="0" w:space="0" w:color="auto"/>
      </w:divBdr>
    </w:div>
    <w:div w:id="1839342626">
      <w:bodyDiv w:val="1"/>
      <w:marLeft w:val="0"/>
      <w:marRight w:val="0"/>
      <w:marTop w:val="0"/>
      <w:marBottom w:val="0"/>
      <w:divBdr>
        <w:top w:val="none" w:sz="0" w:space="0" w:color="auto"/>
        <w:left w:val="none" w:sz="0" w:space="0" w:color="auto"/>
        <w:bottom w:val="none" w:sz="0" w:space="0" w:color="auto"/>
        <w:right w:val="none" w:sz="0" w:space="0" w:color="auto"/>
      </w:divBdr>
    </w:div>
    <w:div w:id="1844280068">
      <w:bodyDiv w:val="1"/>
      <w:marLeft w:val="0"/>
      <w:marRight w:val="0"/>
      <w:marTop w:val="0"/>
      <w:marBottom w:val="0"/>
      <w:divBdr>
        <w:top w:val="none" w:sz="0" w:space="0" w:color="auto"/>
        <w:left w:val="none" w:sz="0" w:space="0" w:color="auto"/>
        <w:bottom w:val="none" w:sz="0" w:space="0" w:color="auto"/>
        <w:right w:val="none" w:sz="0" w:space="0" w:color="auto"/>
      </w:divBdr>
      <w:divsChild>
        <w:div w:id="1813981600">
          <w:marLeft w:val="216"/>
          <w:marRight w:val="0"/>
          <w:marTop w:val="0"/>
          <w:marBottom w:val="0"/>
          <w:divBdr>
            <w:top w:val="none" w:sz="0" w:space="0" w:color="auto"/>
            <w:left w:val="none" w:sz="0" w:space="0" w:color="auto"/>
            <w:bottom w:val="none" w:sz="0" w:space="0" w:color="auto"/>
            <w:right w:val="none" w:sz="0" w:space="0" w:color="auto"/>
          </w:divBdr>
        </w:div>
      </w:divsChild>
    </w:div>
    <w:div w:id="1847014315">
      <w:bodyDiv w:val="1"/>
      <w:marLeft w:val="0"/>
      <w:marRight w:val="0"/>
      <w:marTop w:val="0"/>
      <w:marBottom w:val="0"/>
      <w:divBdr>
        <w:top w:val="none" w:sz="0" w:space="0" w:color="auto"/>
        <w:left w:val="none" w:sz="0" w:space="0" w:color="auto"/>
        <w:bottom w:val="none" w:sz="0" w:space="0" w:color="auto"/>
        <w:right w:val="none" w:sz="0" w:space="0" w:color="auto"/>
      </w:divBdr>
      <w:divsChild>
        <w:div w:id="1543204691">
          <w:marLeft w:val="547"/>
          <w:marRight w:val="0"/>
          <w:marTop w:val="0"/>
          <w:marBottom w:val="0"/>
          <w:divBdr>
            <w:top w:val="none" w:sz="0" w:space="0" w:color="auto"/>
            <w:left w:val="none" w:sz="0" w:space="0" w:color="auto"/>
            <w:bottom w:val="none" w:sz="0" w:space="0" w:color="auto"/>
            <w:right w:val="none" w:sz="0" w:space="0" w:color="auto"/>
          </w:divBdr>
        </w:div>
      </w:divsChild>
    </w:div>
    <w:div w:id="1849977863">
      <w:bodyDiv w:val="1"/>
      <w:marLeft w:val="0"/>
      <w:marRight w:val="0"/>
      <w:marTop w:val="0"/>
      <w:marBottom w:val="0"/>
      <w:divBdr>
        <w:top w:val="none" w:sz="0" w:space="0" w:color="auto"/>
        <w:left w:val="none" w:sz="0" w:space="0" w:color="auto"/>
        <w:bottom w:val="none" w:sz="0" w:space="0" w:color="auto"/>
        <w:right w:val="none" w:sz="0" w:space="0" w:color="auto"/>
      </w:divBdr>
      <w:divsChild>
        <w:div w:id="1087775292">
          <w:marLeft w:val="216"/>
          <w:marRight w:val="0"/>
          <w:marTop w:val="0"/>
          <w:marBottom w:val="0"/>
          <w:divBdr>
            <w:top w:val="none" w:sz="0" w:space="0" w:color="auto"/>
            <w:left w:val="none" w:sz="0" w:space="0" w:color="auto"/>
            <w:bottom w:val="none" w:sz="0" w:space="0" w:color="auto"/>
            <w:right w:val="none" w:sz="0" w:space="0" w:color="auto"/>
          </w:divBdr>
        </w:div>
      </w:divsChild>
    </w:div>
    <w:div w:id="1851408439">
      <w:bodyDiv w:val="1"/>
      <w:marLeft w:val="0"/>
      <w:marRight w:val="0"/>
      <w:marTop w:val="0"/>
      <w:marBottom w:val="0"/>
      <w:divBdr>
        <w:top w:val="none" w:sz="0" w:space="0" w:color="auto"/>
        <w:left w:val="none" w:sz="0" w:space="0" w:color="auto"/>
        <w:bottom w:val="none" w:sz="0" w:space="0" w:color="auto"/>
        <w:right w:val="none" w:sz="0" w:space="0" w:color="auto"/>
      </w:divBdr>
      <w:divsChild>
        <w:div w:id="941643802">
          <w:marLeft w:val="274"/>
          <w:marRight w:val="0"/>
          <w:marTop w:val="0"/>
          <w:marBottom w:val="0"/>
          <w:divBdr>
            <w:top w:val="none" w:sz="0" w:space="0" w:color="auto"/>
            <w:left w:val="none" w:sz="0" w:space="0" w:color="auto"/>
            <w:bottom w:val="none" w:sz="0" w:space="0" w:color="auto"/>
            <w:right w:val="none" w:sz="0" w:space="0" w:color="auto"/>
          </w:divBdr>
        </w:div>
      </w:divsChild>
    </w:div>
    <w:div w:id="1851942204">
      <w:bodyDiv w:val="1"/>
      <w:marLeft w:val="0"/>
      <w:marRight w:val="0"/>
      <w:marTop w:val="0"/>
      <w:marBottom w:val="0"/>
      <w:divBdr>
        <w:top w:val="none" w:sz="0" w:space="0" w:color="auto"/>
        <w:left w:val="none" w:sz="0" w:space="0" w:color="auto"/>
        <w:bottom w:val="none" w:sz="0" w:space="0" w:color="auto"/>
        <w:right w:val="none" w:sz="0" w:space="0" w:color="auto"/>
      </w:divBdr>
      <w:divsChild>
        <w:div w:id="1864780214">
          <w:marLeft w:val="274"/>
          <w:marRight w:val="0"/>
          <w:marTop w:val="0"/>
          <w:marBottom w:val="0"/>
          <w:divBdr>
            <w:top w:val="none" w:sz="0" w:space="0" w:color="auto"/>
            <w:left w:val="none" w:sz="0" w:space="0" w:color="auto"/>
            <w:bottom w:val="none" w:sz="0" w:space="0" w:color="auto"/>
            <w:right w:val="none" w:sz="0" w:space="0" w:color="auto"/>
          </w:divBdr>
        </w:div>
      </w:divsChild>
    </w:div>
    <w:div w:id="1853640574">
      <w:bodyDiv w:val="1"/>
      <w:marLeft w:val="0"/>
      <w:marRight w:val="0"/>
      <w:marTop w:val="0"/>
      <w:marBottom w:val="0"/>
      <w:divBdr>
        <w:top w:val="none" w:sz="0" w:space="0" w:color="auto"/>
        <w:left w:val="none" w:sz="0" w:space="0" w:color="auto"/>
        <w:bottom w:val="none" w:sz="0" w:space="0" w:color="auto"/>
        <w:right w:val="none" w:sz="0" w:space="0" w:color="auto"/>
      </w:divBdr>
      <w:divsChild>
        <w:div w:id="1525559524">
          <w:marLeft w:val="274"/>
          <w:marRight w:val="0"/>
          <w:marTop w:val="0"/>
          <w:marBottom w:val="0"/>
          <w:divBdr>
            <w:top w:val="none" w:sz="0" w:space="0" w:color="auto"/>
            <w:left w:val="none" w:sz="0" w:space="0" w:color="auto"/>
            <w:bottom w:val="none" w:sz="0" w:space="0" w:color="auto"/>
            <w:right w:val="none" w:sz="0" w:space="0" w:color="auto"/>
          </w:divBdr>
        </w:div>
        <w:div w:id="1583371416">
          <w:marLeft w:val="274"/>
          <w:marRight w:val="0"/>
          <w:marTop w:val="0"/>
          <w:marBottom w:val="0"/>
          <w:divBdr>
            <w:top w:val="none" w:sz="0" w:space="0" w:color="auto"/>
            <w:left w:val="none" w:sz="0" w:space="0" w:color="auto"/>
            <w:bottom w:val="none" w:sz="0" w:space="0" w:color="auto"/>
            <w:right w:val="none" w:sz="0" w:space="0" w:color="auto"/>
          </w:divBdr>
        </w:div>
        <w:div w:id="1730692791">
          <w:marLeft w:val="274"/>
          <w:marRight w:val="0"/>
          <w:marTop w:val="0"/>
          <w:marBottom w:val="0"/>
          <w:divBdr>
            <w:top w:val="none" w:sz="0" w:space="0" w:color="auto"/>
            <w:left w:val="none" w:sz="0" w:space="0" w:color="auto"/>
            <w:bottom w:val="none" w:sz="0" w:space="0" w:color="auto"/>
            <w:right w:val="none" w:sz="0" w:space="0" w:color="auto"/>
          </w:divBdr>
        </w:div>
      </w:divsChild>
    </w:div>
    <w:div w:id="1859585615">
      <w:bodyDiv w:val="1"/>
      <w:marLeft w:val="0"/>
      <w:marRight w:val="0"/>
      <w:marTop w:val="0"/>
      <w:marBottom w:val="0"/>
      <w:divBdr>
        <w:top w:val="none" w:sz="0" w:space="0" w:color="auto"/>
        <w:left w:val="none" w:sz="0" w:space="0" w:color="auto"/>
        <w:bottom w:val="none" w:sz="0" w:space="0" w:color="auto"/>
        <w:right w:val="none" w:sz="0" w:space="0" w:color="auto"/>
      </w:divBdr>
    </w:div>
    <w:div w:id="1860198327">
      <w:bodyDiv w:val="1"/>
      <w:marLeft w:val="0"/>
      <w:marRight w:val="0"/>
      <w:marTop w:val="0"/>
      <w:marBottom w:val="0"/>
      <w:divBdr>
        <w:top w:val="none" w:sz="0" w:space="0" w:color="auto"/>
        <w:left w:val="none" w:sz="0" w:space="0" w:color="auto"/>
        <w:bottom w:val="none" w:sz="0" w:space="0" w:color="auto"/>
        <w:right w:val="none" w:sz="0" w:space="0" w:color="auto"/>
      </w:divBdr>
      <w:divsChild>
        <w:div w:id="269897760">
          <w:marLeft w:val="216"/>
          <w:marRight w:val="0"/>
          <w:marTop w:val="0"/>
          <w:marBottom w:val="0"/>
          <w:divBdr>
            <w:top w:val="none" w:sz="0" w:space="0" w:color="auto"/>
            <w:left w:val="none" w:sz="0" w:space="0" w:color="auto"/>
            <w:bottom w:val="none" w:sz="0" w:space="0" w:color="auto"/>
            <w:right w:val="none" w:sz="0" w:space="0" w:color="auto"/>
          </w:divBdr>
        </w:div>
      </w:divsChild>
    </w:div>
    <w:div w:id="1862475808">
      <w:bodyDiv w:val="1"/>
      <w:marLeft w:val="0"/>
      <w:marRight w:val="0"/>
      <w:marTop w:val="0"/>
      <w:marBottom w:val="0"/>
      <w:divBdr>
        <w:top w:val="none" w:sz="0" w:space="0" w:color="auto"/>
        <w:left w:val="none" w:sz="0" w:space="0" w:color="auto"/>
        <w:bottom w:val="none" w:sz="0" w:space="0" w:color="auto"/>
        <w:right w:val="none" w:sz="0" w:space="0" w:color="auto"/>
      </w:divBdr>
      <w:divsChild>
        <w:div w:id="2055735690">
          <w:marLeft w:val="216"/>
          <w:marRight w:val="0"/>
          <w:marTop w:val="0"/>
          <w:marBottom w:val="0"/>
          <w:divBdr>
            <w:top w:val="none" w:sz="0" w:space="0" w:color="auto"/>
            <w:left w:val="none" w:sz="0" w:space="0" w:color="auto"/>
            <w:bottom w:val="none" w:sz="0" w:space="0" w:color="auto"/>
            <w:right w:val="none" w:sz="0" w:space="0" w:color="auto"/>
          </w:divBdr>
        </w:div>
      </w:divsChild>
    </w:div>
    <w:div w:id="1868174310">
      <w:bodyDiv w:val="1"/>
      <w:marLeft w:val="0"/>
      <w:marRight w:val="0"/>
      <w:marTop w:val="0"/>
      <w:marBottom w:val="0"/>
      <w:divBdr>
        <w:top w:val="none" w:sz="0" w:space="0" w:color="auto"/>
        <w:left w:val="none" w:sz="0" w:space="0" w:color="auto"/>
        <w:bottom w:val="none" w:sz="0" w:space="0" w:color="auto"/>
        <w:right w:val="none" w:sz="0" w:space="0" w:color="auto"/>
      </w:divBdr>
    </w:div>
    <w:div w:id="1868562602">
      <w:bodyDiv w:val="1"/>
      <w:marLeft w:val="0"/>
      <w:marRight w:val="0"/>
      <w:marTop w:val="0"/>
      <w:marBottom w:val="0"/>
      <w:divBdr>
        <w:top w:val="none" w:sz="0" w:space="0" w:color="auto"/>
        <w:left w:val="none" w:sz="0" w:space="0" w:color="auto"/>
        <w:bottom w:val="none" w:sz="0" w:space="0" w:color="auto"/>
        <w:right w:val="none" w:sz="0" w:space="0" w:color="auto"/>
      </w:divBdr>
      <w:divsChild>
        <w:div w:id="620919456">
          <w:marLeft w:val="216"/>
          <w:marRight w:val="0"/>
          <w:marTop w:val="0"/>
          <w:marBottom w:val="0"/>
          <w:divBdr>
            <w:top w:val="none" w:sz="0" w:space="0" w:color="auto"/>
            <w:left w:val="none" w:sz="0" w:space="0" w:color="auto"/>
            <w:bottom w:val="none" w:sz="0" w:space="0" w:color="auto"/>
            <w:right w:val="none" w:sz="0" w:space="0" w:color="auto"/>
          </w:divBdr>
        </w:div>
      </w:divsChild>
    </w:div>
    <w:div w:id="1870295286">
      <w:bodyDiv w:val="1"/>
      <w:marLeft w:val="0"/>
      <w:marRight w:val="0"/>
      <w:marTop w:val="0"/>
      <w:marBottom w:val="0"/>
      <w:divBdr>
        <w:top w:val="none" w:sz="0" w:space="0" w:color="auto"/>
        <w:left w:val="none" w:sz="0" w:space="0" w:color="auto"/>
        <w:bottom w:val="none" w:sz="0" w:space="0" w:color="auto"/>
        <w:right w:val="none" w:sz="0" w:space="0" w:color="auto"/>
      </w:divBdr>
    </w:div>
    <w:div w:id="1872064583">
      <w:bodyDiv w:val="1"/>
      <w:marLeft w:val="0"/>
      <w:marRight w:val="0"/>
      <w:marTop w:val="0"/>
      <w:marBottom w:val="0"/>
      <w:divBdr>
        <w:top w:val="none" w:sz="0" w:space="0" w:color="auto"/>
        <w:left w:val="none" w:sz="0" w:space="0" w:color="auto"/>
        <w:bottom w:val="none" w:sz="0" w:space="0" w:color="auto"/>
        <w:right w:val="none" w:sz="0" w:space="0" w:color="auto"/>
      </w:divBdr>
    </w:div>
    <w:div w:id="1872960733">
      <w:bodyDiv w:val="1"/>
      <w:marLeft w:val="0"/>
      <w:marRight w:val="0"/>
      <w:marTop w:val="0"/>
      <w:marBottom w:val="0"/>
      <w:divBdr>
        <w:top w:val="none" w:sz="0" w:space="0" w:color="auto"/>
        <w:left w:val="none" w:sz="0" w:space="0" w:color="auto"/>
        <w:bottom w:val="none" w:sz="0" w:space="0" w:color="auto"/>
        <w:right w:val="none" w:sz="0" w:space="0" w:color="auto"/>
      </w:divBdr>
    </w:div>
    <w:div w:id="1873417461">
      <w:bodyDiv w:val="1"/>
      <w:marLeft w:val="0"/>
      <w:marRight w:val="0"/>
      <w:marTop w:val="0"/>
      <w:marBottom w:val="0"/>
      <w:divBdr>
        <w:top w:val="none" w:sz="0" w:space="0" w:color="auto"/>
        <w:left w:val="none" w:sz="0" w:space="0" w:color="auto"/>
        <w:bottom w:val="none" w:sz="0" w:space="0" w:color="auto"/>
        <w:right w:val="none" w:sz="0" w:space="0" w:color="auto"/>
      </w:divBdr>
    </w:div>
    <w:div w:id="1874465068">
      <w:bodyDiv w:val="1"/>
      <w:marLeft w:val="0"/>
      <w:marRight w:val="0"/>
      <w:marTop w:val="0"/>
      <w:marBottom w:val="0"/>
      <w:divBdr>
        <w:top w:val="none" w:sz="0" w:space="0" w:color="auto"/>
        <w:left w:val="none" w:sz="0" w:space="0" w:color="auto"/>
        <w:bottom w:val="none" w:sz="0" w:space="0" w:color="auto"/>
        <w:right w:val="none" w:sz="0" w:space="0" w:color="auto"/>
      </w:divBdr>
    </w:div>
    <w:div w:id="1876430529">
      <w:bodyDiv w:val="1"/>
      <w:marLeft w:val="0"/>
      <w:marRight w:val="0"/>
      <w:marTop w:val="0"/>
      <w:marBottom w:val="0"/>
      <w:divBdr>
        <w:top w:val="none" w:sz="0" w:space="0" w:color="auto"/>
        <w:left w:val="none" w:sz="0" w:space="0" w:color="auto"/>
        <w:bottom w:val="none" w:sz="0" w:space="0" w:color="auto"/>
        <w:right w:val="none" w:sz="0" w:space="0" w:color="auto"/>
      </w:divBdr>
    </w:div>
    <w:div w:id="1882746936">
      <w:bodyDiv w:val="1"/>
      <w:marLeft w:val="0"/>
      <w:marRight w:val="0"/>
      <w:marTop w:val="0"/>
      <w:marBottom w:val="0"/>
      <w:divBdr>
        <w:top w:val="none" w:sz="0" w:space="0" w:color="auto"/>
        <w:left w:val="none" w:sz="0" w:space="0" w:color="auto"/>
        <w:bottom w:val="none" w:sz="0" w:space="0" w:color="auto"/>
        <w:right w:val="none" w:sz="0" w:space="0" w:color="auto"/>
      </w:divBdr>
    </w:div>
    <w:div w:id="1883325753">
      <w:bodyDiv w:val="1"/>
      <w:marLeft w:val="0"/>
      <w:marRight w:val="0"/>
      <w:marTop w:val="0"/>
      <w:marBottom w:val="0"/>
      <w:divBdr>
        <w:top w:val="none" w:sz="0" w:space="0" w:color="auto"/>
        <w:left w:val="none" w:sz="0" w:space="0" w:color="auto"/>
        <w:bottom w:val="none" w:sz="0" w:space="0" w:color="auto"/>
        <w:right w:val="none" w:sz="0" w:space="0" w:color="auto"/>
      </w:divBdr>
    </w:div>
    <w:div w:id="1884246586">
      <w:bodyDiv w:val="1"/>
      <w:marLeft w:val="0"/>
      <w:marRight w:val="0"/>
      <w:marTop w:val="0"/>
      <w:marBottom w:val="0"/>
      <w:divBdr>
        <w:top w:val="none" w:sz="0" w:space="0" w:color="auto"/>
        <w:left w:val="none" w:sz="0" w:space="0" w:color="auto"/>
        <w:bottom w:val="none" w:sz="0" w:space="0" w:color="auto"/>
        <w:right w:val="none" w:sz="0" w:space="0" w:color="auto"/>
      </w:divBdr>
    </w:div>
    <w:div w:id="1884633749">
      <w:bodyDiv w:val="1"/>
      <w:marLeft w:val="0"/>
      <w:marRight w:val="0"/>
      <w:marTop w:val="0"/>
      <w:marBottom w:val="0"/>
      <w:divBdr>
        <w:top w:val="none" w:sz="0" w:space="0" w:color="auto"/>
        <w:left w:val="none" w:sz="0" w:space="0" w:color="auto"/>
        <w:bottom w:val="none" w:sz="0" w:space="0" w:color="auto"/>
        <w:right w:val="none" w:sz="0" w:space="0" w:color="auto"/>
      </w:divBdr>
    </w:div>
    <w:div w:id="1884709830">
      <w:bodyDiv w:val="1"/>
      <w:marLeft w:val="0"/>
      <w:marRight w:val="0"/>
      <w:marTop w:val="0"/>
      <w:marBottom w:val="0"/>
      <w:divBdr>
        <w:top w:val="none" w:sz="0" w:space="0" w:color="auto"/>
        <w:left w:val="none" w:sz="0" w:space="0" w:color="auto"/>
        <w:bottom w:val="none" w:sz="0" w:space="0" w:color="auto"/>
        <w:right w:val="none" w:sz="0" w:space="0" w:color="auto"/>
      </w:divBdr>
      <w:divsChild>
        <w:div w:id="9721168">
          <w:marLeft w:val="274"/>
          <w:marRight w:val="0"/>
          <w:marTop w:val="0"/>
          <w:marBottom w:val="0"/>
          <w:divBdr>
            <w:top w:val="none" w:sz="0" w:space="0" w:color="auto"/>
            <w:left w:val="none" w:sz="0" w:space="0" w:color="auto"/>
            <w:bottom w:val="none" w:sz="0" w:space="0" w:color="auto"/>
            <w:right w:val="none" w:sz="0" w:space="0" w:color="auto"/>
          </w:divBdr>
        </w:div>
        <w:div w:id="141970403">
          <w:marLeft w:val="274"/>
          <w:marRight w:val="0"/>
          <w:marTop w:val="0"/>
          <w:marBottom w:val="0"/>
          <w:divBdr>
            <w:top w:val="none" w:sz="0" w:space="0" w:color="auto"/>
            <w:left w:val="none" w:sz="0" w:space="0" w:color="auto"/>
            <w:bottom w:val="none" w:sz="0" w:space="0" w:color="auto"/>
            <w:right w:val="none" w:sz="0" w:space="0" w:color="auto"/>
          </w:divBdr>
        </w:div>
        <w:div w:id="1460300854">
          <w:marLeft w:val="274"/>
          <w:marRight w:val="0"/>
          <w:marTop w:val="0"/>
          <w:marBottom w:val="0"/>
          <w:divBdr>
            <w:top w:val="none" w:sz="0" w:space="0" w:color="auto"/>
            <w:left w:val="none" w:sz="0" w:space="0" w:color="auto"/>
            <w:bottom w:val="none" w:sz="0" w:space="0" w:color="auto"/>
            <w:right w:val="none" w:sz="0" w:space="0" w:color="auto"/>
          </w:divBdr>
        </w:div>
        <w:div w:id="1491677638">
          <w:marLeft w:val="274"/>
          <w:marRight w:val="0"/>
          <w:marTop w:val="0"/>
          <w:marBottom w:val="0"/>
          <w:divBdr>
            <w:top w:val="none" w:sz="0" w:space="0" w:color="auto"/>
            <w:left w:val="none" w:sz="0" w:space="0" w:color="auto"/>
            <w:bottom w:val="none" w:sz="0" w:space="0" w:color="auto"/>
            <w:right w:val="none" w:sz="0" w:space="0" w:color="auto"/>
          </w:divBdr>
        </w:div>
        <w:div w:id="1994064102">
          <w:marLeft w:val="274"/>
          <w:marRight w:val="0"/>
          <w:marTop w:val="0"/>
          <w:marBottom w:val="0"/>
          <w:divBdr>
            <w:top w:val="none" w:sz="0" w:space="0" w:color="auto"/>
            <w:left w:val="none" w:sz="0" w:space="0" w:color="auto"/>
            <w:bottom w:val="none" w:sz="0" w:space="0" w:color="auto"/>
            <w:right w:val="none" w:sz="0" w:space="0" w:color="auto"/>
          </w:divBdr>
        </w:div>
      </w:divsChild>
    </w:div>
    <w:div w:id="1886524426">
      <w:bodyDiv w:val="1"/>
      <w:marLeft w:val="0"/>
      <w:marRight w:val="0"/>
      <w:marTop w:val="0"/>
      <w:marBottom w:val="0"/>
      <w:divBdr>
        <w:top w:val="none" w:sz="0" w:space="0" w:color="auto"/>
        <w:left w:val="none" w:sz="0" w:space="0" w:color="auto"/>
        <w:bottom w:val="none" w:sz="0" w:space="0" w:color="auto"/>
        <w:right w:val="none" w:sz="0" w:space="0" w:color="auto"/>
      </w:divBdr>
      <w:divsChild>
        <w:div w:id="1771780353">
          <w:marLeft w:val="216"/>
          <w:marRight w:val="0"/>
          <w:marTop w:val="0"/>
          <w:marBottom w:val="0"/>
          <w:divBdr>
            <w:top w:val="none" w:sz="0" w:space="0" w:color="auto"/>
            <w:left w:val="none" w:sz="0" w:space="0" w:color="auto"/>
            <w:bottom w:val="none" w:sz="0" w:space="0" w:color="auto"/>
            <w:right w:val="none" w:sz="0" w:space="0" w:color="auto"/>
          </w:divBdr>
        </w:div>
      </w:divsChild>
    </w:div>
    <w:div w:id="1898660006">
      <w:bodyDiv w:val="1"/>
      <w:marLeft w:val="0"/>
      <w:marRight w:val="0"/>
      <w:marTop w:val="0"/>
      <w:marBottom w:val="0"/>
      <w:divBdr>
        <w:top w:val="none" w:sz="0" w:space="0" w:color="auto"/>
        <w:left w:val="none" w:sz="0" w:space="0" w:color="auto"/>
        <w:bottom w:val="none" w:sz="0" w:space="0" w:color="auto"/>
        <w:right w:val="none" w:sz="0" w:space="0" w:color="auto"/>
      </w:divBdr>
      <w:divsChild>
        <w:div w:id="1041517069">
          <w:marLeft w:val="274"/>
          <w:marRight w:val="0"/>
          <w:marTop w:val="0"/>
          <w:marBottom w:val="0"/>
          <w:divBdr>
            <w:top w:val="none" w:sz="0" w:space="0" w:color="auto"/>
            <w:left w:val="none" w:sz="0" w:space="0" w:color="auto"/>
            <w:bottom w:val="none" w:sz="0" w:space="0" w:color="auto"/>
            <w:right w:val="none" w:sz="0" w:space="0" w:color="auto"/>
          </w:divBdr>
        </w:div>
      </w:divsChild>
    </w:div>
    <w:div w:id="1899239298">
      <w:bodyDiv w:val="1"/>
      <w:marLeft w:val="0"/>
      <w:marRight w:val="0"/>
      <w:marTop w:val="0"/>
      <w:marBottom w:val="0"/>
      <w:divBdr>
        <w:top w:val="none" w:sz="0" w:space="0" w:color="auto"/>
        <w:left w:val="none" w:sz="0" w:space="0" w:color="auto"/>
        <w:bottom w:val="none" w:sz="0" w:space="0" w:color="auto"/>
        <w:right w:val="none" w:sz="0" w:space="0" w:color="auto"/>
      </w:divBdr>
      <w:divsChild>
        <w:div w:id="301422267">
          <w:marLeft w:val="216"/>
          <w:marRight w:val="0"/>
          <w:marTop w:val="0"/>
          <w:marBottom w:val="0"/>
          <w:divBdr>
            <w:top w:val="none" w:sz="0" w:space="0" w:color="auto"/>
            <w:left w:val="none" w:sz="0" w:space="0" w:color="auto"/>
            <w:bottom w:val="none" w:sz="0" w:space="0" w:color="auto"/>
            <w:right w:val="none" w:sz="0" w:space="0" w:color="auto"/>
          </w:divBdr>
        </w:div>
      </w:divsChild>
    </w:div>
    <w:div w:id="1899239888">
      <w:bodyDiv w:val="1"/>
      <w:marLeft w:val="0"/>
      <w:marRight w:val="0"/>
      <w:marTop w:val="0"/>
      <w:marBottom w:val="0"/>
      <w:divBdr>
        <w:top w:val="none" w:sz="0" w:space="0" w:color="auto"/>
        <w:left w:val="none" w:sz="0" w:space="0" w:color="auto"/>
        <w:bottom w:val="none" w:sz="0" w:space="0" w:color="auto"/>
        <w:right w:val="none" w:sz="0" w:space="0" w:color="auto"/>
      </w:divBdr>
    </w:div>
    <w:div w:id="1901790952">
      <w:bodyDiv w:val="1"/>
      <w:marLeft w:val="0"/>
      <w:marRight w:val="0"/>
      <w:marTop w:val="0"/>
      <w:marBottom w:val="0"/>
      <w:divBdr>
        <w:top w:val="none" w:sz="0" w:space="0" w:color="auto"/>
        <w:left w:val="none" w:sz="0" w:space="0" w:color="auto"/>
        <w:bottom w:val="none" w:sz="0" w:space="0" w:color="auto"/>
        <w:right w:val="none" w:sz="0" w:space="0" w:color="auto"/>
      </w:divBdr>
    </w:div>
    <w:div w:id="1906451924">
      <w:bodyDiv w:val="1"/>
      <w:marLeft w:val="0"/>
      <w:marRight w:val="0"/>
      <w:marTop w:val="0"/>
      <w:marBottom w:val="0"/>
      <w:divBdr>
        <w:top w:val="none" w:sz="0" w:space="0" w:color="auto"/>
        <w:left w:val="none" w:sz="0" w:space="0" w:color="auto"/>
        <w:bottom w:val="none" w:sz="0" w:space="0" w:color="auto"/>
        <w:right w:val="none" w:sz="0" w:space="0" w:color="auto"/>
      </w:divBdr>
    </w:div>
    <w:div w:id="1912040339">
      <w:bodyDiv w:val="1"/>
      <w:marLeft w:val="0"/>
      <w:marRight w:val="0"/>
      <w:marTop w:val="0"/>
      <w:marBottom w:val="0"/>
      <w:divBdr>
        <w:top w:val="none" w:sz="0" w:space="0" w:color="auto"/>
        <w:left w:val="none" w:sz="0" w:space="0" w:color="auto"/>
        <w:bottom w:val="none" w:sz="0" w:space="0" w:color="auto"/>
        <w:right w:val="none" w:sz="0" w:space="0" w:color="auto"/>
      </w:divBdr>
    </w:div>
    <w:div w:id="1920210473">
      <w:bodyDiv w:val="1"/>
      <w:marLeft w:val="0"/>
      <w:marRight w:val="0"/>
      <w:marTop w:val="0"/>
      <w:marBottom w:val="0"/>
      <w:divBdr>
        <w:top w:val="none" w:sz="0" w:space="0" w:color="auto"/>
        <w:left w:val="none" w:sz="0" w:space="0" w:color="auto"/>
        <w:bottom w:val="none" w:sz="0" w:space="0" w:color="auto"/>
        <w:right w:val="none" w:sz="0" w:space="0" w:color="auto"/>
      </w:divBdr>
    </w:div>
    <w:div w:id="1920822411">
      <w:bodyDiv w:val="1"/>
      <w:marLeft w:val="0"/>
      <w:marRight w:val="0"/>
      <w:marTop w:val="0"/>
      <w:marBottom w:val="0"/>
      <w:divBdr>
        <w:top w:val="none" w:sz="0" w:space="0" w:color="auto"/>
        <w:left w:val="none" w:sz="0" w:space="0" w:color="auto"/>
        <w:bottom w:val="none" w:sz="0" w:space="0" w:color="auto"/>
        <w:right w:val="none" w:sz="0" w:space="0" w:color="auto"/>
      </w:divBdr>
    </w:div>
    <w:div w:id="1924677429">
      <w:bodyDiv w:val="1"/>
      <w:marLeft w:val="0"/>
      <w:marRight w:val="0"/>
      <w:marTop w:val="0"/>
      <w:marBottom w:val="0"/>
      <w:divBdr>
        <w:top w:val="none" w:sz="0" w:space="0" w:color="auto"/>
        <w:left w:val="none" w:sz="0" w:space="0" w:color="auto"/>
        <w:bottom w:val="none" w:sz="0" w:space="0" w:color="auto"/>
        <w:right w:val="none" w:sz="0" w:space="0" w:color="auto"/>
      </w:divBdr>
    </w:div>
    <w:div w:id="1930039905">
      <w:bodyDiv w:val="1"/>
      <w:marLeft w:val="0"/>
      <w:marRight w:val="0"/>
      <w:marTop w:val="0"/>
      <w:marBottom w:val="0"/>
      <w:divBdr>
        <w:top w:val="none" w:sz="0" w:space="0" w:color="auto"/>
        <w:left w:val="none" w:sz="0" w:space="0" w:color="auto"/>
        <w:bottom w:val="none" w:sz="0" w:space="0" w:color="auto"/>
        <w:right w:val="none" w:sz="0" w:space="0" w:color="auto"/>
      </w:divBdr>
    </w:div>
    <w:div w:id="1935047568">
      <w:bodyDiv w:val="1"/>
      <w:marLeft w:val="0"/>
      <w:marRight w:val="0"/>
      <w:marTop w:val="0"/>
      <w:marBottom w:val="0"/>
      <w:divBdr>
        <w:top w:val="none" w:sz="0" w:space="0" w:color="auto"/>
        <w:left w:val="none" w:sz="0" w:space="0" w:color="auto"/>
        <w:bottom w:val="none" w:sz="0" w:space="0" w:color="auto"/>
        <w:right w:val="none" w:sz="0" w:space="0" w:color="auto"/>
      </w:divBdr>
    </w:div>
    <w:div w:id="1936593588">
      <w:bodyDiv w:val="1"/>
      <w:marLeft w:val="0"/>
      <w:marRight w:val="0"/>
      <w:marTop w:val="0"/>
      <w:marBottom w:val="0"/>
      <w:divBdr>
        <w:top w:val="none" w:sz="0" w:space="0" w:color="auto"/>
        <w:left w:val="none" w:sz="0" w:space="0" w:color="auto"/>
        <w:bottom w:val="none" w:sz="0" w:space="0" w:color="auto"/>
        <w:right w:val="none" w:sz="0" w:space="0" w:color="auto"/>
      </w:divBdr>
    </w:div>
    <w:div w:id="1938558211">
      <w:bodyDiv w:val="1"/>
      <w:marLeft w:val="0"/>
      <w:marRight w:val="0"/>
      <w:marTop w:val="0"/>
      <w:marBottom w:val="0"/>
      <w:divBdr>
        <w:top w:val="none" w:sz="0" w:space="0" w:color="auto"/>
        <w:left w:val="none" w:sz="0" w:space="0" w:color="auto"/>
        <w:bottom w:val="none" w:sz="0" w:space="0" w:color="auto"/>
        <w:right w:val="none" w:sz="0" w:space="0" w:color="auto"/>
      </w:divBdr>
    </w:div>
    <w:div w:id="1942448623">
      <w:bodyDiv w:val="1"/>
      <w:marLeft w:val="0"/>
      <w:marRight w:val="0"/>
      <w:marTop w:val="0"/>
      <w:marBottom w:val="0"/>
      <w:divBdr>
        <w:top w:val="none" w:sz="0" w:space="0" w:color="auto"/>
        <w:left w:val="none" w:sz="0" w:space="0" w:color="auto"/>
        <w:bottom w:val="none" w:sz="0" w:space="0" w:color="auto"/>
        <w:right w:val="none" w:sz="0" w:space="0" w:color="auto"/>
      </w:divBdr>
      <w:divsChild>
        <w:div w:id="1742219083">
          <w:marLeft w:val="216"/>
          <w:marRight w:val="0"/>
          <w:marTop w:val="0"/>
          <w:marBottom w:val="0"/>
          <w:divBdr>
            <w:top w:val="none" w:sz="0" w:space="0" w:color="auto"/>
            <w:left w:val="none" w:sz="0" w:space="0" w:color="auto"/>
            <w:bottom w:val="none" w:sz="0" w:space="0" w:color="auto"/>
            <w:right w:val="none" w:sz="0" w:space="0" w:color="auto"/>
          </w:divBdr>
        </w:div>
      </w:divsChild>
    </w:div>
    <w:div w:id="1948155758">
      <w:bodyDiv w:val="1"/>
      <w:marLeft w:val="0"/>
      <w:marRight w:val="0"/>
      <w:marTop w:val="0"/>
      <w:marBottom w:val="0"/>
      <w:divBdr>
        <w:top w:val="none" w:sz="0" w:space="0" w:color="auto"/>
        <w:left w:val="none" w:sz="0" w:space="0" w:color="auto"/>
        <w:bottom w:val="none" w:sz="0" w:space="0" w:color="auto"/>
        <w:right w:val="none" w:sz="0" w:space="0" w:color="auto"/>
      </w:divBdr>
    </w:div>
    <w:div w:id="1949238067">
      <w:bodyDiv w:val="1"/>
      <w:marLeft w:val="0"/>
      <w:marRight w:val="0"/>
      <w:marTop w:val="0"/>
      <w:marBottom w:val="0"/>
      <w:divBdr>
        <w:top w:val="none" w:sz="0" w:space="0" w:color="auto"/>
        <w:left w:val="none" w:sz="0" w:space="0" w:color="auto"/>
        <w:bottom w:val="none" w:sz="0" w:space="0" w:color="auto"/>
        <w:right w:val="none" w:sz="0" w:space="0" w:color="auto"/>
      </w:divBdr>
    </w:div>
    <w:div w:id="1953433300">
      <w:bodyDiv w:val="1"/>
      <w:marLeft w:val="0"/>
      <w:marRight w:val="0"/>
      <w:marTop w:val="0"/>
      <w:marBottom w:val="0"/>
      <w:divBdr>
        <w:top w:val="none" w:sz="0" w:space="0" w:color="auto"/>
        <w:left w:val="none" w:sz="0" w:space="0" w:color="auto"/>
        <w:bottom w:val="none" w:sz="0" w:space="0" w:color="auto"/>
        <w:right w:val="none" w:sz="0" w:space="0" w:color="auto"/>
      </w:divBdr>
    </w:div>
    <w:div w:id="1955403074">
      <w:bodyDiv w:val="1"/>
      <w:marLeft w:val="0"/>
      <w:marRight w:val="0"/>
      <w:marTop w:val="0"/>
      <w:marBottom w:val="0"/>
      <w:divBdr>
        <w:top w:val="none" w:sz="0" w:space="0" w:color="auto"/>
        <w:left w:val="none" w:sz="0" w:space="0" w:color="auto"/>
        <w:bottom w:val="none" w:sz="0" w:space="0" w:color="auto"/>
        <w:right w:val="none" w:sz="0" w:space="0" w:color="auto"/>
      </w:divBdr>
    </w:div>
    <w:div w:id="1965425697">
      <w:bodyDiv w:val="1"/>
      <w:marLeft w:val="0"/>
      <w:marRight w:val="0"/>
      <w:marTop w:val="0"/>
      <w:marBottom w:val="0"/>
      <w:divBdr>
        <w:top w:val="none" w:sz="0" w:space="0" w:color="auto"/>
        <w:left w:val="none" w:sz="0" w:space="0" w:color="auto"/>
        <w:bottom w:val="none" w:sz="0" w:space="0" w:color="auto"/>
        <w:right w:val="none" w:sz="0" w:space="0" w:color="auto"/>
      </w:divBdr>
    </w:div>
    <w:div w:id="1967199850">
      <w:bodyDiv w:val="1"/>
      <w:marLeft w:val="0"/>
      <w:marRight w:val="0"/>
      <w:marTop w:val="0"/>
      <w:marBottom w:val="0"/>
      <w:divBdr>
        <w:top w:val="none" w:sz="0" w:space="0" w:color="auto"/>
        <w:left w:val="none" w:sz="0" w:space="0" w:color="auto"/>
        <w:bottom w:val="none" w:sz="0" w:space="0" w:color="auto"/>
        <w:right w:val="none" w:sz="0" w:space="0" w:color="auto"/>
      </w:divBdr>
    </w:div>
    <w:div w:id="1968856995">
      <w:bodyDiv w:val="1"/>
      <w:marLeft w:val="0"/>
      <w:marRight w:val="0"/>
      <w:marTop w:val="0"/>
      <w:marBottom w:val="0"/>
      <w:divBdr>
        <w:top w:val="none" w:sz="0" w:space="0" w:color="auto"/>
        <w:left w:val="none" w:sz="0" w:space="0" w:color="auto"/>
        <w:bottom w:val="none" w:sz="0" w:space="0" w:color="auto"/>
        <w:right w:val="none" w:sz="0" w:space="0" w:color="auto"/>
      </w:divBdr>
      <w:divsChild>
        <w:div w:id="364255732">
          <w:marLeft w:val="274"/>
          <w:marRight w:val="0"/>
          <w:marTop w:val="0"/>
          <w:marBottom w:val="0"/>
          <w:divBdr>
            <w:top w:val="none" w:sz="0" w:space="0" w:color="auto"/>
            <w:left w:val="none" w:sz="0" w:space="0" w:color="auto"/>
            <w:bottom w:val="none" w:sz="0" w:space="0" w:color="auto"/>
            <w:right w:val="none" w:sz="0" w:space="0" w:color="auto"/>
          </w:divBdr>
        </w:div>
        <w:div w:id="498623691">
          <w:marLeft w:val="274"/>
          <w:marRight w:val="0"/>
          <w:marTop w:val="0"/>
          <w:marBottom w:val="0"/>
          <w:divBdr>
            <w:top w:val="none" w:sz="0" w:space="0" w:color="auto"/>
            <w:left w:val="none" w:sz="0" w:space="0" w:color="auto"/>
            <w:bottom w:val="none" w:sz="0" w:space="0" w:color="auto"/>
            <w:right w:val="none" w:sz="0" w:space="0" w:color="auto"/>
          </w:divBdr>
        </w:div>
        <w:div w:id="724795092">
          <w:marLeft w:val="274"/>
          <w:marRight w:val="0"/>
          <w:marTop w:val="0"/>
          <w:marBottom w:val="0"/>
          <w:divBdr>
            <w:top w:val="none" w:sz="0" w:space="0" w:color="auto"/>
            <w:left w:val="none" w:sz="0" w:space="0" w:color="auto"/>
            <w:bottom w:val="none" w:sz="0" w:space="0" w:color="auto"/>
            <w:right w:val="none" w:sz="0" w:space="0" w:color="auto"/>
          </w:divBdr>
        </w:div>
        <w:div w:id="1092896176">
          <w:marLeft w:val="274"/>
          <w:marRight w:val="0"/>
          <w:marTop w:val="0"/>
          <w:marBottom w:val="0"/>
          <w:divBdr>
            <w:top w:val="none" w:sz="0" w:space="0" w:color="auto"/>
            <w:left w:val="none" w:sz="0" w:space="0" w:color="auto"/>
            <w:bottom w:val="none" w:sz="0" w:space="0" w:color="auto"/>
            <w:right w:val="none" w:sz="0" w:space="0" w:color="auto"/>
          </w:divBdr>
        </w:div>
      </w:divsChild>
    </w:div>
    <w:div w:id="1973048643">
      <w:bodyDiv w:val="1"/>
      <w:marLeft w:val="0"/>
      <w:marRight w:val="0"/>
      <w:marTop w:val="0"/>
      <w:marBottom w:val="0"/>
      <w:divBdr>
        <w:top w:val="none" w:sz="0" w:space="0" w:color="auto"/>
        <w:left w:val="none" w:sz="0" w:space="0" w:color="auto"/>
        <w:bottom w:val="none" w:sz="0" w:space="0" w:color="auto"/>
        <w:right w:val="none" w:sz="0" w:space="0" w:color="auto"/>
      </w:divBdr>
      <w:divsChild>
        <w:div w:id="870187548">
          <w:marLeft w:val="216"/>
          <w:marRight w:val="0"/>
          <w:marTop w:val="0"/>
          <w:marBottom w:val="0"/>
          <w:divBdr>
            <w:top w:val="none" w:sz="0" w:space="0" w:color="auto"/>
            <w:left w:val="none" w:sz="0" w:space="0" w:color="auto"/>
            <w:bottom w:val="none" w:sz="0" w:space="0" w:color="auto"/>
            <w:right w:val="none" w:sz="0" w:space="0" w:color="auto"/>
          </w:divBdr>
        </w:div>
      </w:divsChild>
    </w:div>
    <w:div w:id="1978682146">
      <w:bodyDiv w:val="1"/>
      <w:marLeft w:val="0"/>
      <w:marRight w:val="0"/>
      <w:marTop w:val="0"/>
      <w:marBottom w:val="0"/>
      <w:divBdr>
        <w:top w:val="none" w:sz="0" w:space="0" w:color="auto"/>
        <w:left w:val="none" w:sz="0" w:space="0" w:color="auto"/>
        <w:bottom w:val="none" w:sz="0" w:space="0" w:color="auto"/>
        <w:right w:val="none" w:sz="0" w:space="0" w:color="auto"/>
      </w:divBdr>
    </w:div>
    <w:div w:id="1980764335">
      <w:bodyDiv w:val="1"/>
      <w:marLeft w:val="0"/>
      <w:marRight w:val="0"/>
      <w:marTop w:val="0"/>
      <w:marBottom w:val="0"/>
      <w:divBdr>
        <w:top w:val="none" w:sz="0" w:space="0" w:color="auto"/>
        <w:left w:val="none" w:sz="0" w:space="0" w:color="auto"/>
        <w:bottom w:val="none" w:sz="0" w:space="0" w:color="auto"/>
        <w:right w:val="none" w:sz="0" w:space="0" w:color="auto"/>
      </w:divBdr>
    </w:div>
    <w:div w:id="1981230363">
      <w:bodyDiv w:val="1"/>
      <w:marLeft w:val="0"/>
      <w:marRight w:val="0"/>
      <w:marTop w:val="0"/>
      <w:marBottom w:val="0"/>
      <w:divBdr>
        <w:top w:val="none" w:sz="0" w:space="0" w:color="auto"/>
        <w:left w:val="none" w:sz="0" w:space="0" w:color="auto"/>
        <w:bottom w:val="none" w:sz="0" w:space="0" w:color="auto"/>
        <w:right w:val="none" w:sz="0" w:space="0" w:color="auto"/>
      </w:divBdr>
      <w:divsChild>
        <w:div w:id="98187044">
          <w:marLeft w:val="360"/>
          <w:marRight w:val="0"/>
          <w:marTop w:val="0"/>
          <w:marBottom w:val="0"/>
          <w:divBdr>
            <w:top w:val="none" w:sz="0" w:space="0" w:color="auto"/>
            <w:left w:val="none" w:sz="0" w:space="0" w:color="auto"/>
            <w:bottom w:val="none" w:sz="0" w:space="0" w:color="auto"/>
            <w:right w:val="none" w:sz="0" w:space="0" w:color="auto"/>
          </w:divBdr>
        </w:div>
      </w:divsChild>
    </w:div>
    <w:div w:id="1985422983">
      <w:bodyDiv w:val="1"/>
      <w:marLeft w:val="0"/>
      <w:marRight w:val="0"/>
      <w:marTop w:val="0"/>
      <w:marBottom w:val="0"/>
      <w:divBdr>
        <w:top w:val="none" w:sz="0" w:space="0" w:color="auto"/>
        <w:left w:val="none" w:sz="0" w:space="0" w:color="auto"/>
        <w:bottom w:val="none" w:sz="0" w:space="0" w:color="auto"/>
        <w:right w:val="none" w:sz="0" w:space="0" w:color="auto"/>
      </w:divBdr>
    </w:div>
    <w:div w:id="1988239510">
      <w:bodyDiv w:val="1"/>
      <w:marLeft w:val="0"/>
      <w:marRight w:val="0"/>
      <w:marTop w:val="0"/>
      <w:marBottom w:val="0"/>
      <w:divBdr>
        <w:top w:val="none" w:sz="0" w:space="0" w:color="auto"/>
        <w:left w:val="none" w:sz="0" w:space="0" w:color="auto"/>
        <w:bottom w:val="none" w:sz="0" w:space="0" w:color="auto"/>
        <w:right w:val="none" w:sz="0" w:space="0" w:color="auto"/>
      </w:divBdr>
      <w:divsChild>
        <w:div w:id="212617066">
          <w:marLeft w:val="274"/>
          <w:marRight w:val="0"/>
          <w:marTop w:val="0"/>
          <w:marBottom w:val="0"/>
          <w:divBdr>
            <w:top w:val="none" w:sz="0" w:space="0" w:color="auto"/>
            <w:left w:val="none" w:sz="0" w:space="0" w:color="auto"/>
            <w:bottom w:val="none" w:sz="0" w:space="0" w:color="auto"/>
            <w:right w:val="none" w:sz="0" w:space="0" w:color="auto"/>
          </w:divBdr>
        </w:div>
        <w:div w:id="714812828">
          <w:marLeft w:val="274"/>
          <w:marRight w:val="0"/>
          <w:marTop w:val="0"/>
          <w:marBottom w:val="0"/>
          <w:divBdr>
            <w:top w:val="none" w:sz="0" w:space="0" w:color="auto"/>
            <w:left w:val="none" w:sz="0" w:space="0" w:color="auto"/>
            <w:bottom w:val="none" w:sz="0" w:space="0" w:color="auto"/>
            <w:right w:val="none" w:sz="0" w:space="0" w:color="auto"/>
          </w:divBdr>
        </w:div>
        <w:div w:id="811874244">
          <w:marLeft w:val="274"/>
          <w:marRight w:val="0"/>
          <w:marTop w:val="0"/>
          <w:marBottom w:val="0"/>
          <w:divBdr>
            <w:top w:val="none" w:sz="0" w:space="0" w:color="auto"/>
            <w:left w:val="none" w:sz="0" w:space="0" w:color="auto"/>
            <w:bottom w:val="none" w:sz="0" w:space="0" w:color="auto"/>
            <w:right w:val="none" w:sz="0" w:space="0" w:color="auto"/>
          </w:divBdr>
        </w:div>
        <w:div w:id="1048341152">
          <w:marLeft w:val="274"/>
          <w:marRight w:val="0"/>
          <w:marTop w:val="0"/>
          <w:marBottom w:val="0"/>
          <w:divBdr>
            <w:top w:val="none" w:sz="0" w:space="0" w:color="auto"/>
            <w:left w:val="none" w:sz="0" w:space="0" w:color="auto"/>
            <w:bottom w:val="none" w:sz="0" w:space="0" w:color="auto"/>
            <w:right w:val="none" w:sz="0" w:space="0" w:color="auto"/>
          </w:divBdr>
        </w:div>
        <w:div w:id="1242721054">
          <w:marLeft w:val="274"/>
          <w:marRight w:val="0"/>
          <w:marTop w:val="0"/>
          <w:marBottom w:val="0"/>
          <w:divBdr>
            <w:top w:val="none" w:sz="0" w:space="0" w:color="auto"/>
            <w:left w:val="none" w:sz="0" w:space="0" w:color="auto"/>
            <w:bottom w:val="none" w:sz="0" w:space="0" w:color="auto"/>
            <w:right w:val="none" w:sz="0" w:space="0" w:color="auto"/>
          </w:divBdr>
        </w:div>
        <w:div w:id="1431505278">
          <w:marLeft w:val="274"/>
          <w:marRight w:val="0"/>
          <w:marTop w:val="0"/>
          <w:marBottom w:val="0"/>
          <w:divBdr>
            <w:top w:val="none" w:sz="0" w:space="0" w:color="auto"/>
            <w:left w:val="none" w:sz="0" w:space="0" w:color="auto"/>
            <w:bottom w:val="none" w:sz="0" w:space="0" w:color="auto"/>
            <w:right w:val="none" w:sz="0" w:space="0" w:color="auto"/>
          </w:divBdr>
        </w:div>
        <w:div w:id="1935817268">
          <w:marLeft w:val="274"/>
          <w:marRight w:val="0"/>
          <w:marTop w:val="0"/>
          <w:marBottom w:val="0"/>
          <w:divBdr>
            <w:top w:val="none" w:sz="0" w:space="0" w:color="auto"/>
            <w:left w:val="none" w:sz="0" w:space="0" w:color="auto"/>
            <w:bottom w:val="none" w:sz="0" w:space="0" w:color="auto"/>
            <w:right w:val="none" w:sz="0" w:space="0" w:color="auto"/>
          </w:divBdr>
        </w:div>
      </w:divsChild>
    </w:div>
    <w:div w:id="1992951128">
      <w:bodyDiv w:val="1"/>
      <w:marLeft w:val="0"/>
      <w:marRight w:val="0"/>
      <w:marTop w:val="0"/>
      <w:marBottom w:val="0"/>
      <w:divBdr>
        <w:top w:val="none" w:sz="0" w:space="0" w:color="auto"/>
        <w:left w:val="none" w:sz="0" w:space="0" w:color="auto"/>
        <w:bottom w:val="none" w:sz="0" w:space="0" w:color="auto"/>
        <w:right w:val="none" w:sz="0" w:space="0" w:color="auto"/>
      </w:divBdr>
    </w:div>
    <w:div w:id="1993827524">
      <w:bodyDiv w:val="1"/>
      <w:marLeft w:val="0"/>
      <w:marRight w:val="0"/>
      <w:marTop w:val="0"/>
      <w:marBottom w:val="0"/>
      <w:divBdr>
        <w:top w:val="none" w:sz="0" w:space="0" w:color="auto"/>
        <w:left w:val="none" w:sz="0" w:space="0" w:color="auto"/>
        <w:bottom w:val="none" w:sz="0" w:space="0" w:color="auto"/>
        <w:right w:val="none" w:sz="0" w:space="0" w:color="auto"/>
      </w:divBdr>
      <w:divsChild>
        <w:div w:id="308023540">
          <w:marLeft w:val="274"/>
          <w:marRight w:val="0"/>
          <w:marTop w:val="0"/>
          <w:marBottom w:val="0"/>
          <w:divBdr>
            <w:top w:val="none" w:sz="0" w:space="0" w:color="auto"/>
            <w:left w:val="none" w:sz="0" w:space="0" w:color="auto"/>
            <w:bottom w:val="none" w:sz="0" w:space="0" w:color="auto"/>
            <w:right w:val="none" w:sz="0" w:space="0" w:color="auto"/>
          </w:divBdr>
        </w:div>
      </w:divsChild>
    </w:div>
    <w:div w:id="2002662414">
      <w:bodyDiv w:val="1"/>
      <w:marLeft w:val="0"/>
      <w:marRight w:val="0"/>
      <w:marTop w:val="0"/>
      <w:marBottom w:val="0"/>
      <w:divBdr>
        <w:top w:val="none" w:sz="0" w:space="0" w:color="auto"/>
        <w:left w:val="none" w:sz="0" w:space="0" w:color="auto"/>
        <w:bottom w:val="none" w:sz="0" w:space="0" w:color="auto"/>
        <w:right w:val="none" w:sz="0" w:space="0" w:color="auto"/>
      </w:divBdr>
      <w:divsChild>
        <w:div w:id="831605848">
          <w:marLeft w:val="360"/>
          <w:marRight w:val="0"/>
          <w:marTop w:val="0"/>
          <w:marBottom w:val="0"/>
          <w:divBdr>
            <w:top w:val="none" w:sz="0" w:space="0" w:color="auto"/>
            <w:left w:val="none" w:sz="0" w:space="0" w:color="auto"/>
            <w:bottom w:val="none" w:sz="0" w:space="0" w:color="auto"/>
            <w:right w:val="none" w:sz="0" w:space="0" w:color="auto"/>
          </w:divBdr>
        </w:div>
      </w:divsChild>
    </w:div>
    <w:div w:id="2003194231">
      <w:bodyDiv w:val="1"/>
      <w:marLeft w:val="0"/>
      <w:marRight w:val="0"/>
      <w:marTop w:val="0"/>
      <w:marBottom w:val="0"/>
      <w:divBdr>
        <w:top w:val="none" w:sz="0" w:space="0" w:color="auto"/>
        <w:left w:val="none" w:sz="0" w:space="0" w:color="auto"/>
        <w:bottom w:val="none" w:sz="0" w:space="0" w:color="auto"/>
        <w:right w:val="none" w:sz="0" w:space="0" w:color="auto"/>
      </w:divBdr>
    </w:div>
    <w:div w:id="2004165435">
      <w:bodyDiv w:val="1"/>
      <w:marLeft w:val="0"/>
      <w:marRight w:val="0"/>
      <w:marTop w:val="0"/>
      <w:marBottom w:val="0"/>
      <w:divBdr>
        <w:top w:val="none" w:sz="0" w:space="0" w:color="auto"/>
        <w:left w:val="none" w:sz="0" w:space="0" w:color="auto"/>
        <w:bottom w:val="none" w:sz="0" w:space="0" w:color="auto"/>
        <w:right w:val="none" w:sz="0" w:space="0" w:color="auto"/>
      </w:divBdr>
    </w:div>
    <w:div w:id="2005665256">
      <w:bodyDiv w:val="1"/>
      <w:marLeft w:val="0"/>
      <w:marRight w:val="0"/>
      <w:marTop w:val="0"/>
      <w:marBottom w:val="0"/>
      <w:divBdr>
        <w:top w:val="none" w:sz="0" w:space="0" w:color="auto"/>
        <w:left w:val="none" w:sz="0" w:space="0" w:color="auto"/>
        <w:bottom w:val="none" w:sz="0" w:space="0" w:color="auto"/>
        <w:right w:val="none" w:sz="0" w:space="0" w:color="auto"/>
      </w:divBdr>
      <w:divsChild>
        <w:div w:id="608125866">
          <w:marLeft w:val="274"/>
          <w:marRight w:val="0"/>
          <w:marTop w:val="0"/>
          <w:marBottom w:val="0"/>
          <w:divBdr>
            <w:top w:val="none" w:sz="0" w:space="0" w:color="auto"/>
            <w:left w:val="none" w:sz="0" w:space="0" w:color="auto"/>
            <w:bottom w:val="none" w:sz="0" w:space="0" w:color="auto"/>
            <w:right w:val="none" w:sz="0" w:space="0" w:color="auto"/>
          </w:divBdr>
        </w:div>
      </w:divsChild>
    </w:div>
    <w:div w:id="2008559577">
      <w:bodyDiv w:val="1"/>
      <w:marLeft w:val="0"/>
      <w:marRight w:val="0"/>
      <w:marTop w:val="0"/>
      <w:marBottom w:val="0"/>
      <w:divBdr>
        <w:top w:val="none" w:sz="0" w:space="0" w:color="auto"/>
        <w:left w:val="none" w:sz="0" w:space="0" w:color="auto"/>
        <w:bottom w:val="none" w:sz="0" w:space="0" w:color="auto"/>
        <w:right w:val="none" w:sz="0" w:space="0" w:color="auto"/>
      </w:divBdr>
      <w:divsChild>
        <w:div w:id="1537156869">
          <w:marLeft w:val="274"/>
          <w:marRight w:val="0"/>
          <w:marTop w:val="0"/>
          <w:marBottom w:val="0"/>
          <w:divBdr>
            <w:top w:val="none" w:sz="0" w:space="0" w:color="auto"/>
            <w:left w:val="none" w:sz="0" w:space="0" w:color="auto"/>
            <w:bottom w:val="none" w:sz="0" w:space="0" w:color="auto"/>
            <w:right w:val="none" w:sz="0" w:space="0" w:color="auto"/>
          </w:divBdr>
        </w:div>
      </w:divsChild>
    </w:div>
    <w:div w:id="2009793130">
      <w:bodyDiv w:val="1"/>
      <w:marLeft w:val="0"/>
      <w:marRight w:val="0"/>
      <w:marTop w:val="0"/>
      <w:marBottom w:val="0"/>
      <w:divBdr>
        <w:top w:val="none" w:sz="0" w:space="0" w:color="auto"/>
        <w:left w:val="none" w:sz="0" w:space="0" w:color="auto"/>
        <w:bottom w:val="none" w:sz="0" w:space="0" w:color="auto"/>
        <w:right w:val="none" w:sz="0" w:space="0" w:color="auto"/>
      </w:divBdr>
    </w:div>
    <w:div w:id="2010984256">
      <w:bodyDiv w:val="1"/>
      <w:marLeft w:val="0"/>
      <w:marRight w:val="0"/>
      <w:marTop w:val="0"/>
      <w:marBottom w:val="0"/>
      <w:divBdr>
        <w:top w:val="none" w:sz="0" w:space="0" w:color="auto"/>
        <w:left w:val="none" w:sz="0" w:space="0" w:color="auto"/>
        <w:bottom w:val="none" w:sz="0" w:space="0" w:color="auto"/>
        <w:right w:val="none" w:sz="0" w:space="0" w:color="auto"/>
      </w:divBdr>
      <w:divsChild>
        <w:div w:id="726147936">
          <w:marLeft w:val="274"/>
          <w:marRight w:val="0"/>
          <w:marTop w:val="0"/>
          <w:marBottom w:val="0"/>
          <w:divBdr>
            <w:top w:val="none" w:sz="0" w:space="0" w:color="auto"/>
            <w:left w:val="none" w:sz="0" w:space="0" w:color="auto"/>
            <w:bottom w:val="none" w:sz="0" w:space="0" w:color="auto"/>
            <w:right w:val="none" w:sz="0" w:space="0" w:color="auto"/>
          </w:divBdr>
        </w:div>
        <w:div w:id="1154419669">
          <w:marLeft w:val="274"/>
          <w:marRight w:val="0"/>
          <w:marTop w:val="0"/>
          <w:marBottom w:val="0"/>
          <w:divBdr>
            <w:top w:val="none" w:sz="0" w:space="0" w:color="auto"/>
            <w:left w:val="none" w:sz="0" w:space="0" w:color="auto"/>
            <w:bottom w:val="none" w:sz="0" w:space="0" w:color="auto"/>
            <w:right w:val="none" w:sz="0" w:space="0" w:color="auto"/>
          </w:divBdr>
        </w:div>
      </w:divsChild>
    </w:div>
    <w:div w:id="2011132821">
      <w:bodyDiv w:val="1"/>
      <w:marLeft w:val="0"/>
      <w:marRight w:val="0"/>
      <w:marTop w:val="0"/>
      <w:marBottom w:val="0"/>
      <w:divBdr>
        <w:top w:val="none" w:sz="0" w:space="0" w:color="auto"/>
        <w:left w:val="none" w:sz="0" w:space="0" w:color="auto"/>
        <w:bottom w:val="none" w:sz="0" w:space="0" w:color="auto"/>
        <w:right w:val="none" w:sz="0" w:space="0" w:color="auto"/>
      </w:divBdr>
    </w:div>
    <w:div w:id="2013027114">
      <w:bodyDiv w:val="1"/>
      <w:marLeft w:val="0"/>
      <w:marRight w:val="0"/>
      <w:marTop w:val="0"/>
      <w:marBottom w:val="0"/>
      <w:divBdr>
        <w:top w:val="none" w:sz="0" w:space="0" w:color="auto"/>
        <w:left w:val="none" w:sz="0" w:space="0" w:color="auto"/>
        <w:bottom w:val="none" w:sz="0" w:space="0" w:color="auto"/>
        <w:right w:val="none" w:sz="0" w:space="0" w:color="auto"/>
      </w:divBdr>
      <w:divsChild>
        <w:div w:id="1215968216">
          <w:marLeft w:val="274"/>
          <w:marRight w:val="0"/>
          <w:marTop w:val="0"/>
          <w:marBottom w:val="0"/>
          <w:divBdr>
            <w:top w:val="none" w:sz="0" w:space="0" w:color="auto"/>
            <w:left w:val="none" w:sz="0" w:space="0" w:color="auto"/>
            <w:bottom w:val="none" w:sz="0" w:space="0" w:color="auto"/>
            <w:right w:val="none" w:sz="0" w:space="0" w:color="auto"/>
          </w:divBdr>
        </w:div>
      </w:divsChild>
    </w:div>
    <w:div w:id="2018919107">
      <w:bodyDiv w:val="1"/>
      <w:marLeft w:val="0"/>
      <w:marRight w:val="0"/>
      <w:marTop w:val="0"/>
      <w:marBottom w:val="0"/>
      <w:divBdr>
        <w:top w:val="none" w:sz="0" w:space="0" w:color="auto"/>
        <w:left w:val="none" w:sz="0" w:space="0" w:color="auto"/>
        <w:bottom w:val="none" w:sz="0" w:space="0" w:color="auto"/>
        <w:right w:val="none" w:sz="0" w:space="0" w:color="auto"/>
      </w:divBdr>
      <w:divsChild>
        <w:div w:id="1143695474">
          <w:marLeft w:val="360"/>
          <w:marRight w:val="0"/>
          <w:marTop w:val="0"/>
          <w:marBottom w:val="0"/>
          <w:divBdr>
            <w:top w:val="none" w:sz="0" w:space="0" w:color="auto"/>
            <w:left w:val="none" w:sz="0" w:space="0" w:color="auto"/>
            <w:bottom w:val="none" w:sz="0" w:space="0" w:color="auto"/>
            <w:right w:val="none" w:sz="0" w:space="0" w:color="auto"/>
          </w:divBdr>
        </w:div>
      </w:divsChild>
    </w:div>
    <w:div w:id="2019966895">
      <w:bodyDiv w:val="1"/>
      <w:marLeft w:val="0"/>
      <w:marRight w:val="0"/>
      <w:marTop w:val="0"/>
      <w:marBottom w:val="0"/>
      <w:divBdr>
        <w:top w:val="none" w:sz="0" w:space="0" w:color="auto"/>
        <w:left w:val="none" w:sz="0" w:space="0" w:color="auto"/>
        <w:bottom w:val="none" w:sz="0" w:space="0" w:color="auto"/>
        <w:right w:val="none" w:sz="0" w:space="0" w:color="auto"/>
      </w:divBdr>
      <w:divsChild>
        <w:div w:id="1833377323">
          <w:marLeft w:val="274"/>
          <w:marRight w:val="0"/>
          <w:marTop w:val="0"/>
          <w:marBottom w:val="0"/>
          <w:divBdr>
            <w:top w:val="none" w:sz="0" w:space="0" w:color="auto"/>
            <w:left w:val="none" w:sz="0" w:space="0" w:color="auto"/>
            <w:bottom w:val="none" w:sz="0" w:space="0" w:color="auto"/>
            <w:right w:val="none" w:sz="0" w:space="0" w:color="auto"/>
          </w:divBdr>
        </w:div>
      </w:divsChild>
    </w:div>
    <w:div w:id="2021925166">
      <w:bodyDiv w:val="1"/>
      <w:marLeft w:val="0"/>
      <w:marRight w:val="0"/>
      <w:marTop w:val="0"/>
      <w:marBottom w:val="0"/>
      <w:divBdr>
        <w:top w:val="none" w:sz="0" w:space="0" w:color="auto"/>
        <w:left w:val="none" w:sz="0" w:space="0" w:color="auto"/>
        <w:bottom w:val="none" w:sz="0" w:space="0" w:color="auto"/>
        <w:right w:val="none" w:sz="0" w:space="0" w:color="auto"/>
      </w:divBdr>
    </w:div>
    <w:div w:id="2027515579">
      <w:bodyDiv w:val="1"/>
      <w:marLeft w:val="0"/>
      <w:marRight w:val="0"/>
      <w:marTop w:val="0"/>
      <w:marBottom w:val="0"/>
      <w:divBdr>
        <w:top w:val="none" w:sz="0" w:space="0" w:color="auto"/>
        <w:left w:val="none" w:sz="0" w:space="0" w:color="auto"/>
        <w:bottom w:val="none" w:sz="0" w:space="0" w:color="auto"/>
        <w:right w:val="none" w:sz="0" w:space="0" w:color="auto"/>
      </w:divBdr>
    </w:div>
    <w:div w:id="2035499234">
      <w:bodyDiv w:val="1"/>
      <w:marLeft w:val="0"/>
      <w:marRight w:val="0"/>
      <w:marTop w:val="0"/>
      <w:marBottom w:val="0"/>
      <w:divBdr>
        <w:top w:val="none" w:sz="0" w:space="0" w:color="auto"/>
        <w:left w:val="none" w:sz="0" w:space="0" w:color="auto"/>
        <w:bottom w:val="none" w:sz="0" w:space="0" w:color="auto"/>
        <w:right w:val="none" w:sz="0" w:space="0" w:color="auto"/>
      </w:divBdr>
    </w:div>
    <w:div w:id="2036538085">
      <w:bodyDiv w:val="1"/>
      <w:marLeft w:val="0"/>
      <w:marRight w:val="0"/>
      <w:marTop w:val="0"/>
      <w:marBottom w:val="0"/>
      <w:divBdr>
        <w:top w:val="none" w:sz="0" w:space="0" w:color="auto"/>
        <w:left w:val="none" w:sz="0" w:space="0" w:color="auto"/>
        <w:bottom w:val="none" w:sz="0" w:space="0" w:color="auto"/>
        <w:right w:val="none" w:sz="0" w:space="0" w:color="auto"/>
      </w:divBdr>
    </w:div>
    <w:div w:id="2036690460">
      <w:bodyDiv w:val="1"/>
      <w:marLeft w:val="0"/>
      <w:marRight w:val="0"/>
      <w:marTop w:val="0"/>
      <w:marBottom w:val="0"/>
      <w:divBdr>
        <w:top w:val="none" w:sz="0" w:space="0" w:color="auto"/>
        <w:left w:val="none" w:sz="0" w:space="0" w:color="auto"/>
        <w:bottom w:val="none" w:sz="0" w:space="0" w:color="auto"/>
        <w:right w:val="none" w:sz="0" w:space="0" w:color="auto"/>
      </w:divBdr>
    </w:div>
    <w:div w:id="2037190175">
      <w:bodyDiv w:val="1"/>
      <w:marLeft w:val="0"/>
      <w:marRight w:val="0"/>
      <w:marTop w:val="0"/>
      <w:marBottom w:val="0"/>
      <w:divBdr>
        <w:top w:val="none" w:sz="0" w:space="0" w:color="auto"/>
        <w:left w:val="none" w:sz="0" w:space="0" w:color="auto"/>
        <w:bottom w:val="none" w:sz="0" w:space="0" w:color="auto"/>
        <w:right w:val="none" w:sz="0" w:space="0" w:color="auto"/>
      </w:divBdr>
    </w:div>
    <w:div w:id="2037729896">
      <w:bodyDiv w:val="1"/>
      <w:marLeft w:val="0"/>
      <w:marRight w:val="0"/>
      <w:marTop w:val="0"/>
      <w:marBottom w:val="0"/>
      <w:divBdr>
        <w:top w:val="none" w:sz="0" w:space="0" w:color="auto"/>
        <w:left w:val="none" w:sz="0" w:space="0" w:color="auto"/>
        <w:bottom w:val="none" w:sz="0" w:space="0" w:color="auto"/>
        <w:right w:val="none" w:sz="0" w:space="0" w:color="auto"/>
      </w:divBdr>
    </w:div>
    <w:div w:id="2038045815">
      <w:bodyDiv w:val="1"/>
      <w:marLeft w:val="0"/>
      <w:marRight w:val="0"/>
      <w:marTop w:val="0"/>
      <w:marBottom w:val="0"/>
      <w:divBdr>
        <w:top w:val="none" w:sz="0" w:space="0" w:color="auto"/>
        <w:left w:val="none" w:sz="0" w:space="0" w:color="auto"/>
        <w:bottom w:val="none" w:sz="0" w:space="0" w:color="auto"/>
        <w:right w:val="none" w:sz="0" w:space="0" w:color="auto"/>
      </w:divBdr>
      <w:divsChild>
        <w:div w:id="254174722">
          <w:marLeft w:val="274"/>
          <w:marRight w:val="0"/>
          <w:marTop w:val="0"/>
          <w:marBottom w:val="120"/>
          <w:divBdr>
            <w:top w:val="none" w:sz="0" w:space="0" w:color="auto"/>
            <w:left w:val="none" w:sz="0" w:space="0" w:color="auto"/>
            <w:bottom w:val="none" w:sz="0" w:space="0" w:color="auto"/>
            <w:right w:val="none" w:sz="0" w:space="0" w:color="auto"/>
          </w:divBdr>
        </w:div>
      </w:divsChild>
    </w:div>
    <w:div w:id="2039698792">
      <w:bodyDiv w:val="1"/>
      <w:marLeft w:val="0"/>
      <w:marRight w:val="0"/>
      <w:marTop w:val="0"/>
      <w:marBottom w:val="0"/>
      <w:divBdr>
        <w:top w:val="none" w:sz="0" w:space="0" w:color="auto"/>
        <w:left w:val="none" w:sz="0" w:space="0" w:color="auto"/>
        <w:bottom w:val="none" w:sz="0" w:space="0" w:color="auto"/>
        <w:right w:val="none" w:sz="0" w:space="0" w:color="auto"/>
      </w:divBdr>
      <w:divsChild>
        <w:div w:id="531502328">
          <w:marLeft w:val="360"/>
          <w:marRight w:val="0"/>
          <w:marTop w:val="0"/>
          <w:marBottom w:val="0"/>
          <w:divBdr>
            <w:top w:val="none" w:sz="0" w:space="0" w:color="auto"/>
            <w:left w:val="none" w:sz="0" w:space="0" w:color="auto"/>
            <w:bottom w:val="none" w:sz="0" w:space="0" w:color="auto"/>
            <w:right w:val="none" w:sz="0" w:space="0" w:color="auto"/>
          </w:divBdr>
        </w:div>
      </w:divsChild>
    </w:div>
    <w:div w:id="2043167270">
      <w:bodyDiv w:val="1"/>
      <w:marLeft w:val="0"/>
      <w:marRight w:val="0"/>
      <w:marTop w:val="0"/>
      <w:marBottom w:val="0"/>
      <w:divBdr>
        <w:top w:val="none" w:sz="0" w:space="0" w:color="auto"/>
        <w:left w:val="none" w:sz="0" w:space="0" w:color="auto"/>
        <w:bottom w:val="none" w:sz="0" w:space="0" w:color="auto"/>
        <w:right w:val="none" w:sz="0" w:space="0" w:color="auto"/>
      </w:divBdr>
      <w:divsChild>
        <w:div w:id="1514494455">
          <w:marLeft w:val="274"/>
          <w:marRight w:val="0"/>
          <w:marTop w:val="0"/>
          <w:marBottom w:val="120"/>
          <w:divBdr>
            <w:top w:val="none" w:sz="0" w:space="0" w:color="auto"/>
            <w:left w:val="none" w:sz="0" w:space="0" w:color="auto"/>
            <w:bottom w:val="none" w:sz="0" w:space="0" w:color="auto"/>
            <w:right w:val="none" w:sz="0" w:space="0" w:color="auto"/>
          </w:divBdr>
        </w:div>
      </w:divsChild>
    </w:div>
    <w:div w:id="2044549582">
      <w:bodyDiv w:val="1"/>
      <w:marLeft w:val="0"/>
      <w:marRight w:val="0"/>
      <w:marTop w:val="0"/>
      <w:marBottom w:val="0"/>
      <w:divBdr>
        <w:top w:val="none" w:sz="0" w:space="0" w:color="auto"/>
        <w:left w:val="none" w:sz="0" w:space="0" w:color="auto"/>
        <w:bottom w:val="none" w:sz="0" w:space="0" w:color="auto"/>
        <w:right w:val="none" w:sz="0" w:space="0" w:color="auto"/>
      </w:divBdr>
      <w:divsChild>
        <w:div w:id="404035662">
          <w:marLeft w:val="360"/>
          <w:marRight w:val="0"/>
          <w:marTop w:val="0"/>
          <w:marBottom w:val="0"/>
          <w:divBdr>
            <w:top w:val="none" w:sz="0" w:space="0" w:color="auto"/>
            <w:left w:val="none" w:sz="0" w:space="0" w:color="auto"/>
            <w:bottom w:val="none" w:sz="0" w:space="0" w:color="auto"/>
            <w:right w:val="none" w:sz="0" w:space="0" w:color="auto"/>
          </w:divBdr>
        </w:div>
      </w:divsChild>
    </w:div>
    <w:div w:id="2058773225">
      <w:bodyDiv w:val="1"/>
      <w:marLeft w:val="0"/>
      <w:marRight w:val="0"/>
      <w:marTop w:val="0"/>
      <w:marBottom w:val="0"/>
      <w:divBdr>
        <w:top w:val="none" w:sz="0" w:space="0" w:color="auto"/>
        <w:left w:val="none" w:sz="0" w:space="0" w:color="auto"/>
        <w:bottom w:val="none" w:sz="0" w:space="0" w:color="auto"/>
        <w:right w:val="none" w:sz="0" w:space="0" w:color="auto"/>
      </w:divBdr>
    </w:div>
    <w:div w:id="2060325737">
      <w:bodyDiv w:val="1"/>
      <w:marLeft w:val="0"/>
      <w:marRight w:val="0"/>
      <w:marTop w:val="0"/>
      <w:marBottom w:val="0"/>
      <w:divBdr>
        <w:top w:val="none" w:sz="0" w:space="0" w:color="auto"/>
        <w:left w:val="none" w:sz="0" w:space="0" w:color="auto"/>
        <w:bottom w:val="none" w:sz="0" w:space="0" w:color="auto"/>
        <w:right w:val="none" w:sz="0" w:space="0" w:color="auto"/>
      </w:divBdr>
      <w:divsChild>
        <w:div w:id="1425417248">
          <w:marLeft w:val="144"/>
          <w:marRight w:val="0"/>
          <w:marTop w:val="0"/>
          <w:marBottom w:val="0"/>
          <w:divBdr>
            <w:top w:val="none" w:sz="0" w:space="0" w:color="auto"/>
            <w:left w:val="none" w:sz="0" w:space="0" w:color="auto"/>
            <w:bottom w:val="none" w:sz="0" w:space="0" w:color="auto"/>
            <w:right w:val="none" w:sz="0" w:space="0" w:color="auto"/>
          </w:divBdr>
        </w:div>
      </w:divsChild>
    </w:div>
    <w:div w:id="2063864484">
      <w:bodyDiv w:val="1"/>
      <w:marLeft w:val="0"/>
      <w:marRight w:val="0"/>
      <w:marTop w:val="0"/>
      <w:marBottom w:val="0"/>
      <w:divBdr>
        <w:top w:val="none" w:sz="0" w:space="0" w:color="auto"/>
        <w:left w:val="none" w:sz="0" w:space="0" w:color="auto"/>
        <w:bottom w:val="none" w:sz="0" w:space="0" w:color="auto"/>
        <w:right w:val="none" w:sz="0" w:space="0" w:color="auto"/>
      </w:divBdr>
      <w:divsChild>
        <w:div w:id="967052022">
          <w:marLeft w:val="274"/>
          <w:marRight w:val="0"/>
          <w:marTop w:val="0"/>
          <w:marBottom w:val="0"/>
          <w:divBdr>
            <w:top w:val="none" w:sz="0" w:space="0" w:color="auto"/>
            <w:left w:val="none" w:sz="0" w:space="0" w:color="auto"/>
            <w:bottom w:val="none" w:sz="0" w:space="0" w:color="auto"/>
            <w:right w:val="none" w:sz="0" w:space="0" w:color="auto"/>
          </w:divBdr>
        </w:div>
      </w:divsChild>
    </w:div>
    <w:div w:id="2065055295">
      <w:bodyDiv w:val="1"/>
      <w:marLeft w:val="0"/>
      <w:marRight w:val="0"/>
      <w:marTop w:val="0"/>
      <w:marBottom w:val="0"/>
      <w:divBdr>
        <w:top w:val="none" w:sz="0" w:space="0" w:color="auto"/>
        <w:left w:val="none" w:sz="0" w:space="0" w:color="auto"/>
        <w:bottom w:val="none" w:sz="0" w:space="0" w:color="auto"/>
        <w:right w:val="none" w:sz="0" w:space="0" w:color="auto"/>
      </w:divBdr>
    </w:div>
    <w:div w:id="2068449430">
      <w:bodyDiv w:val="1"/>
      <w:marLeft w:val="0"/>
      <w:marRight w:val="0"/>
      <w:marTop w:val="0"/>
      <w:marBottom w:val="0"/>
      <w:divBdr>
        <w:top w:val="none" w:sz="0" w:space="0" w:color="auto"/>
        <w:left w:val="none" w:sz="0" w:space="0" w:color="auto"/>
        <w:bottom w:val="none" w:sz="0" w:space="0" w:color="auto"/>
        <w:right w:val="none" w:sz="0" w:space="0" w:color="auto"/>
      </w:divBdr>
    </w:div>
    <w:div w:id="2072535706">
      <w:bodyDiv w:val="1"/>
      <w:marLeft w:val="0"/>
      <w:marRight w:val="0"/>
      <w:marTop w:val="0"/>
      <w:marBottom w:val="0"/>
      <w:divBdr>
        <w:top w:val="none" w:sz="0" w:space="0" w:color="auto"/>
        <w:left w:val="none" w:sz="0" w:space="0" w:color="auto"/>
        <w:bottom w:val="none" w:sz="0" w:space="0" w:color="auto"/>
        <w:right w:val="none" w:sz="0" w:space="0" w:color="auto"/>
      </w:divBdr>
    </w:div>
    <w:div w:id="2072969444">
      <w:bodyDiv w:val="1"/>
      <w:marLeft w:val="0"/>
      <w:marRight w:val="0"/>
      <w:marTop w:val="0"/>
      <w:marBottom w:val="0"/>
      <w:divBdr>
        <w:top w:val="none" w:sz="0" w:space="0" w:color="auto"/>
        <w:left w:val="none" w:sz="0" w:space="0" w:color="auto"/>
        <w:bottom w:val="none" w:sz="0" w:space="0" w:color="auto"/>
        <w:right w:val="none" w:sz="0" w:space="0" w:color="auto"/>
      </w:divBdr>
    </w:div>
    <w:div w:id="2075007296">
      <w:bodyDiv w:val="1"/>
      <w:marLeft w:val="0"/>
      <w:marRight w:val="0"/>
      <w:marTop w:val="0"/>
      <w:marBottom w:val="0"/>
      <w:divBdr>
        <w:top w:val="none" w:sz="0" w:space="0" w:color="auto"/>
        <w:left w:val="none" w:sz="0" w:space="0" w:color="auto"/>
        <w:bottom w:val="none" w:sz="0" w:space="0" w:color="auto"/>
        <w:right w:val="none" w:sz="0" w:space="0" w:color="auto"/>
      </w:divBdr>
    </w:div>
    <w:div w:id="2078093032">
      <w:bodyDiv w:val="1"/>
      <w:marLeft w:val="0"/>
      <w:marRight w:val="0"/>
      <w:marTop w:val="0"/>
      <w:marBottom w:val="0"/>
      <w:divBdr>
        <w:top w:val="none" w:sz="0" w:space="0" w:color="auto"/>
        <w:left w:val="none" w:sz="0" w:space="0" w:color="auto"/>
        <w:bottom w:val="none" w:sz="0" w:space="0" w:color="auto"/>
        <w:right w:val="none" w:sz="0" w:space="0" w:color="auto"/>
      </w:divBdr>
      <w:divsChild>
        <w:div w:id="595482954">
          <w:marLeft w:val="216"/>
          <w:marRight w:val="0"/>
          <w:marTop w:val="0"/>
          <w:marBottom w:val="0"/>
          <w:divBdr>
            <w:top w:val="none" w:sz="0" w:space="0" w:color="auto"/>
            <w:left w:val="none" w:sz="0" w:space="0" w:color="auto"/>
            <w:bottom w:val="none" w:sz="0" w:space="0" w:color="auto"/>
            <w:right w:val="none" w:sz="0" w:space="0" w:color="auto"/>
          </w:divBdr>
        </w:div>
      </w:divsChild>
    </w:div>
    <w:div w:id="2079131668">
      <w:bodyDiv w:val="1"/>
      <w:marLeft w:val="0"/>
      <w:marRight w:val="0"/>
      <w:marTop w:val="0"/>
      <w:marBottom w:val="0"/>
      <w:divBdr>
        <w:top w:val="none" w:sz="0" w:space="0" w:color="auto"/>
        <w:left w:val="none" w:sz="0" w:space="0" w:color="auto"/>
        <w:bottom w:val="none" w:sz="0" w:space="0" w:color="auto"/>
        <w:right w:val="none" w:sz="0" w:space="0" w:color="auto"/>
      </w:divBdr>
      <w:divsChild>
        <w:div w:id="1398356629">
          <w:marLeft w:val="360"/>
          <w:marRight w:val="0"/>
          <w:marTop w:val="0"/>
          <w:marBottom w:val="0"/>
          <w:divBdr>
            <w:top w:val="none" w:sz="0" w:space="0" w:color="auto"/>
            <w:left w:val="none" w:sz="0" w:space="0" w:color="auto"/>
            <w:bottom w:val="none" w:sz="0" w:space="0" w:color="auto"/>
            <w:right w:val="none" w:sz="0" w:space="0" w:color="auto"/>
          </w:divBdr>
        </w:div>
      </w:divsChild>
    </w:div>
    <w:div w:id="2079356530">
      <w:bodyDiv w:val="1"/>
      <w:marLeft w:val="0"/>
      <w:marRight w:val="0"/>
      <w:marTop w:val="0"/>
      <w:marBottom w:val="0"/>
      <w:divBdr>
        <w:top w:val="none" w:sz="0" w:space="0" w:color="auto"/>
        <w:left w:val="none" w:sz="0" w:space="0" w:color="auto"/>
        <w:bottom w:val="none" w:sz="0" w:space="0" w:color="auto"/>
        <w:right w:val="none" w:sz="0" w:space="0" w:color="auto"/>
      </w:divBdr>
    </w:div>
    <w:div w:id="2087071430">
      <w:bodyDiv w:val="1"/>
      <w:marLeft w:val="0"/>
      <w:marRight w:val="0"/>
      <w:marTop w:val="0"/>
      <w:marBottom w:val="0"/>
      <w:divBdr>
        <w:top w:val="none" w:sz="0" w:space="0" w:color="auto"/>
        <w:left w:val="none" w:sz="0" w:space="0" w:color="auto"/>
        <w:bottom w:val="none" w:sz="0" w:space="0" w:color="auto"/>
        <w:right w:val="none" w:sz="0" w:space="0" w:color="auto"/>
      </w:divBdr>
      <w:divsChild>
        <w:div w:id="545456231">
          <w:marLeft w:val="360"/>
          <w:marRight w:val="0"/>
          <w:marTop w:val="0"/>
          <w:marBottom w:val="0"/>
          <w:divBdr>
            <w:top w:val="none" w:sz="0" w:space="0" w:color="auto"/>
            <w:left w:val="none" w:sz="0" w:space="0" w:color="auto"/>
            <w:bottom w:val="none" w:sz="0" w:space="0" w:color="auto"/>
            <w:right w:val="none" w:sz="0" w:space="0" w:color="auto"/>
          </w:divBdr>
        </w:div>
      </w:divsChild>
    </w:div>
    <w:div w:id="2087679842">
      <w:bodyDiv w:val="1"/>
      <w:marLeft w:val="0"/>
      <w:marRight w:val="0"/>
      <w:marTop w:val="0"/>
      <w:marBottom w:val="0"/>
      <w:divBdr>
        <w:top w:val="none" w:sz="0" w:space="0" w:color="auto"/>
        <w:left w:val="none" w:sz="0" w:space="0" w:color="auto"/>
        <w:bottom w:val="none" w:sz="0" w:space="0" w:color="auto"/>
        <w:right w:val="none" w:sz="0" w:space="0" w:color="auto"/>
      </w:divBdr>
      <w:divsChild>
        <w:div w:id="277220477">
          <w:marLeft w:val="360"/>
          <w:marRight w:val="0"/>
          <w:marTop w:val="0"/>
          <w:marBottom w:val="40"/>
          <w:divBdr>
            <w:top w:val="none" w:sz="0" w:space="0" w:color="auto"/>
            <w:left w:val="none" w:sz="0" w:space="0" w:color="auto"/>
            <w:bottom w:val="none" w:sz="0" w:space="0" w:color="auto"/>
            <w:right w:val="none" w:sz="0" w:space="0" w:color="auto"/>
          </w:divBdr>
        </w:div>
        <w:div w:id="510224314">
          <w:marLeft w:val="360"/>
          <w:marRight w:val="0"/>
          <w:marTop w:val="0"/>
          <w:marBottom w:val="40"/>
          <w:divBdr>
            <w:top w:val="none" w:sz="0" w:space="0" w:color="auto"/>
            <w:left w:val="none" w:sz="0" w:space="0" w:color="auto"/>
            <w:bottom w:val="none" w:sz="0" w:space="0" w:color="auto"/>
            <w:right w:val="none" w:sz="0" w:space="0" w:color="auto"/>
          </w:divBdr>
        </w:div>
        <w:div w:id="2078167688">
          <w:marLeft w:val="360"/>
          <w:marRight w:val="0"/>
          <w:marTop w:val="0"/>
          <w:marBottom w:val="40"/>
          <w:divBdr>
            <w:top w:val="none" w:sz="0" w:space="0" w:color="auto"/>
            <w:left w:val="none" w:sz="0" w:space="0" w:color="auto"/>
            <w:bottom w:val="none" w:sz="0" w:space="0" w:color="auto"/>
            <w:right w:val="none" w:sz="0" w:space="0" w:color="auto"/>
          </w:divBdr>
        </w:div>
      </w:divsChild>
    </w:div>
    <w:div w:id="2089497921">
      <w:bodyDiv w:val="1"/>
      <w:marLeft w:val="0"/>
      <w:marRight w:val="0"/>
      <w:marTop w:val="0"/>
      <w:marBottom w:val="0"/>
      <w:divBdr>
        <w:top w:val="none" w:sz="0" w:space="0" w:color="auto"/>
        <w:left w:val="none" w:sz="0" w:space="0" w:color="auto"/>
        <w:bottom w:val="none" w:sz="0" w:space="0" w:color="auto"/>
        <w:right w:val="none" w:sz="0" w:space="0" w:color="auto"/>
      </w:divBdr>
      <w:divsChild>
        <w:div w:id="120152189">
          <w:marLeft w:val="274"/>
          <w:marRight w:val="0"/>
          <w:marTop w:val="0"/>
          <w:marBottom w:val="0"/>
          <w:divBdr>
            <w:top w:val="none" w:sz="0" w:space="0" w:color="auto"/>
            <w:left w:val="none" w:sz="0" w:space="0" w:color="auto"/>
            <w:bottom w:val="none" w:sz="0" w:space="0" w:color="auto"/>
            <w:right w:val="none" w:sz="0" w:space="0" w:color="auto"/>
          </w:divBdr>
        </w:div>
        <w:div w:id="220022355">
          <w:marLeft w:val="274"/>
          <w:marRight w:val="0"/>
          <w:marTop w:val="0"/>
          <w:marBottom w:val="0"/>
          <w:divBdr>
            <w:top w:val="none" w:sz="0" w:space="0" w:color="auto"/>
            <w:left w:val="none" w:sz="0" w:space="0" w:color="auto"/>
            <w:bottom w:val="none" w:sz="0" w:space="0" w:color="auto"/>
            <w:right w:val="none" w:sz="0" w:space="0" w:color="auto"/>
          </w:divBdr>
        </w:div>
        <w:div w:id="270475896">
          <w:marLeft w:val="274"/>
          <w:marRight w:val="0"/>
          <w:marTop w:val="0"/>
          <w:marBottom w:val="0"/>
          <w:divBdr>
            <w:top w:val="none" w:sz="0" w:space="0" w:color="auto"/>
            <w:left w:val="none" w:sz="0" w:space="0" w:color="auto"/>
            <w:bottom w:val="none" w:sz="0" w:space="0" w:color="auto"/>
            <w:right w:val="none" w:sz="0" w:space="0" w:color="auto"/>
          </w:divBdr>
        </w:div>
        <w:div w:id="1795244657">
          <w:marLeft w:val="274"/>
          <w:marRight w:val="0"/>
          <w:marTop w:val="0"/>
          <w:marBottom w:val="0"/>
          <w:divBdr>
            <w:top w:val="none" w:sz="0" w:space="0" w:color="auto"/>
            <w:left w:val="none" w:sz="0" w:space="0" w:color="auto"/>
            <w:bottom w:val="none" w:sz="0" w:space="0" w:color="auto"/>
            <w:right w:val="none" w:sz="0" w:space="0" w:color="auto"/>
          </w:divBdr>
        </w:div>
      </w:divsChild>
    </w:div>
    <w:div w:id="2091534029">
      <w:bodyDiv w:val="1"/>
      <w:marLeft w:val="0"/>
      <w:marRight w:val="0"/>
      <w:marTop w:val="0"/>
      <w:marBottom w:val="0"/>
      <w:divBdr>
        <w:top w:val="none" w:sz="0" w:space="0" w:color="auto"/>
        <w:left w:val="none" w:sz="0" w:space="0" w:color="auto"/>
        <w:bottom w:val="none" w:sz="0" w:space="0" w:color="auto"/>
        <w:right w:val="none" w:sz="0" w:space="0" w:color="auto"/>
      </w:divBdr>
      <w:divsChild>
        <w:div w:id="306008603">
          <w:marLeft w:val="360"/>
          <w:marRight w:val="0"/>
          <w:marTop w:val="0"/>
          <w:marBottom w:val="0"/>
          <w:divBdr>
            <w:top w:val="none" w:sz="0" w:space="0" w:color="auto"/>
            <w:left w:val="none" w:sz="0" w:space="0" w:color="auto"/>
            <w:bottom w:val="none" w:sz="0" w:space="0" w:color="auto"/>
            <w:right w:val="none" w:sz="0" w:space="0" w:color="auto"/>
          </w:divBdr>
        </w:div>
      </w:divsChild>
    </w:div>
    <w:div w:id="2091536149">
      <w:bodyDiv w:val="1"/>
      <w:marLeft w:val="0"/>
      <w:marRight w:val="0"/>
      <w:marTop w:val="0"/>
      <w:marBottom w:val="0"/>
      <w:divBdr>
        <w:top w:val="none" w:sz="0" w:space="0" w:color="auto"/>
        <w:left w:val="none" w:sz="0" w:space="0" w:color="auto"/>
        <w:bottom w:val="none" w:sz="0" w:space="0" w:color="auto"/>
        <w:right w:val="none" w:sz="0" w:space="0" w:color="auto"/>
      </w:divBdr>
    </w:div>
    <w:div w:id="2096634053">
      <w:bodyDiv w:val="1"/>
      <w:marLeft w:val="0"/>
      <w:marRight w:val="0"/>
      <w:marTop w:val="0"/>
      <w:marBottom w:val="0"/>
      <w:divBdr>
        <w:top w:val="none" w:sz="0" w:space="0" w:color="auto"/>
        <w:left w:val="none" w:sz="0" w:space="0" w:color="auto"/>
        <w:bottom w:val="none" w:sz="0" w:space="0" w:color="auto"/>
        <w:right w:val="none" w:sz="0" w:space="0" w:color="auto"/>
      </w:divBdr>
      <w:divsChild>
        <w:div w:id="624040485">
          <w:marLeft w:val="360"/>
          <w:marRight w:val="0"/>
          <w:marTop w:val="0"/>
          <w:marBottom w:val="0"/>
          <w:divBdr>
            <w:top w:val="none" w:sz="0" w:space="0" w:color="auto"/>
            <w:left w:val="none" w:sz="0" w:space="0" w:color="auto"/>
            <w:bottom w:val="none" w:sz="0" w:space="0" w:color="auto"/>
            <w:right w:val="none" w:sz="0" w:space="0" w:color="auto"/>
          </w:divBdr>
        </w:div>
      </w:divsChild>
    </w:div>
    <w:div w:id="2099522397">
      <w:bodyDiv w:val="1"/>
      <w:marLeft w:val="0"/>
      <w:marRight w:val="0"/>
      <w:marTop w:val="0"/>
      <w:marBottom w:val="0"/>
      <w:divBdr>
        <w:top w:val="none" w:sz="0" w:space="0" w:color="auto"/>
        <w:left w:val="none" w:sz="0" w:space="0" w:color="auto"/>
        <w:bottom w:val="none" w:sz="0" w:space="0" w:color="auto"/>
        <w:right w:val="none" w:sz="0" w:space="0" w:color="auto"/>
      </w:divBdr>
      <w:divsChild>
        <w:div w:id="2140025009">
          <w:marLeft w:val="274"/>
          <w:marRight w:val="0"/>
          <w:marTop w:val="0"/>
          <w:marBottom w:val="0"/>
          <w:divBdr>
            <w:top w:val="none" w:sz="0" w:space="0" w:color="auto"/>
            <w:left w:val="none" w:sz="0" w:space="0" w:color="auto"/>
            <w:bottom w:val="none" w:sz="0" w:space="0" w:color="auto"/>
            <w:right w:val="none" w:sz="0" w:space="0" w:color="auto"/>
          </w:divBdr>
        </w:div>
      </w:divsChild>
    </w:div>
    <w:div w:id="2106029068">
      <w:bodyDiv w:val="1"/>
      <w:marLeft w:val="0"/>
      <w:marRight w:val="0"/>
      <w:marTop w:val="0"/>
      <w:marBottom w:val="0"/>
      <w:divBdr>
        <w:top w:val="none" w:sz="0" w:space="0" w:color="auto"/>
        <w:left w:val="none" w:sz="0" w:space="0" w:color="auto"/>
        <w:bottom w:val="none" w:sz="0" w:space="0" w:color="auto"/>
        <w:right w:val="none" w:sz="0" w:space="0" w:color="auto"/>
      </w:divBdr>
      <w:divsChild>
        <w:div w:id="545218533">
          <w:marLeft w:val="274"/>
          <w:marRight w:val="0"/>
          <w:marTop w:val="0"/>
          <w:marBottom w:val="0"/>
          <w:divBdr>
            <w:top w:val="none" w:sz="0" w:space="0" w:color="auto"/>
            <w:left w:val="none" w:sz="0" w:space="0" w:color="auto"/>
            <w:bottom w:val="none" w:sz="0" w:space="0" w:color="auto"/>
            <w:right w:val="none" w:sz="0" w:space="0" w:color="auto"/>
          </w:divBdr>
        </w:div>
        <w:div w:id="1386484988">
          <w:marLeft w:val="274"/>
          <w:marRight w:val="0"/>
          <w:marTop w:val="0"/>
          <w:marBottom w:val="0"/>
          <w:divBdr>
            <w:top w:val="none" w:sz="0" w:space="0" w:color="auto"/>
            <w:left w:val="none" w:sz="0" w:space="0" w:color="auto"/>
            <w:bottom w:val="none" w:sz="0" w:space="0" w:color="auto"/>
            <w:right w:val="none" w:sz="0" w:space="0" w:color="auto"/>
          </w:divBdr>
        </w:div>
      </w:divsChild>
    </w:div>
    <w:div w:id="2107264224">
      <w:bodyDiv w:val="1"/>
      <w:marLeft w:val="0"/>
      <w:marRight w:val="0"/>
      <w:marTop w:val="0"/>
      <w:marBottom w:val="0"/>
      <w:divBdr>
        <w:top w:val="none" w:sz="0" w:space="0" w:color="auto"/>
        <w:left w:val="none" w:sz="0" w:space="0" w:color="auto"/>
        <w:bottom w:val="none" w:sz="0" w:space="0" w:color="auto"/>
        <w:right w:val="none" w:sz="0" w:space="0" w:color="auto"/>
      </w:divBdr>
    </w:div>
    <w:div w:id="2108454396">
      <w:bodyDiv w:val="1"/>
      <w:marLeft w:val="0"/>
      <w:marRight w:val="0"/>
      <w:marTop w:val="0"/>
      <w:marBottom w:val="0"/>
      <w:divBdr>
        <w:top w:val="none" w:sz="0" w:space="0" w:color="auto"/>
        <w:left w:val="none" w:sz="0" w:space="0" w:color="auto"/>
        <w:bottom w:val="none" w:sz="0" w:space="0" w:color="auto"/>
        <w:right w:val="none" w:sz="0" w:space="0" w:color="auto"/>
      </w:divBdr>
    </w:div>
    <w:div w:id="2108576410">
      <w:bodyDiv w:val="1"/>
      <w:marLeft w:val="0"/>
      <w:marRight w:val="0"/>
      <w:marTop w:val="0"/>
      <w:marBottom w:val="0"/>
      <w:divBdr>
        <w:top w:val="none" w:sz="0" w:space="0" w:color="auto"/>
        <w:left w:val="none" w:sz="0" w:space="0" w:color="auto"/>
        <w:bottom w:val="none" w:sz="0" w:space="0" w:color="auto"/>
        <w:right w:val="none" w:sz="0" w:space="0" w:color="auto"/>
      </w:divBdr>
    </w:div>
    <w:div w:id="2110390725">
      <w:bodyDiv w:val="1"/>
      <w:marLeft w:val="0"/>
      <w:marRight w:val="0"/>
      <w:marTop w:val="0"/>
      <w:marBottom w:val="0"/>
      <w:divBdr>
        <w:top w:val="none" w:sz="0" w:space="0" w:color="auto"/>
        <w:left w:val="none" w:sz="0" w:space="0" w:color="auto"/>
        <w:bottom w:val="none" w:sz="0" w:space="0" w:color="auto"/>
        <w:right w:val="none" w:sz="0" w:space="0" w:color="auto"/>
      </w:divBdr>
    </w:div>
    <w:div w:id="2111314832">
      <w:bodyDiv w:val="1"/>
      <w:marLeft w:val="0"/>
      <w:marRight w:val="0"/>
      <w:marTop w:val="0"/>
      <w:marBottom w:val="0"/>
      <w:divBdr>
        <w:top w:val="none" w:sz="0" w:space="0" w:color="auto"/>
        <w:left w:val="none" w:sz="0" w:space="0" w:color="auto"/>
        <w:bottom w:val="none" w:sz="0" w:space="0" w:color="auto"/>
        <w:right w:val="none" w:sz="0" w:space="0" w:color="auto"/>
      </w:divBdr>
      <w:divsChild>
        <w:div w:id="11734720">
          <w:marLeft w:val="274"/>
          <w:marRight w:val="0"/>
          <w:marTop w:val="0"/>
          <w:marBottom w:val="120"/>
          <w:divBdr>
            <w:top w:val="none" w:sz="0" w:space="0" w:color="auto"/>
            <w:left w:val="none" w:sz="0" w:space="0" w:color="auto"/>
            <w:bottom w:val="none" w:sz="0" w:space="0" w:color="auto"/>
            <w:right w:val="none" w:sz="0" w:space="0" w:color="auto"/>
          </w:divBdr>
        </w:div>
        <w:div w:id="591550737">
          <w:marLeft w:val="274"/>
          <w:marRight w:val="0"/>
          <w:marTop w:val="0"/>
          <w:marBottom w:val="120"/>
          <w:divBdr>
            <w:top w:val="none" w:sz="0" w:space="0" w:color="auto"/>
            <w:left w:val="none" w:sz="0" w:space="0" w:color="auto"/>
            <w:bottom w:val="none" w:sz="0" w:space="0" w:color="auto"/>
            <w:right w:val="none" w:sz="0" w:space="0" w:color="auto"/>
          </w:divBdr>
        </w:div>
      </w:divsChild>
    </w:div>
    <w:div w:id="2111655959">
      <w:bodyDiv w:val="1"/>
      <w:marLeft w:val="0"/>
      <w:marRight w:val="0"/>
      <w:marTop w:val="0"/>
      <w:marBottom w:val="0"/>
      <w:divBdr>
        <w:top w:val="none" w:sz="0" w:space="0" w:color="auto"/>
        <w:left w:val="none" w:sz="0" w:space="0" w:color="auto"/>
        <w:bottom w:val="none" w:sz="0" w:space="0" w:color="auto"/>
        <w:right w:val="none" w:sz="0" w:space="0" w:color="auto"/>
      </w:divBdr>
    </w:div>
    <w:div w:id="2117435094">
      <w:bodyDiv w:val="1"/>
      <w:marLeft w:val="0"/>
      <w:marRight w:val="0"/>
      <w:marTop w:val="0"/>
      <w:marBottom w:val="0"/>
      <w:divBdr>
        <w:top w:val="none" w:sz="0" w:space="0" w:color="auto"/>
        <w:left w:val="none" w:sz="0" w:space="0" w:color="auto"/>
        <w:bottom w:val="none" w:sz="0" w:space="0" w:color="auto"/>
        <w:right w:val="none" w:sz="0" w:space="0" w:color="auto"/>
      </w:divBdr>
    </w:div>
    <w:div w:id="2118788713">
      <w:bodyDiv w:val="1"/>
      <w:marLeft w:val="0"/>
      <w:marRight w:val="0"/>
      <w:marTop w:val="0"/>
      <w:marBottom w:val="0"/>
      <w:divBdr>
        <w:top w:val="none" w:sz="0" w:space="0" w:color="auto"/>
        <w:left w:val="none" w:sz="0" w:space="0" w:color="auto"/>
        <w:bottom w:val="none" w:sz="0" w:space="0" w:color="auto"/>
        <w:right w:val="none" w:sz="0" w:space="0" w:color="auto"/>
      </w:divBdr>
    </w:div>
    <w:div w:id="2119446510">
      <w:bodyDiv w:val="1"/>
      <w:marLeft w:val="0"/>
      <w:marRight w:val="0"/>
      <w:marTop w:val="0"/>
      <w:marBottom w:val="0"/>
      <w:divBdr>
        <w:top w:val="none" w:sz="0" w:space="0" w:color="auto"/>
        <w:left w:val="none" w:sz="0" w:space="0" w:color="auto"/>
        <w:bottom w:val="none" w:sz="0" w:space="0" w:color="auto"/>
        <w:right w:val="none" w:sz="0" w:space="0" w:color="auto"/>
      </w:divBdr>
      <w:divsChild>
        <w:div w:id="285159157">
          <w:marLeft w:val="144"/>
          <w:marRight w:val="0"/>
          <w:marTop w:val="0"/>
          <w:marBottom w:val="0"/>
          <w:divBdr>
            <w:top w:val="none" w:sz="0" w:space="0" w:color="auto"/>
            <w:left w:val="none" w:sz="0" w:space="0" w:color="auto"/>
            <w:bottom w:val="none" w:sz="0" w:space="0" w:color="auto"/>
            <w:right w:val="none" w:sz="0" w:space="0" w:color="auto"/>
          </w:divBdr>
        </w:div>
        <w:div w:id="336736086">
          <w:marLeft w:val="144"/>
          <w:marRight w:val="0"/>
          <w:marTop w:val="0"/>
          <w:marBottom w:val="0"/>
          <w:divBdr>
            <w:top w:val="none" w:sz="0" w:space="0" w:color="auto"/>
            <w:left w:val="none" w:sz="0" w:space="0" w:color="auto"/>
            <w:bottom w:val="none" w:sz="0" w:space="0" w:color="auto"/>
            <w:right w:val="none" w:sz="0" w:space="0" w:color="auto"/>
          </w:divBdr>
        </w:div>
        <w:div w:id="969213495">
          <w:marLeft w:val="144"/>
          <w:marRight w:val="0"/>
          <w:marTop w:val="0"/>
          <w:marBottom w:val="0"/>
          <w:divBdr>
            <w:top w:val="none" w:sz="0" w:space="0" w:color="auto"/>
            <w:left w:val="none" w:sz="0" w:space="0" w:color="auto"/>
            <w:bottom w:val="none" w:sz="0" w:space="0" w:color="auto"/>
            <w:right w:val="none" w:sz="0" w:space="0" w:color="auto"/>
          </w:divBdr>
        </w:div>
      </w:divsChild>
    </w:div>
    <w:div w:id="2123105820">
      <w:bodyDiv w:val="1"/>
      <w:marLeft w:val="0"/>
      <w:marRight w:val="0"/>
      <w:marTop w:val="0"/>
      <w:marBottom w:val="0"/>
      <w:divBdr>
        <w:top w:val="none" w:sz="0" w:space="0" w:color="auto"/>
        <w:left w:val="none" w:sz="0" w:space="0" w:color="auto"/>
        <w:bottom w:val="none" w:sz="0" w:space="0" w:color="auto"/>
        <w:right w:val="none" w:sz="0" w:space="0" w:color="auto"/>
      </w:divBdr>
      <w:divsChild>
        <w:div w:id="1239830553">
          <w:marLeft w:val="274"/>
          <w:marRight w:val="0"/>
          <w:marTop w:val="0"/>
          <w:marBottom w:val="120"/>
          <w:divBdr>
            <w:top w:val="none" w:sz="0" w:space="0" w:color="auto"/>
            <w:left w:val="none" w:sz="0" w:space="0" w:color="auto"/>
            <w:bottom w:val="none" w:sz="0" w:space="0" w:color="auto"/>
            <w:right w:val="none" w:sz="0" w:space="0" w:color="auto"/>
          </w:divBdr>
        </w:div>
      </w:divsChild>
    </w:div>
    <w:div w:id="2126927949">
      <w:bodyDiv w:val="1"/>
      <w:marLeft w:val="0"/>
      <w:marRight w:val="0"/>
      <w:marTop w:val="0"/>
      <w:marBottom w:val="0"/>
      <w:divBdr>
        <w:top w:val="none" w:sz="0" w:space="0" w:color="auto"/>
        <w:left w:val="none" w:sz="0" w:space="0" w:color="auto"/>
        <w:bottom w:val="none" w:sz="0" w:space="0" w:color="auto"/>
        <w:right w:val="none" w:sz="0" w:space="0" w:color="auto"/>
      </w:divBdr>
    </w:div>
    <w:div w:id="2127000135">
      <w:bodyDiv w:val="1"/>
      <w:marLeft w:val="0"/>
      <w:marRight w:val="0"/>
      <w:marTop w:val="0"/>
      <w:marBottom w:val="0"/>
      <w:divBdr>
        <w:top w:val="none" w:sz="0" w:space="0" w:color="auto"/>
        <w:left w:val="none" w:sz="0" w:space="0" w:color="auto"/>
        <w:bottom w:val="none" w:sz="0" w:space="0" w:color="auto"/>
        <w:right w:val="none" w:sz="0" w:space="0" w:color="auto"/>
      </w:divBdr>
    </w:div>
    <w:div w:id="2127695500">
      <w:bodyDiv w:val="1"/>
      <w:marLeft w:val="0"/>
      <w:marRight w:val="0"/>
      <w:marTop w:val="0"/>
      <w:marBottom w:val="0"/>
      <w:divBdr>
        <w:top w:val="none" w:sz="0" w:space="0" w:color="auto"/>
        <w:left w:val="none" w:sz="0" w:space="0" w:color="auto"/>
        <w:bottom w:val="none" w:sz="0" w:space="0" w:color="auto"/>
        <w:right w:val="none" w:sz="0" w:space="0" w:color="auto"/>
      </w:divBdr>
      <w:divsChild>
        <w:div w:id="734817838">
          <w:marLeft w:val="274"/>
          <w:marRight w:val="0"/>
          <w:marTop w:val="0"/>
          <w:marBottom w:val="0"/>
          <w:divBdr>
            <w:top w:val="none" w:sz="0" w:space="0" w:color="auto"/>
            <w:left w:val="none" w:sz="0" w:space="0" w:color="auto"/>
            <w:bottom w:val="none" w:sz="0" w:space="0" w:color="auto"/>
            <w:right w:val="none" w:sz="0" w:space="0" w:color="auto"/>
          </w:divBdr>
        </w:div>
      </w:divsChild>
    </w:div>
    <w:div w:id="2130586386">
      <w:bodyDiv w:val="1"/>
      <w:marLeft w:val="0"/>
      <w:marRight w:val="0"/>
      <w:marTop w:val="0"/>
      <w:marBottom w:val="0"/>
      <w:divBdr>
        <w:top w:val="none" w:sz="0" w:space="0" w:color="auto"/>
        <w:left w:val="none" w:sz="0" w:space="0" w:color="auto"/>
        <w:bottom w:val="none" w:sz="0" w:space="0" w:color="auto"/>
        <w:right w:val="none" w:sz="0" w:space="0" w:color="auto"/>
      </w:divBdr>
    </w:div>
    <w:div w:id="2132168837">
      <w:bodyDiv w:val="1"/>
      <w:marLeft w:val="0"/>
      <w:marRight w:val="0"/>
      <w:marTop w:val="0"/>
      <w:marBottom w:val="0"/>
      <w:divBdr>
        <w:top w:val="none" w:sz="0" w:space="0" w:color="auto"/>
        <w:left w:val="none" w:sz="0" w:space="0" w:color="auto"/>
        <w:bottom w:val="none" w:sz="0" w:space="0" w:color="auto"/>
        <w:right w:val="none" w:sz="0" w:space="0" w:color="auto"/>
      </w:divBdr>
      <w:divsChild>
        <w:div w:id="2063670831">
          <w:marLeft w:val="274"/>
          <w:marRight w:val="0"/>
          <w:marTop w:val="0"/>
          <w:marBottom w:val="120"/>
          <w:divBdr>
            <w:top w:val="none" w:sz="0" w:space="0" w:color="auto"/>
            <w:left w:val="none" w:sz="0" w:space="0" w:color="auto"/>
            <w:bottom w:val="none" w:sz="0" w:space="0" w:color="auto"/>
            <w:right w:val="none" w:sz="0" w:space="0" w:color="auto"/>
          </w:divBdr>
        </w:div>
      </w:divsChild>
    </w:div>
    <w:div w:id="2136093371">
      <w:bodyDiv w:val="1"/>
      <w:marLeft w:val="0"/>
      <w:marRight w:val="0"/>
      <w:marTop w:val="0"/>
      <w:marBottom w:val="0"/>
      <w:divBdr>
        <w:top w:val="none" w:sz="0" w:space="0" w:color="auto"/>
        <w:left w:val="none" w:sz="0" w:space="0" w:color="auto"/>
        <w:bottom w:val="none" w:sz="0" w:space="0" w:color="auto"/>
        <w:right w:val="none" w:sz="0" w:space="0" w:color="auto"/>
      </w:divBdr>
      <w:divsChild>
        <w:div w:id="45180815">
          <w:marLeft w:val="274"/>
          <w:marRight w:val="0"/>
          <w:marTop w:val="0"/>
          <w:marBottom w:val="0"/>
          <w:divBdr>
            <w:top w:val="none" w:sz="0" w:space="0" w:color="auto"/>
            <w:left w:val="none" w:sz="0" w:space="0" w:color="auto"/>
            <w:bottom w:val="none" w:sz="0" w:space="0" w:color="auto"/>
            <w:right w:val="none" w:sz="0" w:space="0" w:color="auto"/>
          </w:divBdr>
        </w:div>
      </w:divsChild>
    </w:div>
    <w:div w:id="2140415971">
      <w:bodyDiv w:val="1"/>
      <w:marLeft w:val="0"/>
      <w:marRight w:val="0"/>
      <w:marTop w:val="0"/>
      <w:marBottom w:val="0"/>
      <w:divBdr>
        <w:top w:val="none" w:sz="0" w:space="0" w:color="auto"/>
        <w:left w:val="none" w:sz="0" w:space="0" w:color="auto"/>
        <w:bottom w:val="none" w:sz="0" w:space="0" w:color="auto"/>
        <w:right w:val="none" w:sz="0" w:space="0" w:color="auto"/>
      </w:divBdr>
      <w:divsChild>
        <w:div w:id="534735043">
          <w:marLeft w:val="144"/>
          <w:marRight w:val="0"/>
          <w:marTop w:val="0"/>
          <w:marBottom w:val="0"/>
          <w:divBdr>
            <w:top w:val="none" w:sz="0" w:space="0" w:color="auto"/>
            <w:left w:val="none" w:sz="0" w:space="0" w:color="auto"/>
            <w:bottom w:val="none" w:sz="0" w:space="0" w:color="auto"/>
            <w:right w:val="none" w:sz="0" w:space="0" w:color="auto"/>
          </w:divBdr>
        </w:div>
        <w:div w:id="838693349">
          <w:marLeft w:val="144"/>
          <w:marRight w:val="0"/>
          <w:marTop w:val="0"/>
          <w:marBottom w:val="0"/>
          <w:divBdr>
            <w:top w:val="none" w:sz="0" w:space="0" w:color="auto"/>
            <w:left w:val="none" w:sz="0" w:space="0" w:color="auto"/>
            <w:bottom w:val="none" w:sz="0" w:space="0" w:color="auto"/>
            <w:right w:val="none" w:sz="0" w:space="0" w:color="auto"/>
          </w:divBdr>
        </w:div>
      </w:divsChild>
    </w:div>
    <w:div w:id="2142725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png"/><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38" Type="http://schemas.openxmlformats.org/officeDocument/2006/relationships/image" Target="media/image132.emf"/><Relationship Id="rId154" Type="http://schemas.openxmlformats.org/officeDocument/2006/relationships/image" Target="media/image148.emf"/><Relationship Id="rId159"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101.emf"/><Relationship Id="rId11" Type="http://schemas.openxmlformats.org/officeDocument/2006/relationships/header" Target="header1.xml"/><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png"/><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28" Type="http://schemas.openxmlformats.org/officeDocument/2006/relationships/image" Target="media/image122.emf"/><Relationship Id="rId144" Type="http://schemas.openxmlformats.org/officeDocument/2006/relationships/image" Target="media/image138.png"/><Relationship Id="rId149" Type="http://schemas.openxmlformats.org/officeDocument/2006/relationships/image" Target="media/image143.emf"/><Relationship Id="rId5" Type="http://schemas.openxmlformats.org/officeDocument/2006/relationships/numbering" Target="numbering.xml"/><Relationship Id="rId90" Type="http://schemas.openxmlformats.org/officeDocument/2006/relationships/image" Target="media/image84.emf"/><Relationship Id="rId95" Type="http://schemas.openxmlformats.org/officeDocument/2006/relationships/image" Target="media/image89.emf"/><Relationship Id="rId160" Type="http://schemas.openxmlformats.org/officeDocument/2006/relationships/theme" Target="theme/theme1.xml"/><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png"/><Relationship Id="rId69" Type="http://schemas.openxmlformats.org/officeDocument/2006/relationships/image" Target="media/image63.svg"/><Relationship Id="rId113" Type="http://schemas.openxmlformats.org/officeDocument/2006/relationships/image" Target="media/image107.emf"/><Relationship Id="rId118" Type="http://schemas.openxmlformats.org/officeDocument/2006/relationships/image" Target="media/image112.emf"/><Relationship Id="rId134" Type="http://schemas.openxmlformats.org/officeDocument/2006/relationships/image" Target="media/image128.emf"/><Relationship Id="rId139" Type="http://schemas.openxmlformats.org/officeDocument/2006/relationships/image" Target="media/image133.emf"/><Relationship Id="rId80" Type="http://schemas.openxmlformats.org/officeDocument/2006/relationships/image" Target="media/image74.emf"/><Relationship Id="rId85" Type="http://schemas.openxmlformats.org/officeDocument/2006/relationships/image" Target="media/image79.emf"/><Relationship Id="rId150" Type="http://schemas.openxmlformats.org/officeDocument/2006/relationships/image" Target="media/image144.emf"/><Relationship Id="rId155" Type="http://schemas.openxmlformats.org/officeDocument/2006/relationships/image" Target="media/image149.emf"/><Relationship Id="rId12" Type="http://schemas.openxmlformats.org/officeDocument/2006/relationships/header" Target="header2.xml"/><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08" Type="http://schemas.openxmlformats.org/officeDocument/2006/relationships/image" Target="media/image102.emf"/><Relationship Id="rId124" Type="http://schemas.openxmlformats.org/officeDocument/2006/relationships/image" Target="media/image118.emf"/><Relationship Id="rId129" Type="http://schemas.openxmlformats.org/officeDocument/2006/relationships/image" Target="media/image123.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png"/><Relationship Id="rId75" Type="http://schemas.openxmlformats.org/officeDocument/2006/relationships/image" Target="media/image69.svg"/><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image" Target="media/image105.emf"/><Relationship Id="rId132" Type="http://schemas.openxmlformats.org/officeDocument/2006/relationships/image" Target="media/image126.emf"/><Relationship Id="rId140" Type="http://schemas.openxmlformats.org/officeDocument/2006/relationships/image" Target="media/image134.emf"/><Relationship Id="rId145" Type="http://schemas.openxmlformats.org/officeDocument/2006/relationships/image" Target="media/image139.png"/><Relationship Id="rId153" Type="http://schemas.openxmlformats.org/officeDocument/2006/relationships/image" Target="media/image1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image" Target="media/image108.png"/><Relationship Id="rId119" Type="http://schemas.openxmlformats.org/officeDocument/2006/relationships/image" Target="media/image113.emf"/><Relationship Id="rId127" Type="http://schemas.openxmlformats.org/officeDocument/2006/relationships/image" Target="media/image121.emf"/><Relationship Id="rId10" Type="http://schemas.openxmlformats.org/officeDocument/2006/relationships/endnotes" Target="endnotes.xml"/><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svg"/><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png"/><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30" Type="http://schemas.openxmlformats.org/officeDocument/2006/relationships/image" Target="media/image124.emf"/><Relationship Id="rId135" Type="http://schemas.openxmlformats.org/officeDocument/2006/relationships/image" Target="media/image129.emf"/><Relationship Id="rId143" Type="http://schemas.openxmlformats.org/officeDocument/2006/relationships/image" Target="media/image137.emf"/><Relationship Id="rId148" Type="http://schemas.openxmlformats.org/officeDocument/2006/relationships/image" Target="media/image142.emf"/><Relationship Id="rId151" Type="http://schemas.openxmlformats.org/officeDocument/2006/relationships/image" Target="media/image145.emf"/><Relationship Id="rId156" Type="http://schemas.openxmlformats.org/officeDocument/2006/relationships/image" Target="media/image15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141" Type="http://schemas.openxmlformats.org/officeDocument/2006/relationships/image" Target="media/image135.emf"/><Relationship Id="rId146" Type="http://schemas.openxmlformats.org/officeDocument/2006/relationships/image" Target="media/image140.png"/><Relationship Id="rId7" Type="http://schemas.openxmlformats.org/officeDocument/2006/relationships/settings" Target="settings.xml"/><Relationship Id="rId71" Type="http://schemas.openxmlformats.org/officeDocument/2006/relationships/image" Target="media/image65.svg"/><Relationship Id="rId92" Type="http://schemas.openxmlformats.org/officeDocument/2006/relationships/image" Target="media/image86.emf"/><Relationship Id="rId2" Type="http://schemas.openxmlformats.org/officeDocument/2006/relationships/customXml" Target="../customXml/item2.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image" Target="media/image125.emf"/><Relationship Id="rId136" Type="http://schemas.openxmlformats.org/officeDocument/2006/relationships/image" Target="media/image130.emf"/><Relationship Id="rId157" Type="http://schemas.openxmlformats.org/officeDocument/2006/relationships/image" Target="media/image151.png"/><Relationship Id="rId61" Type="http://schemas.openxmlformats.org/officeDocument/2006/relationships/image" Target="media/image55.emf"/><Relationship Id="rId82" Type="http://schemas.openxmlformats.org/officeDocument/2006/relationships/image" Target="media/image76.emf"/><Relationship Id="rId152" Type="http://schemas.openxmlformats.org/officeDocument/2006/relationships/image" Target="media/image146.emf"/><Relationship Id="rId19" Type="http://schemas.openxmlformats.org/officeDocument/2006/relationships/image" Target="media/image13.emf"/><Relationship Id="rId14" Type="http://schemas.openxmlformats.org/officeDocument/2006/relationships/footer" Target="footer2.xml"/><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svg"/><Relationship Id="rId8" Type="http://schemas.openxmlformats.org/officeDocument/2006/relationships/webSettings" Target="webSettings.xml"/><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36.emf"/><Relationship Id="rId3" Type="http://schemas.openxmlformats.org/officeDocument/2006/relationships/customXml" Target="../customXml/item3.xml"/><Relationship Id="rId25" Type="http://schemas.openxmlformats.org/officeDocument/2006/relationships/image" Target="media/image19.emf"/><Relationship Id="rId46" Type="http://schemas.openxmlformats.org/officeDocument/2006/relationships/image" Target="media/image40.svg"/><Relationship Id="rId67" Type="http://schemas.openxmlformats.org/officeDocument/2006/relationships/image" Target="media/image61.svg"/><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sv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jp28\Downloads\Commission%20Documents%20-%20Template%20%5blandscape%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_Flow_SignoffStatus xmlns="50f00e27-c35f-46eb-9301-c9e2bd24673f" xsi:nil="true"/>
    <TRIMstatus xmlns="50f00e27-c35f-46eb-9301-c9e2bd24673f" xsi:nil="true"/>
    <TRIMreference xmlns="50f00e27-c35f-46eb-9301-c9e2bd24673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a84452663b352aab70d8919d62b2374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ec87a90878aeecb994ddb9ee8637ae3"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FB266F-1517-47E5-85F9-29752D7348E2}">
  <ds:schemaRefs>
    <ds:schemaRef ds:uri="5ce0f2b5-5be5-4508-bce9-d7011ece0659"/>
    <ds:schemaRef ds:uri="http://purl.org/dc/elements/1.1/"/>
    <ds:schemaRef ds:uri="http://schemas.microsoft.com/office/2006/metadata/properties"/>
    <ds:schemaRef ds:uri="http://purl.org/dc/terms/"/>
    <ds:schemaRef ds:uri="http://schemas.openxmlformats.org/package/2006/metadata/core-properties"/>
    <ds:schemaRef ds:uri="50f00e27-c35f-46eb-9301-c9e2bd24673f"/>
    <ds:schemaRef ds:uri="http://schemas.microsoft.com/office/2006/documentManagement/types"/>
    <ds:schemaRef ds:uri="http://schemas.microsoft.com/office/infopath/2007/PartnerControls"/>
    <ds:schemaRef ds:uri="27cb37dd-16a1-4d7b-8276-5c0e4168f63b"/>
    <ds:schemaRef ds:uri="http://www.w3.org/XML/1998/namespace"/>
    <ds:schemaRef ds:uri="http://purl.org/dc/dcmitype/"/>
  </ds:schemaRefs>
</ds:datastoreItem>
</file>

<file path=customXml/itemProps2.xml><?xml version="1.0" encoding="utf-8"?>
<ds:datastoreItem xmlns:ds="http://schemas.openxmlformats.org/officeDocument/2006/customXml" ds:itemID="{2DF1DF2E-5ECD-484C-9DFF-468AA6FBDE51}">
  <ds:schemaRefs>
    <ds:schemaRef ds:uri="http://schemas.openxmlformats.org/officeDocument/2006/bibliography"/>
  </ds:schemaRefs>
</ds:datastoreItem>
</file>

<file path=customXml/itemProps3.xml><?xml version="1.0" encoding="utf-8"?>
<ds:datastoreItem xmlns:ds="http://schemas.openxmlformats.org/officeDocument/2006/customXml" ds:itemID="{EEA46C72-2603-48DF-ACEE-3F8825F6FED1}">
  <ds:schemaRefs>
    <ds:schemaRef ds:uri="http://schemas.microsoft.com/sharepoint/v3/contenttype/forms"/>
  </ds:schemaRefs>
</ds:datastoreItem>
</file>

<file path=customXml/itemProps4.xml><?xml version="1.0" encoding="utf-8"?>
<ds:datastoreItem xmlns:ds="http://schemas.openxmlformats.org/officeDocument/2006/customXml" ds:itemID="{43B06E72-6EFC-4439-906E-97932BCFF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Commission Documents - Template [landscape].dotx</Template>
  <TotalTime>2</TotalTime>
  <Pages>148</Pages>
  <Words>28336</Words>
  <Characters>161520</Characters>
  <Application>Microsoft Office Word</Application>
  <DocSecurity>0</DocSecurity>
  <Lines>1346</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189478</CharactersWithSpaces>
  <SharedDoc>false</SharedDoc>
  <HLinks>
    <vt:vector size="96" baseType="variant">
      <vt:variant>
        <vt:i4>1376314</vt:i4>
      </vt:variant>
      <vt:variant>
        <vt:i4>92</vt:i4>
      </vt:variant>
      <vt:variant>
        <vt:i4>0</vt:i4>
      </vt:variant>
      <vt:variant>
        <vt:i4>5</vt:i4>
      </vt:variant>
      <vt:variant>
        <vt:lpwstr/>
      </vt:variant>
      <vt:variant>
        <vt:lpwstr>_Toc191986248</vt:lpwstr>
      </vt:variant>
      <vt:variant>
        <vt:i4>1376314</vt:i4>
      </vt:variant>
      <vt:variant>
        <vt:i4>86</vt:i4>
      </vt:variant>
      <vt:variant>
        <vt:i4>0</vt:i4>
      </vt:variant>
      <vt:variant>
        <vt:i4>5</vt:i4>
      </vt:variant>
      <vt:variant>
        <vt:lpwstr/>
      </vt:variant>
      <vt:variant>
        <vt:lpwstr>_Toc191986247</vt:lpwstr>
      </vt:variant>
      <vt:variant>
        <vt:i4>1376314</vt:i4>
      </vt:variant>
      <vt:variant>
        <vt:i4>80</vt:i4>
      </vt:variant>
      <vt:variant>
        <vt:i4>0</vt:i4>
      </vt:variant>
      <vt:variant>
        <vt:i4>5</vt:i4>
      </vt:variant>
      <vt:variant>
        <vt:lpwstr/>
      </vt:variant>
      <vt:variant>
        <vt:lpwstr>_Toc191986246</vt:lpwstr>
      </vt:variant>
      <vt:variant>
        <vt:i4>1376314</vt:i4>
      </vt:variant>
      <vt:variant>
        <vt:i4>74</vt:i4>
      </vt:variant>
      <vt:variant>
        <vt:i4>0</vt:i4>
      </vt:variant>
      <vt:variant>
        <vt:i4>5</vt:i4>
      </vt:variant>
      <vt:variant>
        <vt:lpwstr/>
      </vt:variant>
      <vt:variant>
        <vt:lpwstr>_Toc191986245</vt:lpwstr>
      </vt:variant>
      <vt:variant>
        <vt:i4>1376314</vt:i4>
      </vt:variant>
      <vt:variant>
        <vt:i4>68</vt:i4>
      </vt:variant>
      <vt:variant>
        <vt:i4>0</vt:i4>
      </vt:variant>
      <vt:variant>
        <vt:i4>5</vt:i4>
      </vt:variant>
      <vt:variant>
        <vt:lpwstr/>
      </vt:variant>
      <vt:variant>
        <vt:lpwstr>_Toc191986244</vt:lpwstr>
      </vt:variant>
      <vt:variant>
        <vt:i4>1376314</vt:i4>
      </vt:variant>
      <vt:variant>
        <vt:i4>62</vt:i4>
      </vt:variant>
      <vt:variant>
        <vt:i4>0</vt:i4>
      </vt:variant>
      <vt:variant>
        <vt:i4>5</vt:i4>
      </vt:variant>
      <vt:variant>
        <vt:lpwstr/>
      </vt:variant>
      <vt:variant>
        <vt:lpwstr>_Toc191986243</vt:lpwstr>
      </vt:variant>
      <vt:variant>
        <vt:i4>1376314</vt:i4>
      </vt:variant>
      <vt:variant>
        <vt:i4>56</vt:i4>
      </vt:variant>
      <vt:variant>
        <vt:i4>0</vt:i4>
      </vt:variant>
      <vt:variant>
        <vt:i4>5</vt:i4>
      </vt:variant>
      <vt:variant>
        <vt:lpwstr/>
      </vt:variant>
      <vt:variant>
        <vt:lpwstr>_Toc191986242</vt:lpwstr>
      </vt:variant>
      <vt:variant>
        <vt:i4>1376314</vt:i4>
      </vt:variant>
      <vt:variant>
        <vt:i4>50</vt:i4>
      </vt:variant>
      <vt:variant>
        <vt:i4>0</vt:i4>
      </vt:variant>
      <vt:variant>
        <vt:i4>5</vt:i4>
      </vt:variant>
      <vt:variant>
        <vt:lpwstr/>
      </vt:variant>
      <vt:variant>
        <vt:lpwstr>_Toc191986241</vt:lpwstr>
      </vt:variant>
      <vt:variant>
        <vt:i4>1376314</vt:i4>
      </vt:variant>
      <vt:variant>
        <vt:i4>44</vt:i4>
      </vt:variant>
      <vt:variant>
        <vt:i4>0</vt:i4>
      </vt:variant>
      <vt:variant>
        <vt:i4>5</vt:i4>
      </vt:variant>
      <vt:variant>
        <vt:lpwstr/>
      </vt:variant>
      <vt:variant>
        <vt:lpwstr>_Toc191986240</vt:lpwstr>
      </vt:variant>
      <vt:variant>
        <vt:i4>1179706</vt:i4>
      </vt:variant>
      <vt:variant>
        <vt:i4>38</vt:i4>
      </vt:variant>
      <vt:variant>
        <vt:i4>0</vt:i4>
      </vt:variant>
      <vt:variant>
        <vt:i4>5</vt:i4>
      </vt:variant>
      <vt:variant>
        <vt:lpwstr/>
      </vt:variant>
      <vt:variant>
        <vt:lpwstr>_Toc191986239</vt:lpwstr>
      </vt:variant>
      <vt:variant>
        <vt:i4>1179706</vt:i4>
      </vt:variant>
      <vt:variant>
        <vt:i4>32</vt:i4>
      </vt:variant>
      <vt:variant>
        <vt:i4>0</vt:i4>
      </vt:variant>
      <vt:variant>
        <vt:i4>5</vt:i4>
      </vt:variant>
      <vt:variant>
        <vt:lpwstr/>
      </vt:variant>
      <vt:variant>
        <vt:lpwstr>_Toc191986238</vt:lpwstr>
      </vt:variant>
      <vt:variant>
        <vt:i4>1179706</vt:i4>
      </vt:variant>
      <vt:variant>
        <vt:i4>26</vt:i4>
      </vt:variant>
      <vt:variant>
        <vt:i4>0</vt:i4>
      </vt:variant>
      <vt:variant>
        <vt:i4>5</vt:i4>
      </vt:variant>
      <vt:variant>
        <vt:lpwstr/>
      </vt:variant>
      <vt:variant>
        <vt:lpwstr>_Toc191986237</vt:lpwstr>
      </vt:variant>
      <vt:variant>
        <vt:i4>1179706</vt:i4>
      </vt:variant>
      <vt:variant>
        <vt:i4>20</vt:i4>
      </vt:variant>
      <vt:variant>
        <vt:i4>0</vt:i4>
      </vt:variant>
      <vt:variant>
        <vt:i4>5</vt:i4>
      </vt:variant>
      <vt:variant>
        <vt:lpwstr/>
      </vt:variant>
      <vt:variant>
        <vt:lpwstr>_Toc191986236</vt:lpwstr>
      </vt:variant>
      <vt:variant>
        <vt:i4>1245242</vt:i4>
      </vt:variant>
      <vt:variant>
        <vt:i4>14</vt:i4>
      </vt:variant>
      <vt:variant>
        <vt:i4>0</vt:i4>
      </vt:variant>
      <vt:variant>
        <vt:i4>5</vt:i4>
      </vt:variant>
      <vt:variant>
        <vt:lpwstr/>
      </vt:variant>
      <vt:variant>
        <vt:lpwstr>_Toc191986229</vt:lpwstr>
      </vt:variant>
      <vt:variant>
        <vt:i4>1245242</vt:i4>
      </vt:variant>
      <vt:variant>
        <vt:i4>8</vt:i4>
      </vt:variant>
      <vt:variant>
        <vt:i4>0</vt:i4>
      </vt:variant>
      <vt:variant>
        <vt:i4>5</vt:i4>
      </vt:variant>
      <vt:variant>
        <vt:lpwstr/>
      </vt:variant>
      <vt:variant>
        <vt:lpwstr>_Toc191986228</vt:lpwstr>
      </vt:variant>
      <vt:variant>
        <vt:i4>1245242</vt:i4>
      </vt:variant>
      <vt:variant>
        <vt:i4>2</vt:i4>
      </vt:variant>
      <vt:variant>
        <vt:i4>0</vt:i4>
      </vt:variant>
      <vt:variant>
        <vt:i4>5</vt:i4>
      </vt:variant>
      <vt:variant>
        <vt:lpwstr/>
      </vt:variant>
      <vt:variant>
        <vt:lpwstr>_Toc191986225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Gibson (CGEPS)</dc:creator>
  <cp:keywords/>
  <dc:description/>
  <cp:lastModifiedBy>Andrew Elkson (CGEPS)</cp:lastModifiedBy>
  <cp:revision>2</cp:revision>
  <dcterms:created xsi:type="dcterms:W3CDTF">2025-03-04T02:58:00Z</dcterms:created>
  <dcterms:modified xsi:type="dcterms:W3CDTF">2025-03-04T02:58:00Z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78dfee-fd92-456a-b3da-0a4e21f248e6_Enabled">
    <vt:lpwstr>true</vt:lpwstr>
  </property>
  <property fmtid="{D5CDD505-2E9C-101B-9397-08002B2CF9AE}" pid="3" name="MSIP_Label_7c78dfee-fd92-456a-b3da-0a4e21f248e6_SetDate">
    <vt:lpwstr>2025-01-05T22:37:32Z</vt:lpwstr>
  </property>
  <property fmtid="{D5CDD505-2E9C-101B-9397-08002B2CF9AE}" pid="4" name="MSIP_Label_7c78dfee-fd92-456a-b3da-0a4e21f248e6_Method">
    <vt:lpwstr>Privileged</vt:lpwstr>
  </property>
  <property fmtid="{D5CDD505-2E9C-101B-9397-08002B2CF9AE}" pid="5" name="MSIP_Label_7c78dfee-fd92-456a-b3da-0a4e21f248e6_Name">
    <vt:lpwstr>7c78dfee-fd92-456a-b3da-0a4e21f248e6</vt:lpwstr>
  </property>
  <property fmtid="{D5CDD505-2E9C-101B-9397-08002B2CF9AE}" pid="6" name="MSIP_Label_7c78dfee-fd92-456a-b3da-0a4e21f248e6_SiteId">
    <vt:lpwstr>2b9e1c22-8695-4e60-8151-3bafb689817e</vt:lpwstr>
  </property>
  <property fmtid="{D5CDD505-2E9C-101B-9397-08002B2CF9AE}" pid="7" name="MSIP_Label_7c78dfee-fd92-456a-b3da-0a4e21f248e6_ActionId">
    <vt:lpwstr>69c8910d-0298-4f35-b0c6-a741ccad99a0</vt:lpwstr>
  </property>
  <property fmtid="{D5CDD505-2E9C-101B-9397-08002B2CF9AE}" pid="8" name="MSIP_Label_7c78dfee-fd92-456a-b3da-0a4e21f248e6_ContentBits">
    <vt:lpwstr>0</vt:lpwstr>
  </property>
  <property fmtid="{D5CDD505-2E9C-101B-9397-08002B2CF9AE}" pid="9" name="ContentTypeId">
    <vt:lpwstr>0x010100555DF7B4C3396B4DA0F821E47AA844D3</vt:lpwstr>
  </property>
  <property fmtid="{D5CDD505-2E9C-101B-9397-08002B2CF9AE}" pid="10" name="MediaServiceImageTags">
    <vt:lpwstr/>
  </property>
</Properties>
</file>